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hAnsi="Times New Roman" w:eastAsia="仿宋_GB2312" w:cs="Times New Roman"/>
          <w:bCs/>
          <w:color w:val="000000"/>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79" w:lineRule="exact"/>
        <w:jc w:val="center"/>
        <w:textAlignment w:val="auto"/>
        <w:rPr>
          <w:rFonts w:ascii="仿宋_GB2312" w:hAnsi="Times New Roman" w:eastAsia="仿宋_GB2312" w:cs="Times New Roman"/>
          <w:kern w:val="2"/>
          <w:sz w:val="32"/>
          <w:szCs w:val="20"/>
        </w:rPr>
      </w:pPr>
      <w:r>
        <w:rPr>
          <w:rFonts w:ascii="仿宋_GB2312" w:hAnsi="Times New Roman" w:eastAsia="仿宋_GB2312" w:cs="Times New Roman"/>
          <w:kern w:val="2"/>
          <w:sz w:val="32"/>
          <w:szCs w:val="20"/>
        </w:rPr>
        <w:t>瑶政</w:t>
      </w:r>
      <w:r>
        <w:rPr>
          <w:rFonts w:hint="eastAsia" w:hAnsi="Times New Roman" w:cs="Times New Roman"/>
          <w:kern w:val="2"/>
          <w:sz w:val="32"/>
          <w:szCs w:val="20"/>
          <w:lang w:eastAsia="zh-CN"/>
        </w:rPr>
        <w:t>办</w:t>
      </w:r>
      <w:r>
        <w:rPr>
          <w:rFonts w:ascii="仿宋_GB2312" w:hAnsi="Times New Roman" w:eastAsia="仿宋_GB2312" w:cs="Times New Roman"/>
          <w:kern w:val="2"/>
          <w:sz w:val="32"/>
          <w:szCs w:val="20"/>
        </w:rPr>
        <w:t>〔20</w:t>
      </w:r>
      <w:r>
        <w:rPr>
          <w:rFonts w:hint="eastAsia" w:ascii="仿宋_GB2312" w:hAnsi="Times New Roman" w:eastAsia="仿宋_GB2312" w:cs="Times New Roman"/>
          <w:kern w:val="2"/>
          <w:sz w:val="32"/>
          <w:szCs w:val="20"/>
        </w:rPr>
        <w:t>1</w:t>
      </w:r>
      <w:r>
        <w:rPr>
          <w:rFonts w:hint="eastAsia" w:hAnsi="Times New Roman" w:cs="Times New Roman"/>
          <w:kern w:val="2"/>
          <w:sz w:val="32"/>
          <w:szCs w:val="20"/>
          <w:lang w:val="en-US" w:eastAsia="zh-CN"/>
        </w:rPr>
        <w:t>9</w:t>
      </w:r>
      <w:r>
        <w:rPr>
          <w:rFonts w:ascii="仿宋_GB2312" w:hAnsi="Times New Roman" w:eastAsia="仿宋_GB2312" w:cs="Times New Roman"/>
          <w:kern w:val="2"/>
          <w:sz w:val="32"/>
          <w:szCs w:val="20"/>
        </w:rPr>
        <w:t>〕</w:t>
      </w:r>
      <w:r>
        <w:rPr>
          <w:rFonts w:hint="eastAsia" w:hAnsi="Times New Roman" w:cs="Times New Roman"/>
          <w:kern w:val="2"/>
          <w:sz w:val="32"/>
          <w:szCs w:val="20"/>
          <w:lang w:val="en-US" w:eastAsia="zh-CN"/>
        </w:rPr>
        <w:t>22</w:t>
      </w:r>
      <w:r>
        <w:rPr>
          <w:rFonts w:ascii="仿宋_GB2312" w:hAnsi="Times New Roman" w:eastAsia="仿宋_GB2312" w:cs="Times New Roman"/>
          <w:kern w:val="2"/>
          <w:sz w:val="32"/>
          <w:szCs w:val="20"/>
        </w:rPr>
        <w:t>号</w:t>
      </w:r>
    </w:p>
    <w:p>
      <w:pPr>
        <w:keepNext w:val="0"/>
        <w:keepLines w:val="0"/>
        <w:pageBreakBefore w:val="0"/>
        <w:widowControl w:val="0"/>
        <w:tabs>
          <w:tab w:val="left" w:pos="8200"/>
          <w:tab w:val="left" w:pos="8400"/>
        </w:tabs>
        <w:kinsoku/>
        <w:wordWrap/>
        <w:overflowPunct/>
        <w:topLinePunct w:val="0"/>
        <w:autoSpaceDE/>
        <w:autoSpaceDN/>
        <w:bidi w:val="0"/>
        <w:adjustRightInd w:val="0"/>
        <w:snapToGrid w:val="0"/>
        <w:spacing w:after="0" w:line="579" w:lineRule="exact"/>
        <w:jc w:val="center"/>
        <w:textAlignment w:val="auto"/>
        <w:rPr>
          <w:rFonts w:ascii="仿宋_GB2312" w:hAnsi="Times New Roman" w:eastAsia="仿宋_GB2312" w:cs="Times New Roman"/>
          <w:kern w:val="2"/>
          <w:sz w:val="44"/>
          <w:szCs w:val="20"/>
        </w:rPr>
      </w:pP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瑶海区人民政府办公室</w:t>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关于发布2011年度至201</w:t>
      </w:r>
      <w:r>
        <w:rPr>
          <w:rFonts w:hint="eastAsia" w:ascii="方正小标宋简体" w:hAnsi="方正小标宋简体" w:eastAsia="方正小标宋简体" w:cs="方正小标宋简体"/>
          <w:color w:val="000000"/>
          <w:sz w:val="44"/>
          <w:szCs w:val="44"/>
          <w:lang w:val="en-US" w:eastAsia="zh-CN"/>
        </w:rPr>
        <w:t>9</w:t>
      </w:r>
      <w:r>
        <w:rPr>
          <w:rFonts w:hint="eastAsia" w:ascii="方正小标宋简体" w:hAnsi="方正小标宋简体" w:eastAsia="方正小标宋简体" w:cs="方正小标宋简体"/>
          <w:color w:val="000000"/>
          <w:sz w:val="44"/>
          <w:szCs w:val="44"/>
        </w:rPr>
        <w:t>年度</w:t>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区政府规范性文件清理结果的通知</w:t>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ascii="仿宋_GB2312" w:hAnsi="宋体" w:eastAsia="仿宋_GB2312" w:cs="仿宋_GB2312"/>
          <w:color w:val="3B3B3B"/>
          <w:kern w:val="0"/>
          <w:sz w:val="32"/>
          <w:szCs w:val="32"/>
        </w:rPr>
      </w:pPr>
    </w:p>
    <w:p>
      <w:pPr>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eastAsia" w:ascii="仿宋_GB2312" w:hAnsi="仿宋_GB2312" w:eastAsia="仿宋_GB2312" w:cs="仿宋_GB2312"/>
          <w:sz w:val="32"/>
          <w:szCs w:val="32"/>
        </w:rPr>
      </w:pPr>
      <w:bookmarkStart w:id="0" w:name="content"/>
      <w:bookmarkEnd w:id="0"/>
      <w:r>
        <w:rPr>
          <w:rFonts w:hint="eastAsia" w:ascii="仿宋_GB2312" w:hAnsi="仿宋_GB2312" w:eastAsia="仿宋_GB2312" w:cs="仿宋_GB2312"/>
          <w:sz w:val="32"/>
          <w:szCs w:val="32"/>
        </w:rPr>
        <w:t>各相关单位：</w:t>
      </w:r>
    </w:p>
    <w:p>
      <w:pPr>
        <w:keepNext w:val="0"/>
        <w:keepLines w:val="0"/>
        <w:pageBreakBefore w:val="0"/>
        <w:widowControl w:val="0"/>
        <w:suppressLineNumbers w:val="0"/>
        <w:kinsoku/>
        <w:wordWrap/>
        <w:overflowPunct/>
        <w:topLinePunct w:val="0"/>
        <w:autoSpaceDE/>
        <w:autoSpaceDN/>
        <w:bidi w:val="0"/>
        <w:adjustRightInd w:val="0"/>
        <w:snapToGrid w:val="0"/>
        <w:spacing w:after="0" w:line="54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为加快推进依法行政和法治政府建设，</w:t>
      </w:r>
      <w:r>
        <w:rPr>
          <w:rFonts w:hint="eastAsia" w:ascii="仿宋_GB2312" w:hAnsi="仿宋_GB2312" w:eastAsia="仿宋_GB2312" w:cs="仿宋_GB2312"/>
          <w:color w:val="000000"/>
          <w:kern w:val="0"/>
          <w:sz w:val="32"/>
          <w:szCs w:val="32"/>
          <w:lang w:val="en-US" w:eastAsia="zh-CN" w:bidi="ar"/>
        </w:rPr>
        <w:t xml:space="preserve">根据市政府办公 </w:t>
      </w:r>
    </w:p>
    <w:p>
      <w:pPr>
        <w:keepNext w:val="0"/>
        <w:keepLines w:val="0"/>
        <w:pageBreakBefore w:val="0"/>
        <w:widowControl w:val="0"/>
        <w:suppressLineNumbers w:val="0"/>
        <w:kinsoku/>
        <w:wordWrap/>
        <w:overflowPunct/>
        <w:topLinePunct w:val="0"/>
        <w:autoSpaceDE/>
        <w:autoSpaceDN/>
        <w:bidi w:val="0"/>
        <w:adjustRightInd w:val="0"/>
        <w:snapToGrid w:val="0"/>
        <w:spacing w:after="0" w:line="5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室《关于进一步加强行政机关规范性文件管理的通知》（合 </w:t>
      </w:r>
    </w:p>
    <w:p>
      <w:pPr>
        <w:keepNext w:val="0"/>
        <w:keepLines w:val="0"/>
        <w:pageBreakBefore w:val="0"/>
        <w:widowControl w:val="0"/>
        <w:suppressLineNumbers w:val="0"/>
        <w:kinsoku/>
        <w:wordWrap/>
        <w:overflowPunct/>
        <w:topLinePunct w:val="0"/>
        <w:autoSpaceDE/>
        <w:autoSpaceDN/>
        <w:bidi w:val="0"/>
        <w:adjustRightInd w:val="0"/>
        <w:snapToGrid w:val="0"/>
        <w:spacing w:after="0" w:line="54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政办〔2007〕75 号）、《关于做好2019年度规范性文件定期清理的通知》（合司通〔2019〕71号）</w:t>
      </w:r>
      <w:r>
        <w:rPr>
          <w:rFonts w:hint="eastAsia" w:ascii="仿宋_GB2312" w:hAnsi="仿宋_GB2312" w:eastAsia="仿宋_GB2312" w:cs="仿宋_GB2312"/>
          <w:sz w:val="32"/>
          <w:szCs w:val="32"/>
        </w:rPr>
        <w:t>规定，瑶海区</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对2011年度至201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年度发布的</w:t>
      </w:r>
      <w:bookmarkStart w:id="1" w:name="OLE_LINK13"/>
      <w:r>
        <w:rPr>
          <w:rFonts w:hint="eastAsia" w:ascii="仿宋_GB2312" w:hAnsi="仿宋_GB2312" w:eastAsia="仿宋_GB2312" w:cs="仿宋_GB2312"/>
          <w:sz w:val="32"/>
          <w:szCs w:val="32"/>
        </w:rPr>
        <w:t>区政府及部门规范性文件</w:t>
      </w:r>
      <w:bookmarkEnd w:id="1"/>
      <w:r>
        <w:rPr>
          <w:rFonts w:hint="eastAsia" w:ascii="仿宋_GB2312" w:hAnsi="仿宋_GB2312" w:eastAsia="仿宋_GB2312" w:cs="仿宋_GB2312"/>
          <w:sz w:val="32"/>
          <w:szCs w:val="32"/>
        </w:rPr>
        <w:t>进行了清理，此次清理将围绕</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个清理重点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lang w:val="en-US" w:eastAsia="zh-CN" w:bidi="ar"/>
        </w:rPr>
        <w:t>文件内容涉及“放管服”改革的；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kern w:val="0"/>
          <w:sz w:val="32"/>
          <w:szCs w:val="32"/>
          <w:lang w:val="en-US" w:eastAsia="zh-CN" w:bidi="ar"/>
        </w:rPr>
        <w:t xml:space="preserve">文件内容涉及生态环境保护的；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kern w:val="0"/>
          <w:sz w:val="32"/>
          <w:szCs w:val="32"/>
          <w:lang w:val="en-US" w:eastAsia="zh-CN" w:bidi="ar"/>
        </w:rPr>
        <w:t>文件内容涉及排除、限制竞争的；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kern w:val="0"/>
          <w:sz w:val="32"/>
          <w:szCs w:val="32"/>
          <w:lang w:val="en-US" w:eastAsia="zh-CN" w:bidi="ar"/>
        </w:rPr>
        <w:t>文件内容涉及军民融合发展的；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kern w:val="0"/>
          <w:sz w:val="32"/>
          <w:szCs w:val="32"/>
          <w:lang w:val="en-US" w:eastAsia="zh-CN" w:bidi="ar"/>
        </w:rPr>
        <w:t>文件内容涉及产权保护的；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000000"/>
          <w:kern w:val="0"/>
          <w:sz w:val="32"/>
          <w:szCs w:val="32"/>
          <w:lang w:val="en-US" w:eastAsia="zh-CN" w:bidi="ar"/>
        </w:rPr>
        <w:t>文件内容涉及证明事项的；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000000"/>
          <w:kern w:val="0"/>
          <w:sz w:val="32"/>
          <w:szCs w:val="32"/>
          <w:lang w:val="en-US" w:eastAsia="zh-CN" w:bidi="ar"/>
        </w:rPr>
        <w:t>文件内容涉及民营经济发展的；8.文件内容涉及机构改革、职能转变的；9.文件内容涉及工程建设项目审批制度改革的；10.文件内容涉及“证照分离”的；11.其他清理重点</w:t>
      </w:r>
      <w:r>
        <w:rPr>
          <w:rFonts w:hint="eastAsia" w:cs="仿宋_GB2312"/>
          <w:color w:val="000000"/>
          <w:kern w:val="0"/>
          <w:sz w:val="32"/>
          <w:szCs w:val="32"/>
          <w:lang w:val="en-US" w:eastAsia="zh-CN" w:bidi="ar"/>
        </w:rPr>
        <w:t>。</w:t>
      </w:r>
      <w:bookmarkStart w:id="3" w:name="_GoBack"/>
      <w:bookmarkEnd w:id="3"/>
      <w:r>
        <w:rPr>
          <w:rFonts w:hint="eastAsia" w:ascii="仿宋_GB2312" w:hAnsi="仿宋_GB2312" w:eastAsia="仿宋_GB2312" w:cs="仿宋_GB2312"/>
          <w:color w:val="000000"/>
          <w:kern w:val="0"/>
          <w:sz w:val="32"/>
          <w:szCs w:val="32"/>
          <w:lang w:val="en-US" w:eastAsia="zh-CN" w:bidi="ar"/>
        </w:rPr>
        <w:t>本次</w:t>
      </w:r>
      <w:r>
        <w:rPr>
          <w:rFonts w:hint="eastAsia" w:ascii="仿宋_GB2312" w:hAnsi="仿宋_GB2312" w:eastAsia="仿宋_GB2312" w:cs="仿宋_GB2312"/>
          <w:sz w:val="32"/>
          <w:szCs w:val="32"/>
        </w:rPr>
        <w:t>清理结果如下：</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清理后修订的规范性文件</w:t>
      </w:r>
      <w:r>
        <w:rPr>
          <w:rFonts w:hint="eastAsia" w:ascii="仿宋_GB2312" w:hAnsi="仿宋_GB2312" w:eastAsia="仿宋_GB2312" w:cs="仿宋_GB2312"/>
          <w:color w:val="000000"/>
          <w:kern w:val="0"/>
          <w:sz w:val="32"/>
          <w:szCs w:val="32"/>
          <w:lang w:val="en-US" w:eastAsia="zh-CN" w:bidi="ar"/>
        </w:rPr>
        <w:t>共1件，内容涉及机构改革、</w:t>
      </w:r>
      <w:r>
        <w:rPr>
          <w:rFonts w:hint="eastAsia" w:ascii="仿宋_GB2312" w:hAnsi="仿宋_GB2312" w:eastAsia="仿宋_GB2312" w:cs="仿宋_GB2312"/>
          <w:color w:val="auto"/>
          <w:kern w:val="0"/>
          <w:sz w:val="32"/>
          <w:szCs w:val="32"/>
          <w:lang w:val="en-US" w:eastAsia="zh-CN" w:bidi="ar"/>
        </w:rPr>
        <w:t>职能转变（见附件1），已修订，并在瑶海区门户网站进行公开。</w:t>
      </w:r>
      <w:r>
        <w:rPr>
          <w:rFonts w:hint="eastAsia" w:ascii="仿宋_GB2312" w:hAnsi="仿宋_GB2312" w:eastAsia="仿宋_GB2312" w:cs="仿宋_GB2312"/>
          <w:color w:val="auto"/>
          <w:sz w:val="32"/>
          <w:szCs w:val="32"/>
        </w:rPr>
        <w:t>截止到201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年12月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件区政府规范性文件继续实施，</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件区政府部门规范性文件继续实施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件区政府规范性文件已失效，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件区政府部门规范性文件已失效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继续实施的区政府及部门规范性文件有效期即将届满，</w:t>
      </w:r>
      <w:r>
        <w:rPr>
          <w:rFonts w:hint="eastAsia" w:ascii="仿宋_GB2312" w:hAnsi="仿宋_GB2312" w:eastAsia="仿宋_GB2312" w:cs="仿宋_GB2312"/>
          <w:sz w:val="32"/>
          <w:szCs w:val="32"/>
        </w:rPr>
        <w:t>或者现行依据有修改、废止、宣布失效等情形的，实施部门应当立即启动清理程序。</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cs="仿宋_GB2312"/>
          <w:sz w:val="32"/>
          <w:szCs w:val="32"/>
          <w:lang w:val="en-US" w:eastAsia="zh-CN"/>
        </w:rPr>
        <w:t>.</w:t>
      </w:r>
      <w:r>
        <w:rPr>
          <w:rFonts w:hint="eastAsia" w:ascii="仿宋_GB2312" w:hAnsi="仿宋_GB2312" w:eastAsia="仿宋_GB2312" w:cs="仿宋_GB2312"/>
          <w:sz w:val="32"/>
          <w:szCs w:val="32"/>
        </w:rPr>
        <w:t>规范性文件清理情况表（修订）</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158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cs="仿宋_GB2312"/>
          <w:sz w:val="32"/>
          <w:szCs w:val="32"/>
          <w:lang w:val="en-US" w:eastAsia="zh-CN"/>
        </w:rPr>
        <w:t>.</w:t>
      </w:r>
      <w:r>
        <w:rPr>
          <w:rFonts w:hint="eastAsia" w:ascii="仿宋_GB2312" w:hAnsi="仿宋_GB2312" w:eastAsia="仿宋_GB2312" w:cs="仿宋_GB2312"/>
          <w:sz w:val="32"/>
          <w:szCs w:val="32"/>
        </w:rPr>
        <w:t>继续实施的区政府规范性文件目录</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1580" w:firstLineChars="500"/>
        <w:textAlignment w:val="auto"/>
        <w:rPr>
          <w:rFonts w:hint="eastAsia" w:ascii="仿宋_GB2312" w:hAnsi="仿宋_GB2312" w:eastAsia="仿宋_GB2312" w:cs="仿宋_GB2312"/>
          <w:sz w:val="32"/>
          <w:szCs w:val="32"/>
        </w:rPr>
      </w:pPr>
      <w:r>
        <w:rPr>
          <w:rFonts w:hint="eastAsia" w:cs="仿宋_GB2312"/>
          <w:sz w:val="32"/>
          <w:szCs w:val="32"/>
          <w:lang w:val="en-US" w:eastAsia="zh-CN"/>
        </w:rPr>
        <w:t>3.</w:t>
      </w:r>
      <w:r>
        <w:rPr>
          <w:rFonts w:hint="eastAsia" w:ascii="仿宋_GB2312" w:hAnsi="仿宋_GB2312" w:eastAsia="仿宋_GB2312" w:cs="仿宋_GB2312"/>
          <w:sz w:val="32"/>
          <w:szCs w:val="32"/>
        </w:rPr>
        <w:t>继续实施的区政府部门规范性文件目录</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cs="仿宋_GB2312"/>
          <w:sz w:val="32"/>
          <w:szCs w:val="32"/>
          <w:lang w:val="en-US" w:eastAsia="zh-CN"/>
        </w:rPr>
        <w:t>4.</w:t>
      </w:r>
      <w:r>
        <w:rPr>
          <w:rFonts w:hint="eastAsia" w:ascii="仿宋_GB2312" w:hAnsi="仿宋_GB2312" w:eastAsia="仿宋_GB2312" w:cs="仿宋_GB2312"/>
          <w:sz w:val="32"/>
          <w:szCs w:val="32"/>
        </w:rPr>
        <w:t>失效的区政府规范性文件目录</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1580" w:firstLineChars="500"/>
        <w:textAlignment w:val="auto"/>
        <w:rPr>
          <w:rFonts w:hint="eastAsia" w:ascii="仿宋_GB2312" w:hAnsi="仿宋_GB2312" w:eastAsia="仿宋_GB2312" w:cs="仿宋_GB2312"/>
          <w:sz w:val="32"/>
          <w:szCs w:val="32"/>
        </w:rPr>
      </w:pPr>
      <w:r>
        <w:rPr>
          <w:rFonts w:hint="eastAsia" w:cs="仿宋_GB2312"/>
          <w:sz w:val="32"/>
          <w:szCs w:val="32"/>
          <w:lang w:val="en-US" w:eastAsia="zh-CN"/>
        </w:rPr>
        <w:t>5.</w:t>
      </w:r>
      <w:r>
        <w:rPr>
          <w:rFonts w:hint="eastAsia" w:ascii="仿宋_GB2312" w:hAnsi="仿宋_GB2312" w:eastAsia="仿宋_GB2312" w:cs="仿宋_GB2312"/>
          <w:sz w:val="32"/>
          <w:szCs w:val="32"/>
        </w:rPr>
        <w:t>失效的区政府</w:t>
      </w:r>
      <w:r>
        <w:rPr>
          <w:rFonts w:hint="eastAsia" w:cs="仿宋_GB2312"/>
          <w:sz w:val="32"/>
          <w:szCs w:val="32"/>
          <w:lang w:eastAsia="zh-CN"/>
        </w:rPr>
        <w:t>部门</w:t>
      </w:r>
      <w:r>
        <w:rPr>
          <w:rFonts w:hint="eastAsia" w:ascii="仿宋_GB2312" w:hAnsi="仿宋_GB2312" w:eastAsia="仿宋_GB2312" w:cs="仿宋_GB2312"/>
          <w:sz w:val="32"/>
          <w:szCs w:val="32"/>
        </w:rPr>
        <w:t>规范性文件目录</w:t>
      </w:r>
    </w:p>
    <w:p>
      <w:pPr>
        <w:pStyle w:val="11"/>
        <w:keepNext w:val="0"/>
        <w:keepLines w:val="0"/>
        <w:pageBreakBefore w:val="0"/>
        <w:widowControl w:val="0"/>
        <w:kinsoku/>
        <w:wordWrap/>
        <w:overflowPunct/>
        <w:topLinePunct w:val="0"/>
        <w:autoSpaceDE/>
        <w:autoSpaceDN/>
        <w:bidi w:val="0"/>
        <w:adjustRightInd w:val="0"/>
        <w:snapToGrid w:val="0"/>
        <w:spacing w:line="540" w:lineRule="exact"/>
        <w:ind w:right="0" w:rightChars="0" w:firstLine="632" w:firstLineChars="200"/>
        <w:jc w:val="center"/>
        <w:textAlignment w:val="auto"/>
        <w:rPr>
          <w:rFonts w:hint="eastAsia" w:ascii="仿宋_GB2312" w:hAnsi="仿宋_GB2312" w:eastAsia="仿宋_GB2312" w:cs="仿宋_GB2312"/>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40" w:lineRule="exact"/>
        <w:ind w:right="0" w:rightChars="0" w:firstLine="632" w:firstLineChars="200"/>
        <w:jc w:val="center"/>
        <w:textAlignment w:val="auto"/>
        <w:rPr>
          <w:rFonts w:hint="eastAsia" w:ascii="仿宋_GB2312" w:hAnsi="仿宋_GB2312" w:eastAsia="仿宋_GB2312" w:cs="仿宋_GB2312"/>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40" w:lineRule="exact"/>
        <w:ind w:right="0" w:rightChars="0" w:firstLine="632"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合肥市瑶海区人民政府办公室</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rightChars="0" w:firstLine="632"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　</w:t>
      </w:r>
    </w:p>
    <w:p>
      <w:pPr>
        <w:adjustRightInd w:val="0"/>
        <w:snapToGrid w:val="0"/>
        <w:spacing w:line="592" w:lineRule="exact"/>
        <w:jc w:val="both"/>
        <w:rPr>
          <w:rFonts w:hint="eastAsia" w:ascii="方正小标宋简体" w:eastAsia="方正小标宋简体"/>
          <w:kern w:val="0"/>
          <w:sz w:val="44"/>
          <w:szCs w:val="44"/>
          <w:lang w:val="en-US" w:eastAsia="zh-CN"/>
        </w:rPr>
      </w:pPr>
      <w:r>
        <w:rPr>
          <w:rFonts w:hint="eastAsia" w:ascii="黑体" w:hAnsi="黑体" w:eastAsia="黑体" w:cs="黑体"/>
          <w:b w:val="0"/>
          <w:bCs w:val="0"/>
          <w:color w:val="000000"/>
          <w:sz w:val="32"/>
          <w:szCs w:val="32"/>
        </w:rPr>
        <w:t>附件1</w:t>
      </w:r>
      <w:r>
        <w:rPr>
          <w:rFonts w:hint="eastAsia" w:ascii="方正小标宋简体" w:eastAsia="方正小标宋简体"/>
          <w:b w:val="0"/>
          <w:bCs w:val="0"/>
          <w:kern w:val="0"/>
          <w:sz w:val="44"/>
          <w:szCs w:val="44"/>
          <w:lang w:val="en-US" w:eastAsia="zh-CN"/>
        </w:rPr>
        <w:t xml:space="preserve"> </w:t>
      </w:r>
      <w:r>
        <w:rPr>
          <w:rFonts w:hint="eastAsia" w:ascii="方正小标宋简体" w:eastAsia="方正小标宋简体"/>
          <w:kern w:val="0"/>
          <w:sz w:val="44"/>
          <w:szCs w:val="44"/>
          <w:lang w:val="en-US" w:eastAsia="zh-CN"/>
        </w:rPr>
        <w:t xml:space="preserve">           </w:t>
      </w:r>
    </w:p>
    <w:p>
      <w:pPr>
        <w:adjustRightInd w:val="0"/>
        <w:snapToGrid w:val="0"/>
        <w:spacing w:line="592"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规范性文件清理情况表（修订）</w:t>
      </w:r>
    </w:p>
    <w:tbl>
      <w:tblPr>
        <w:tblStyle w:val="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331"/>
        <w:gridCol w:w="889"/>
        <w:gridCol w:w="1339"/>
        <w:gridCol w:w="1640"/>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8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592" w:lineRule="exact"/>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233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名称、文号</w:t>
            </w:r>
          </w:p>
        </w:tc>
        <w:tc>
          <w:tcPr>
            <w:tcW w:w="88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制定机关</w:t>
            </w:r>
          </w:p>
        </w:tc>
        <w:tc>
          <w:tcPr>
            <w:tcW w:w="133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b w:val="0"/>
                <w:bCs w:val="0"/>
                <w:sz w:val="28"/>
                <w:szCs w:val="28"/>
                <w:lang w:val="en-US"/>
              </w:rPr>
            </w:pPr>
            <w:r>
              <w:rPr>
                <w:rFonts w:hint="eastAsia" w:ascii="黑体" w:hAnsi="黑体" w:eastAsia="黑体" w:cs="黑体"/>
                <w:b w:val="0"/>
                <w:bCs w:val="0"/>
                <w:sz w:val="28"/>
                <w:szCs w:val="28"/>
                <w:lang w:val="en-US" w:eastAsia="zh-CN"/>
              </w:rPr>
              <w:t>有效期</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修订</w:t>
            </w:r>
            <w:r>
              <w:rPr>
                <w:rFonts w:hint="eastAsia" w:ascii="黑体" w:hAnsi="黑体" w:eastAsia="黑体" w:cs="黑体"/>
                <w:b w:val="0"/>
                <w:bCs w:val="0"/>
                <w:sz w:val="28"/>
                <w:szCs w:val="28"/>
                <w:lang w:val="en-US" w:eastAsia="zh-CN"/>
              </w:rPr>
              <w:t>日期</w:t>
            </w:r>
          </w:p>
        </w:tc>
        <w:tc>
          <w:tcPr>
            <w:tcW w:w="247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修订理由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800"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33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《瑶海区宗教活动场所节假日安全保障工作应急处置预案》（瑶政办〔2016〕6号）</w:t>
            </w:r>
          </w:p>
        </w:tc>
        <w:tc>
          <w:tcPr>
            <w:tcW w:w="88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民族宗教事务局</w:t>
            </w:r>
          </w:p>
        </w:tc>
        <w:tc>
          <w:tcPr>
            <w:tcW w:w="133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2021年2月5日</w:t>
            </w:r>
          </w:p>
        </w:tc>
        <w:tc>
          <w:tcPr>
            <w:tcW w:w="1640"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2019年12月19日</w:t>
            </w:r>
          </w:p>
        </w:tc>
        <w:tc>
          <w:tcPr>
            <w:tcW w:w="247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该文件中有与机构改革方案确定的机构名称不一致，机构改革名称变更及相关职能划转，电话号码变更。</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79" w:lineRule="exact"/>
        <w:jc w:val="center"/>
        <w:textAlignment w:val="auto"/>
        <w:rPr>
          <w:sz w:val="32"/>
          <w:szCs w:val="32"/>
        </w:rPr>
      </w:pPr>
    </w:p>
    <w:p>
      <w:pPr>
        <w:spacing w:line="220" w:lineRule="atLeast"/>
        <w:jc w:val="both"/>
        <w:rPr>
          <w:rFonts w:hint="eastAsia" w:ascii="方正小标宋简体" w:eastAsia="方正小标宋简体"/>
          <w:b w:val="0"/>
          <w:bCs w:val="0"/>
          <w:kern w:val="0"/>
          <w:sz w:val="44"/>
          <w:szCs w:val="44"/>
          <w:lang w:val="en-US" w:eastAsia="zh-CN"/>
        </w:rPr>
      </w:pPr>
      <w:r>
        <w:rPr>
          <w:rFonts w:hint="eastAsia" w:eastAsia="黑体" w:cs="宋体"/>
          <w:b w:val="0"/>
          <w:bCs w:val="0"/>
          <w:color w:val="000000"/>
          <w:sz w:val="32"/>
          <w:szCs w:val="32"/>
        </w:rPr>
        <w:t>附件</w:t>
      </w:r>
      <w:r>
        <w:rPr>
          <w:rFonts w:hint="eastAsia" w:eastAsia="黑体" w:cs="宋体"/>
          <w:b w:val="0"/>
          <w:bCs w:val="0"/>
          <w:color w:val="000000"/>
          <w:sz w:val="32"/>
          <w:szCs w:val="32"/>
          <w:lang w:val="en-US" w:eastAsia="zh-CN"/>
        </w:rPr>
        <w:t>2</w:t>
      </w:r>
      <w:r>
        <w:rPr>
          <w:rFonts w:hint="eastAsia" w:ascii="方正小标宋简体" w:eastAsia="方正小标宋简体"/>
          <w:b w:val="0"/>
          <w:bCs w:val="0"/>
          <w:kern w:val="0"/>
          <w:sz w:val="44"/>
          <w:szCs w:val="44"/>
          <w:lang w:val="en-US" w:eastAsia="zh-CN"/>
        </w:rPr>
        <w:t xml:space="preserve"> </w:t>
      </w:r>
    </w:p>
    <w:p>
      <w:pPr>
        <w:spacing w:line="220" w:lineRule="atLeast"/>
        <w:jc w:val="center"/>
        <w:rPr>
          <w:rFonts w:hint="eastAsia" w:ascii="方正小标宋简体" w:hAnsi="方正小标宋简体" w:eastAsia="方正小标宋简体" w:cs="方正小标宋简体"/>
          <w:b w:val="0"/>
          <w:bCs w:val="0"/>
          <w:spacing w:val="-23"/>
          <w:sz w:val="40"/>
          <w:szCs w:val="40"/>
          <w:lang w:val="en-US" w:eastAsia="zh-CN"/>
        </w:rPr>
      </w:pPr>
      <w:r>
        <w:rPr>
          <w:rFonts w:hint="eastAsia" w:ascii="方正小标宋简体" w:hAnsi="方正小标宋简体" w:eastAsia="方正小标宋简体" w:cs="方正小标宋简体"/>
          <w:b w:val="0"/>
          <w:bCs w:val="0"/>
          <w:spacing w:val="-23"/>
          <w:sz w:val="40"/>
          <w:szCs w:val="40"/>
          <w:lang w:val="en-US" w:eastAsia="zh-CN"/>
        </w:rPr>
        <w:t>继续实施的区政府规范性文件目录（2019年度）</w:t>
      </w:r>
    </w:p>
    <w:tbl>
      <w:tblPr>
        <w:tblStyle w:val="6"/>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64"/>
        <w:gridCol w:w="3180"/>
        <w:gridCol w:w="1701"/>
        <w:gridCol w:w="109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blHeader/>
          <w:jc w:val="center"/>
        </w:trPr>
        <w:tc>
          <w:tcPr>
            <w:tcW w:w="684"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464"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文号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标题</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三统一</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备案号</w:t>
            </w:r>
          </w:p>
        </w:tc>
        <w:tc>
          <w:tcPr>
            <w:tcW w:w="109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起草</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6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46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w:t>
            </w:r>
            <w:r>
              <w:rPr>
                <w:rFonts w:hint="eastAsia" w:ascii="仿宋_GB2312" w:hAnsi="仿宋_GB2312" w:eastAsia="仿宋_GB2312" w:cs="仿宋_GB2312"/>
                <w:sz w:val="28"/>
                <w:szCs w:val="28"/>
                <w:lang w:val="en-US" w:eastAsia="zh-CN"/>
              </w:rPr>
              <w:t>政〔2019〕5</w:t>
            </w:r>
            <w:r>
              <w:rPr>
                <w:rFonts w:hint="eastAsia" w:ascii="仿宋_GB2312" w:hAnsi="仿宋_GB2312" w:eastAsia="仿宋_GB2312" w:cs="仿宋_GB2312"/>
                <w:sz w:val="28"/>
                <w:szCs w:val="28"/>
              </w:rPr>
              <w:t>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关于进一步健全特困人员救助供养制定的实施意见</w:t>
            </w:r>
            <w:r>
              <w:rPr>
                <w:rFonts w:hint="eastAsia" w:ascii="仿宋_GB2312" w:hAnsi="仿宋_GB2312" w:eastAsia="仿宋_GB2312" w:cs="仿宋_GB2312"/>
                <w:sz w:val="28"/>
                <w:szCs w:val="28"/>
                <w:lang w:eastAsia="zh-CN"/>
              </w:rPr>
              <w:t>》</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YFGS-2019-001</w:t>
            </w:r>
          </w:p>
        </w:tc>
        <w:tc>
          <w:tcPr>
            <w:tcW w:w="10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6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6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瑶政办〔</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11号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瑶海区2019年义务教育招生入学工作实施方案</w:t>
            </w:r>
            <w:r>
              <w:rPr>
                <w:rFonts w:hint="eastAsia" w:ascii="仿宋_GB2312" w:hAnsi="仿宋_GB2312" w:eastAsia="仿宋_GB2312" w:cs="仿宋_GB2312"/>
                <w:sz w:val="28"/>
                <w:szCs w:val="28"/>
                <w:lang w:eastAsia="zh-CN"/>
              </w:rPr>
              <w:t>》</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YFGS-2019-002</w:t>
            </w:r>
          </w:p>
        </w:tc>
        <w:tc>
          <w:tcPr>
            <w:tcW w:w="10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6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6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瑶政办〔</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瑶海区促进3岁以下婴幼儿照护服务工作的实施方案（试行）</w:t>
            </w:r>
            <w:r>
              <w:rPr>
                <w:rFonts w:hint="eastAsia" w:ascii="仿宋_GB2312" w:hAnsi="仿宋_GB2312" w:eastAsia="仿宋_GB2312" w:cs="仿宋_GB2312"/>
                <w:sz w:val="28"/>
                <w:szCs w:val="28"/>
                <w:lang w:eastAsia="zh-CN"/>
              </w:rPr>
              <w:t>》</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YFGS-2019-012</w:t>
            </w:r>
          </w:p>
        </w:tc>
        <w:tc>
          <w:tcPr>
            <w:tcW w:w="10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卫健委</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6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6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瑶政办〔</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17号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瑶海区政府投资建设项目工程变更实施细则</w:t>
            </w:r>
            <w:r>
              <w:rPr>
                <w:rFonts w:hint="eastAsia" w:ascii="仿宋_GB2312" w:hAnsi="仿宋_GB2312" w:eastAsia="仿宋_GB2312" w:cs="仿宋_GB2312"/>
                <w:sz w:val="28"/>
                <w:szCs w:val="28"/>
                <w:lang w:eastAsia="zh-CN"/>
              </w:rPr>
              <w:t>》</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YFGS-2019-013</w:t>
            </w:r>
          </w:p>
        </w:tc>
        <w:tc>
          <w:tcPr>
            <w:tcW w:w="10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住建局</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w:t>
            </w:r>
            <w:r>
              <w:rPr>
                <w:rFonts w:hint="eastAsia" w:cs="仿宋_GB2312"/>
                <w:sz w:val="28"/>
                <w:szCs w:val="28"/>
                <w:lang w:val="en-US" w:eastAsia="zh-CN"/>
              </w:rPr>
              <w:t>年</w:t>
            </w:r>
            <w:r>
              <w:rPr>
                <w:rFonts w:hint="eastAsia" w:ascii="仿宋_GB2312" w:hAnsi="仿宋_GB2312" w:eastAsia="仿宋_GB2312" w:cs="仿宋_GB2312"/>
                <w:sz w:val="28"/>
                <w:szCs w:val="28"/>
                <w:lang w:val="en-US" w:eastAsia="zh-CN"/>
              </w:rPr>
              <w:t>11月15日</w:t>
            </w:r>
          </w:p>
        </w:tc>
      </w:tr>
    </w:tbl>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b w:val="0"/>
          <w:bCs w:val="0"/>
          <w:spacing w:val="-23"/>
          <w:sz w:val="40"/>
          <w:szCs w:val="40"/>
          <w:lang w:val="en-US" w:eastAsia="zh-CN"/>
        </w:rPr>
      </w:pPr>
      <w:r>
        <w:rPr>
          <w:rFonts w:hint="eastAsia" w:ascii="方正小标宋简体" w:hAnsi="方正小标宋简体" w:eastAsia="方正小标宋简体" w:cs="方正小标宋简体"/>
          <w:b w:val="0"/>
          <w:bCs w:val="0"/>
          <w:spacing w:val="-23"/>
          <w:sz w:val="40"/>
          <w:szCs w:val="40"/>
          <w:lang w:val="en-US" w:eastAsia="zh-CN"/>
        </w:rPr>
        <w:t>继续实施的区政府规范性文件目录（2018年度）</w:t>
      </w:r>
    </w:p>
    <w:tbl>
      <w:tblPr>
        <w:tblStyle w:val="6"/>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40"/>
        <w:gridCol w:w="3180"/>
        <w:gridCol w:w="1725"/>
        <w:gridCol w:w="108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blHeader/>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标题</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三统一</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备案号</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起草</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单位</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瑶政办〔2018〕29号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《合肥市瑶海区土壤污染防治工作方案》</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YFGS-2018-001</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生态环境分局</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瑶政办〔2018〕44号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《瑶海区校园安全突发事件应急预案》</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YFGS-2018-003</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瑶政办〔2018〕45号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《瑶海区中小学幼儿园安全风险防控体系建设实施办法》</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YFGS-2018-004</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瑶政办〔2018〕56号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《关于推行全区安置房装修改革的方案》</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YFGS-2018-006</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住建局</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瑶政办〔2018〕67号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《瑶海区湿地保护修复制度实施方案》</w:t>
            </w:r>
          </w:p>
        </w:tc>
        <w:tc>
          <w:tcPr>
            <w:tcW w:w="172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YFGS-2018-007</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住建局</w:t>
            </w:r>
          </w:p>
        </w:tc>
        <w:tc>
          <w:tcPr>
            <w:tcW w:w="145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2021年12月27日</w:t>
            </w:r>
          </w:p>
        </w:tc>
      </w:tr>
    </w:tbl>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spacing w:line="220" w:lineRule="atLeast"/>
        <w:jc w:val="center"/>
        <w:rPr>
          <w:rFonts w:hint="eastAsia" w:ascii="仿宋_GB2312" w:hAnsi="仿宋_GB2312" w:eastAsia="仿宋_GB2312" w:cs="仿宋_GB2312"/>
          <w:sz w:val="28"/>
          <w:szCs w:val="28"/>
          <w:lang w:val="en-US" w:eastAsia="zh-CN"/>
        </w:rPr>
      </w:pPr>
      <w:r>
        <w:rPr>
          <w:rFonts w:hint="eastAsia" w:ascii="方正小标宋简体" w:hAnsi="方正小标宋简体" w:eastAsia="方正小标宋简体" w:cs="方正小标宋简体"/>
          <w:b w:val="0"/>
          <w:bCs w:val="0"/>
          <w:spacing w:val="-23"/>
          <w:sz w:val="40"/>
          <w:szCs w:val="40"/>
          <w:lang w:val="en-US" w:eastAsia="zh-CN"/>
        </w:rPr>
        <w:t>继续实施的区政府规范性文件目录（2017年度）</w:t>
      </w:r>
    </w:p>
    <w:tbl>
      <w:tblPr>
        <w:tblStyle w:val="6"/>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55"/>
        <w:gridCol w:w="3180"/>
        <w:gridCol w:w="1740"/>
        <w:gridCol w:w="106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blHeader/>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标题</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三统一</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备案号</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起草单位</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瑶政〔2017〕2号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《合肥市瑶海区全民健身实施计划（2016-2020年）》</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YFGS-2017-001</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瑶政办〔2017〕1号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《关于扎实开展瑶海区新能源汽车充电基础设施建设的通知》</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YFGS-2017-002</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科技局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瑶政办〔2017〕9号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《合肥市瑶海区人民政府办公室关于印发合肥市瑶海区食品药品安全工作评议考核办法的通知》</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YFGS-2017-003</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市监局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瑶政办〔2017〕10号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《合肥市瑶海区人民政府办公室关于印发合肥市瑶海区食品药品安全责任约谈制度的通知》</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YFGS-2017-004</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市监局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〔2017〕9号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《瑶海区人民政府关于进一步做好防范和处置非法集资工作的实施意见》</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YFGS-2017-005</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财政局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瑶政办〔2017〕20号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《瑶海区老楼危楼安全突发事件应急预案》</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YFGS-2017-008</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住建局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瑶政办〔2017〕32号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《瑶海区危险化学品安全综合治理实施方案》</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YFGS-2017-012</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应急管理局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瑶政办〔2017〕35号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《瑶海区构建“六项机制”强化安全生产风险管控工作实施方案》</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YFGS-2017-013</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应急管理局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6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瑶政〔2017〕25号</w:t>
            </w:r>
          </w:p>
        </w:tc>
        <w:tc>
          <w:tcPr>
            <w:tcW w:w="31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《瑶海区人民政府关于进一步做好新形势下就业创业工作的实施意见》</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YFGS-2017-015</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人社局</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69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145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瑶政办〔2017〕63号</w:t>
            </w:r>
          </w:p>
        </w:tc>
        <w:tc>
          <w:tcPr>
            <w:tcW w:w="318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《瑶海求既有建筑二次装饰装修工程监督管理工作方案》</w:t>
            </w:r>
          </w:p>
        </w:tc>
        <w:tc>
          <w:tcPr>
            <w:tcW w:w="17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YFGS-2017-016</w:t>
            </w:r>
          </w:p>
        </w:tc>
        <w:tc>
          <w:tcPr>
            <w:tcW w:w="106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住建局</w:t>
            </w:r>
          </w:p>
        </w:tc>
        <w:tc>
          <w:tcPr>
            <w:tcW w:w="144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2020年11月22日</w:t>
            </w:r>
          </w:p>
        </w:tc>
      </w:tr>
    </w:tbl>
    <w:p>
      <w:pPr>
        <w:spacing w:line="220" w:lineRule="atLeast"/>
        <w:rPr>
          <w:rFonts w:hint="eastAsia"/>
          <w:lang w:val="en-US" w:eastAsia="zh-CN"/>
        </w:rPr>
      </w:pPr>
    </w:p>
    <w:p>
      <w:pPr>
        <w:spacing w:line="220" w:lineRule="atLeast"/>
        <w:rPr>
          <w:rFonts w:hint="eastAsia"/>
          <w:lang w:val="en-US" w:eastAsia="zh-CN"/>
        </w:rPr>
      </w:pPr>
    </w:p>
    <w:p>
      <w:pPr>
        <w:spacing w:line="220" w:lineRule="atLeast"/>
        <w:rPr>
          <w:rFonts w:hint="eastAsia"/>
          <w:lang w:val="en-US" w:eastAsia="zh-CN"/>
        </w:rPr>
      </w:pPr>
    </w:p>
    <w:p>
      <w:pPr>
        <w:spacing w:line="220" w:lineRule="atLeas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pacing w:val="-23"/>
          <w:sz w:val="40"/>
          <w:szCs w:val="40"/>
          <w:lang w:val="en-US" w:eastAsia="zh-CN"/>
        </w:rPr>
        <w:t>继续实施的区政府规范性文件目录（2016年度）</w:t>
      </w:r>
    </w:p>
    <w:tbl>
      <w:tblPr>
        <w:tblStyle w:val="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470"/>
        <w:gridCol w:w="3180"/>
        <w:gridCol w:w="1740"/>
        <w:gridCol w:w="1056"/>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7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470"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文号</w:t>
            </w:r>
          </w:p>
        </w:tc>
        <w:tc>
          <w:tcPr>
            <w:tcW w:w="3180"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标题</w:t>
            </w:r>
          </w:p>
        </w:tc>
        <w:tc>
          <w:tcPr>
            <w:tcW w:w="1740"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三统一</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备案号</w:t>
            </w:r>
          </w:p>
        </w:tc>
        <w:tc>
          <w:tcPr>
            <w:tcW w:w="105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起草</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单位</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瑶政办</w:t>
            </w:r>
            <w:r>
              <w:rPr>
                <w:rFonts w:hint="eastAsia" w:ascii="仿宋_GB2312" w:hAnsi="仿宋_GB2312" w:eastAsia="仿宋_GB2312" w:cs="仿宋_GB2312"/>
                <w:sz w:val="28"/>
                <w:szCs w:val="28"/>
                <w:lang w:val="en-US" w:eastAsia="zh-CN"/>
              </w:rPr>
              <w:t>〔2016〕6</w:t>
            </w:r>
            <w:r>
              <w:rPr>
                <w:rFonts w:hint="eastAsia" w:ascii="仿宋_GB2312" w:hAnsi="仿宋_GB2312" w:eastAsia="仿宋_GB2312" w:cs="仿宋_GB2312"/>
                <w:sz w:val="28"/>
                <w:szCs w:val="28"/>
              </w:rPr>
              <w:t>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《瑶海区宗教活动场所节假日</w:t>
            </w:r>
            <w:r>
              <w:rPr>
                <w:rFonts w:hint="eastAsia" w:ascii="仿宋_GB2312" w:hAnsi="仿宋_GB2312" w:eastAsia="仿宋_GB2312" w:cs="仿宋_GB2312"/>
                <w:sz w:val="28"/>
                <w:szCs w:val="28"/>
                <w:lang w:val="en-US" w:eastAsia="zh-CN"/>
              </w:rPr>
              <w:t>安全保障工作</w:t>
            </w:r>
            <w:r>
              <w:rPr>
                <w:rFonts w:hint="eastAsia" w:ascii="仿宋_GB2312" w:hAnsi="仿宋_GB2312" w:eastAsia="仿宋_GB2312" w:cs="仿宋_GB2312"/>
                <w:sz w:val="28"/>
                <w:szCs w:val="28"/>
              </w:rPr>
              <w:t>应急处置</w:t>
            </w:r>
            <w:r>
              <w:rPr>
                <w:rFonts w:hint="eastAsia" w:ascii="仿宋_GB2312" w:hAnsi="仿宋_GB2312" w:eastAsia="仿宋_GB2312" w:cs="仿宋_GB2312"/>
                <w:sz w:val="28"/>
                <w:szCs w:val="28"/>
                <w:lang w:val="en-US" w:eastAsia="zh-CN"/>
              </w:rPr>
              <w:t>预案</w:t>
            </w:r>
            <w:r>
              <w:rPr>
                <w:rFonts w:hint="eastAsia" w:ascii="仿宋_GB2312" w:hAnsi="仿宋_GB2312" w:eastAsia="仿宋_GB2312" w:cs="仿宋_GB2312"/>
                <w:sz w:val="28"/>
                <w:szCs w:val="28"/>
              </w:rPr>
              <w:t>》</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YFGS-2016-001</w:t>
            </w:r>
          </w:p>
        </w:tc>
        <w:tc>
          <w:tcPr>
            <w:tcW w:w="10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民族宗教事务局</w:t>
            </w:r>
          </w:p>
        </w:tc>
        <w:tc>
          <w:tcPr>
            <w:tcW w:w="1452"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73"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7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bookmarkStart w:id="2" w:name="OLE_LINK6"/>
            <w:r>
              <w:rPr>
                <w:rFonts w:hint="eastAsia" w:ascii="仿宋_GB2312" w:hAnsi="仿宋_GB2312" w:eastAsia="仿宋_GB2312" w:cs="仿宋_GB2312"/>
                <w:sz w:val="28"/>
                <w:szCs w:val="28"/>
              </w:rPr>
              <w:t>瑶政办</w:t>
            </w:r>
            <w:r>
              <w:rPr>
                <w:rFonts w:hint="eastAsia" w:ascii="仿宋_GB2312" w:hAnsi="仿宋_GB2312" w:eastAsia="仿宋_GB2312" w:cs="仿宋_GB2312"/>
                <w:sz w:val="28"/>
                <w:szCs w:val="28"/>
                <w:lang w:val="en-US" w:eastAsia="zh-CN"/>
              </w:rPr>
              <w:t>〔2016〕5</w:t>
            </w:r>
            <w:r>
              <w:rPr>
                <w:rFonts w:hint="eastAsia" w:ascii="仿宋_GB2312" w:hAnsi="仿宋_GB2312" w:eastAsia="仿宋_GB2312" w:cs="仿宋_GB2312"/>
                <w:sz w:val="28"/>
                <w:szCs w:val="28"/>
              </w:rPr>
              <w:t>号</w:t>
            </w:r>
            <w:bookmarkEnd w:id="2"/>
          </w:p>
        </w:tc>
        <w:tc>
          <w:tcPr>
            <w:tcW w:w="318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《关于加强安全生产监管执法的实施方案》</w:t>
            </w:r>
          </w:p>
        </w:tc>
        <w:tc>
          <w:tcPr>
            <w:tcW w:w="174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YFGS-2016-002</w:t>
            </w:r>
          </w:p>
        </w:tc>
        <w:tc>
          <w:tcPr>
            <w:tcW w:w="1056"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应急管理局</w:t>
            </w:r>
          </w:p>
        </w:tc>
        <w:tc>
          <w:tcPr>
            <w:tcW w:w="1452"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瑶政办</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rPr>
              <w:t>41号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《瑶海区中小学午餐服务工作实施方案》</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YFGS-2016-008</w:t>
            </w:r>
          </w:p>
        </w:tc>
        <w:tc>
          <w:tcPr>
            <w:tcW w:w="10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52"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2021年9月23日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firstLine="138" w:firstLineChars="5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瑶政</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rPr>
              <w:t>31号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《合肥市</w:t>
            </w:r>
            <w:r>
              <w:rPr>
                <w:rFonts w:hint="eastAsia" w:ascii="仿宋_GB2312" w:hAnsi="仿宋_GB2312" w:eastAsia="仿宋_GB2312" w:cs="仿宋_GB2312"/>
                <w:sz w:val="28"/>
                <w:szCs w:val="28"/>
              </w:rPr>
              <w:t>瑶海区人民政府关于加快推进医疗卫生与养老服务相结合的实施意见</w:t>
            </w:r>
            <w:r>
              <w:rPr>
                <w:rFonts w:hint="eastAsia" w:ascii="仿宋_GB2312" w:hAnsi="仿宋_GB2312" w:eastAsia="仿宋_GB2312" w:cs="仿宋_GB2312"/>
                <w:sz w:val="28"/>
                <w:szCs w:val="28"/>
                <w:lang w:val="en-US" w:eastAsia="zh-CN"/>
              </w:rPr>
              <w:t>》</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YFGS-2016-009</w:t>
            </w:r>
          </w:p>
        </w:tc>
        <w:tc>
          <w:tcPr>
            <w:tcW w:w="10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卫健委</w:t>
            </w:r>
          </w:p>
        </w:tc>
        <w:tc>
          <w:tcPr>
            <w:tcW w:w="1452"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2021年9月23日</w:t>
            </w:r>
          </w:p>
        </w:tc>
      </w:tr>
    </w:tbl>
    <w:p>
      <w:pPr>
        <w:spacing w:line="220" w:lineRule="atLeast"/>
        <w:rPr>
          <w:rFonts w:hint="eastAsia"/>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center"/>
        <w:rPr>
          <w:rFonts w:hint="eastAsia" w:ascii="方正小标宋简体" w:hAnsi="方正小标宋简体" w:eastAsia="方正小标宋简体" w:cs="方正小标宋简体"/>
          <w:sz w:val="32"/>
          <w:szCs w:val="32"/>
          <w:lang w:val="en-US" w:eastAsia="zh-CN"/>
        </w:rPr>
      </w:pPr>
    </w:p>
    <w:p>
      <w:pPr>
        <w:spacing w:line="220" w:lineRule="atLeast"/>
        <w:jc w:val="both"/>
        <w:rPr>
          <w:rFonts w:hint="eastAsia" w:ascii="方正小标宋简体" w:hAnsi="方正小标宋简体" w:eastAsia="方正小标宋简体" w:cs="方正小标宋简体"/>
          <w:sz w:val="32"/>
          <w:szCs w:val="32"/>
          <w:lang w:val="en-US" w:eastAsia="zh-CN"/>
        </w:rPr>
      </w:pPr>
    </w:p>
    <w:p>
      <w:pPr>
        <w:spacing w:line="220" w:lineRule="atLeast"/>
        <w:jc w:val="both"/>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继续实施的区政府部门规范性文件目录（2019年度）</w:t>
      </w:r>
    </w:p>
    <w:tbl>
      <w:tblPr>
        <w:tblStyle w:val="6"/>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470"/>
        <w:gridCol w:w="3180"/>
        <w:gridCol w:w="1725"/>
        <w:gridCol w:w="10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文号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标题</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三统一</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备案号</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起草</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单位</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合瑶民﹝2019﹞34号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瑶海区困难残疾人生活补贴和重度残疾人护理补贴实施办法</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YFGS-2019-003</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合瑶民﹝2019﹞16号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关于开展区级社会团体和民办非企业单位2018年度检查的通知</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YFGS-2019-004</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2020年3月22日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瑶教体﹝2019﹞3号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《关于发布瑶海区高危体育项目游泳馆（池）“证照分离”改革事项优化审批和强化监管措施的通告》</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YFGS-2019-005</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瑶教体﹝2019﹞35号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《瑶海区校外培训机构学科类培训备案审核实施方案》</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YFGS-2019-006</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合瑶民﹝2019﹞1号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《关于调整瑶海区城乡特困人员救助供养标准的通知》</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YFGS-2019-008</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合瑶民﹝2019﹞5号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关于进一步加强低保对象动态管理的通知</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YFGS-2019-009</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瑶卫健﹝2019﹞54号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瑶海区社会心理服务体系建设试点工作实施方案（试行）</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YFGS-2019-010</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卫健委</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瑶教体﹝2019﹞183号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瑶海区中小学（幼儿园）集中用餐食品安全与营养健康管理实施细则</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YFGS-2019-011</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瑶民﹝2019﹞45号</w:t>
            </w:r>
          </w:p>
        </w:tc>
        <w:tc>
          <w:tcPr>
            <w:tcW w:w="31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瑶海区社会养老服务体系和养老智慧化建设实施细则</w:t>
            </w:r>
            <w:r>
              <w:rPr>
                <w:rFonts w:hint="eastAsia" w:ascii="仿宋_GB2312" w:hAnsi="仿宋_GB2312" w:eastAsia="仿宋_GB2312" w:cs="仿宋_GB2312"/>
                <w:sz w:val="28"/>
                <w:szCs w:val="28"/>
                <w:lang w:eastAsia="zh-CN"/>
              </w:rPr>
              <w:t>》</w:t>
            </w:r>
          </w:p>
        </w:tc>
        <w:tc>
          <w:tcPr>
            <w:tcW w:w="172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YFGS-2019-014</w:t>
            </w:r>
          </w:p>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民政局</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p>
        </w:tc>
      </w:tr>
    </w:tbl>
    <w:p>
      <w:pPr>
        <w:spacing w:line="220" w:lineRule="atLeas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0"/>
          <w:szCs w:val="40"/>
          <w:lang w:val="en-US" w:eastAsia="zh-CN"/>
        </w:rPr>
        <w:t>继续实施的区政府部门规范性文件目录（2015年度）</w:t>
      </w:r>
    </w:p>
    <w:tbl>
      <w:tblPr>
        <w:tblStyle w:val="6"/>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485"/>
        <w:gridCol w:w="3165"/>
        <w:gridCol w:w="2015"/>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485" w:type="dxa"/>
            <w:vAlign w:val="center"/>
          </w:tcPr>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文号</w:t>
            </w:r>
          </w:p>
        </w:tc>
        <w:tc>
          <w:tcPr>
            <w:tcW w:w="316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标题</w:t>
            </w:r>
          </w:p>
        </w:tc>
        <w:tc>
          <w:tcPr>
            <w:tcW w:w="2015" w:type="dxa"/>
            <w:vAlign w:val="center"/>
          </w:tcPr>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起草单位</w:t>
            </w:r>
          </w:p>
        </w:tc>
        <w:tc>
          <w:tcPr>
            <w:tcW w:w="2246"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68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p>
        </w:tc>
        <w:tc>
          <w:tcPr>
            <w:tcW w:w="148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瑶教体</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号</w:t>
            </w:r>
          </w:p>
        </w:tc>
        <w:tc>
          <w:tcPr>
            <w:tcW w:w="316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《瑶海区</w:t>
            </w:r>
            <w:r>
              <w:rPr>
                <w:rFonts w:hint="eastAsia" w:ascii="仿宋_GB2312" w:hAnsi="仿宋_GB2312" w:eastAsia="仿宋_GB2312" w:cs="仿宋_GB2312"/>
                <w:sz w:val="28"/>
                <w:szCs w:val="28"/>
                <w:lang w:val="en-US" w:eastAsia="zh-CN"/>
              </w:rPr>
              <w:t>全面落实学校安全工作责任制和事故责任追究制若干规定</w:t>
            </w:r>
            <w:r>
              <w:rPr>
                <w:rFonts w:hint="eastAsia" w:ascii="仿宋_GB2312" w:hAnsi="仿宋_GB2312" w:eastAsia="仿宋_GB2312" w:cs="仿宋_GB2312"/>
                <w:sz w:val="28"/>
                <w:szCs w:val="28"/>
              </w:rPr>
              <w:t>》</w:t>
            </w:r>
          </w:p>
        </w:tc>
        <w:tc>
          <w:tcPr>
            <w:tcW w:w="2015"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教体局</w:t>
            </w:r>
          </w:p>
        </w:tc>
        <w:tc>
          <w:tcPr>
            <w:tcW w:w="224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年3月1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w:t>
            </w:r>
          </w:p>
        </w:tc>
      </w:tr>
    </w:tbl>
    <w:p>
      <w:pPr>
        <w:spacing w:line="220" w:lineRule="atLeast"/>
        <w:rPr>
          <w:rFonts w:hint="eastAsia"/>
          <w:lang w:val="en-US" w:eastAsia="zh-CN"/>
        </w:rPr>
      </w:pPr>
    </w:p>
    <w:p>
      <w:pPr>
        <w:rPr>
          <w:rFonts w:hint="eastAsia" w:ascii="仿宋" w:hAnsi="仿宋" w:eastAsia="仿宋" w:cs="仿宋"/>
          <w:sz w:val="32"/>
          <w:szCs w:val="32"/>
          <w:lang w:val="en-US" w:eastAsia="zh-CN"/>
        </w:rPr>
      </w:pPr>
    </w:p>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40" w:lineRule="exact"/>
        <w:jc w:val="both"/>
        <w:textAlignment w:val="auto"/>
        <w:rPr>
          <w:rFonts w:hint="eastAsia" w:ascii="方正小标宋简体" w:eastAsia="方正小标宋简体"/>
          <w:b w:val="0"/>
          <w:bCs w:val="0"/>
          <w:kern w:val="0"/>
          <w:sz w:val="44"/>
          <w:szCs w:val="44"/>
          <w:lang w:val="en-US" w:eastAsia="zh-CN"/>
        </w:rPr>
      </w:pPr>
      <w:r>
        <w:rPr>
          <w:rFonts w:hint="eastAsia" w:eastAsia="黑体" w:cs="宋体"/>
          <w:b w:val="0"/>
          <w:bCs w:val="0"/>
          <w:color w:val="000000"/>
          <w:sz w:val="32"/>
          <w:szCs w:val="32"/>
        </w:rPr>
        <w:t>附件</w:t>
      </w:r>
      <w:r>
        <w:rPr>
          <w:rFonts w:hint="eastAsia" w:eastAsia="黑体" w:cs="宋体"/>
          <w:b w:val="0"/>
          <w:bCs w:val="0"/>
          <w:color w:val="000000"/>
          <w:sz w:val="32"/>
          <w:szCs w:val="32"/>
          <w:lang w:val="en-US" w:eastAsia="zh-CN"/>
        </w:rPr>
        <w:t>4</w:t>
      </w:r>
      <w:r>
        <w:rPr>
          <w:rFonts w:hint="eastAsia" w:ascii="方正小标宋简体" w:eastAsia="方正小标宋简体"/>
          <w:b w:val="0"/>
          <w:bCs w:val="0"/>
          <w:kern w:val="0"/>
          <w:sz w:val="44"/>
          <w:szCs w:val="4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失</w:t>
      </w:r>
      <w:r>
        <w:rPr>
          <w:rFonts w:hint="eastAsia" w:ascii="方正小标宋简体" w:hAnsi="方正小标宋简体" w:eastAsia="方正小标宋简体" w:cs="方正小标宋简体"/>
          <w:b w:val="0"/>
          <w:bCs w:val="0"/>
          <w:sz w:val="40"/>
          <w:szCs w:val="40"/>
        </w:rPr>
        <w:t>效的区政府规范性文件目录</w:t>
      </w:r>
    </w:p>
    <w:tbl>
      <w:tblPr>
        <w:tblStyle w:val="6"/>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965"/>
        <w:gridCol w:w="4080"/>
        <w:gridCol w:w="153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文号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标题</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发布日期</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仿宋_GB2312" w:hAnsi="仿宋_GB2312" w:eastAsia="仿宋_GB2312" w:cs="仿宋_GB2312"/>
                <w:sz w:val="28"/>
                <w:szCs w:val="28"/>
                <w:lang w:val="en-US" w:eastAsia="zh-CN"/>
              </w:rPr>
              <w:t>1</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仿宋_GB2312" w:hAnsi="仿宋_GB2312" w:eastAsia="仿宋_GB2312" w:cs="仿宋_GB2312"/>
                <w:color w:val="auto"/>
                <w:sz w:val="28"/>
                <w:szCs w:val="28"/>
                <w:lang w:val="en-US" w:eastAsia="zh-CN"/>
              </w:rPr>
              <w:t>瑶政办〔2017〕16号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瑶海区人民政府关于2017年瑶海区义务教育招生入学工作实施方案</w:t>
            </w:r>
            <w:r>
              <w:rPr>
                <w:rFonts w:hint="eastAsia" w:ascii="仿宋_GB2312" w:hAnsi="仿宋_GB2312" w:eastAsia="仿宋_GB2312" w:cs="仿宋_GB2312"/>
                <w:color w:val="auto"/>
                <w:sz w:val="28"/>
                <w:szCs w:val="28"/>
                <w:lang w:eastAsia="zh-CN"/>
              </w:rPr>
              <w:t>》</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仿宋_GB2312" w:hAnsi="仿宋_GB2312" w:eastAsia="仿宋_GB2312" w:cs="仿宋_GB2312"/>
                <w:color w:val="auto"/>
                <w:sz w:val="28"/>
                <w:szCs w:val="28"/>
                <w:lang w:val="en-US" w:eastAsia="zh-CN"/>
              </w:rPr>
              <w:t>2017年5月27日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rPr>
            </w:pPr>
            <w:r>
              <w:rPr>
                <w:rFonts w:hint="eastAsia" w:ascii="仿宋_GB2312" w:hAnsi="仿宋_GB2312" w:eastAsia="仿宋_GB2312" w:cs="仿宋_GB2312"/>
                <w:color w:val="auto"/>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2</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瑶政〔2017〕16号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《瑶海区扶持产业发展政策的体系》</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2017年1月1日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3</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瑶政办〔2017〕31号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关于《瑶海都市科技工业园和合肥物联网科技产业园扶持办法》备案的报告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2017年7月12日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4</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瑶政办〔2016〕8号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《瑶海区税融通工作实施细则》</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2016年1月24日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5</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﹞21号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《2016年瑶海区中小学幼儿园招生工作实施方案》</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2016年5月26日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6</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瑶政﹝2015﹞</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关于2015年实施“21+7”项民生工程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2015年3月31日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7</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瑶政﹝2015﹞13号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瑶海区政府</w:t>
            </w:r>
            <w:r>
              <w:rPr>
                <w:rFonts w:hint="eastAsia" w:ascii="仿宋_GB2312" w:hAnsi="仿宋_GB2312" w:eastAsia="仿宋_GB2312" w:cs="仿宋_GB2312"/>
                <w:sz w:val="28"/>
                <w:szCs w:val="28"/>
              </w:rPr>
              <w:t>性债务管理暂行办法》</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2015年4月6日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瑶政</w:t>
            </w:r>
            <w:r>
              <w:rPr>
                <w:rFonts w:hint="eastAsia" w:ascii="仿宋_GB2312" w:hAnsi="仿宋_GB2312" w:eastAsia="仿宋_GB2312" w:cs="仿宋_GB2312"/>
                <w:sz w:val="28"/>
                <w:szCs w:val="28"/>
                <w:lang w:val="en-US" w:eastAsia="zh-CN"/>
              </w:rPr>
              <w:t>〔2015〕</w:t>
            </w:r>
            <w:r>
              <w:rPr>
                <w:rFonts w:hint="eastAsia" w:ascii="仿宋_GB2312" w:hAnsi="仿宋_GB2312" w:eastAsia="仿宋_GB2312" w:cs="仿宋_GB2312"/>
                <w:sz w:val="28"/>
                <w:szCs w:val="28"/>
              </w:rPr>
              <w:t>28号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《瑶海区人民政府关于实行最严格水资源管理制度的意见》</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2015年10月19日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文号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标题</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rPr>
              <w:t>发布日期</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9</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w:t>
            </w:r>
            <w:r>
              <w:rPr>
                <w:rFonts w:hint="eastAsia" w:ascii="仿宋_GB2312" w:hAnsi="仿宋_GB2312" w:eastAsia="仿宋_GB2312" w:cs="仿宋_GB2312"/>
                <w:sz w:val="28"/>
                <w:szCs w:val="28"/>
                <w:lang w:val="en-US" w:eastAsia="zh-CN"/>
              </w:rPr>
              <w:t>〔2015〕</w:t>
            </w:r>
            <w:r>
              <w:rPr>
                <w:rFonts w:hint="eastAsia" w:ascii="仿宋_GB2312" w:hAnsi="仿宋_GB2312" w:eastAsia="仿宋_GB2312" w:cs="仿宋_GB2312"/>
                <w:sz w:val="28"/>
                <w:szCs w:val="28"/>
              </w:rPr>
              <w:t>36号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《瑶海区关于贯彻落实&lt;合肥市人民政府关于进一步推进学前教育发展的实施意见&gt;的通知》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2015年12月24日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10</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rPr>
              <w:t>瑶政办</w:t>
            </w:r>
            <w:r>
              <w:rPr>
                <w:rFonts w:hint="eastAsia" w:ascii="仿宋_GB2312" w:hAnsi="仿宋_GB2312" w:eastAsia="仿宋_GB2312" w:cs="仿宋_GB2312"/>
                <w:color w:val="auto"/>
                <w:sz w:val="28"/>
                <w:szCs w:val="28"/>
                <w:lang w:val="en-US" w:eastAsia="zh-CN"/>
              </w:rPr>
              <w:t>〔2013〕</w:t>
            </w:r>
            <w:r>
              <w:rPr>
                <w:rFonts w:hint="eastAsia" w:ascii="仿宋_GB2312" w:hAnsi="仿宋_GB2312" w:eastAsia="仿宋_GB2312" w:cs="仿宋_GB2312"/>
                <w:color w:val="auto"/>
                <w:sz w:val="28"/>
                <w:szCs w:val="28"/>
              </w:rPr>
              <w:t>4号</w:t>
            </w:r>
          </w:p>
        </w:tc>
        <w:tc>
          <w:tcPr>
            <w:tcW w:w="4080" w:type="dxa"/>
            <w:vAlign w:val="center"/>
          </w:tcPr>
          <w:p>
            <w:pPr>
              <w:keepNext w:val="0"/>
              <w:keepLines w:val="0"/>
              <w:pageBreakBefore w:val="0"/>
              <w:widowControl w:val="0"/>
              <w:tabs>
                <w:tab w:val="left" w:pos="545"/>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rPr>
              <w:t>《关于进一步加强校园安全管理工作的通知》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2013年1月31日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11</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瑶政办〔2013〕21号</w:t>
            </w:r>
          </w:p>
        </w:tc>
        <w:tc>
          <w:tcPr>
            <w:tcW w:w="4080" w:type="dxa"/>
            <w:vAlign w:val="center"/>
          </w:tcPr>
          <w:p>
            <w:pPr>
              <w:keepNext w:val="0"/>
              <w:keepLines w:val="0"/>
              <w:pageBreakBefore w:val="0"/>
              <w:widowControl w:val="0"/>
              <w:tabs>
                <w:tab w:val="left" w:pos="545"/>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《关于印发瑶海区加强房屋租赁管理工作实施意见的通知》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2013年6月26日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12</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瑶政</w:t>
            </w:r>
            <w:r>
              <w:rPr>
                <w:rFonts w:hint="eastAsia" w:ascii="仿宋_GB2312" w:hAnsi="仿宋_GB2312" w:eastAsia="仿宋_GB2312" w:cs="仿宋_GB2312"/>
                <w:color w:val="auto"/>
                <w:sz w:val="28"/>
                <w:szCs w:val="28"/>
                <w:lang w:val="en-US" w:eastAsia="zh-CN"/>
              </w:rPr>
              <w:t>〔2013〕</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号</w:t>
            </w:r>
          </w:p>
        </w:tc>
        <w:tc>
          <w:tcPr>
            <w:tcW w:w="4080" w:type="dxa"/>
            <w:vAlign w:val="center"/>
          </w:tcPr>
          <w:p>
            <w:pPr>
              <w:keepNext w:val="0"/>
              <w:keepLines w:val="0"/>
              <w:pageBreakBefore w:val="0"/>
              <w:widowControl w:val="0"/>
              <w:tabs>
                <w:tab w:val="left" w:pos="545"/>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《关于</w:t>
            </w:r>
            <w:r>
              <w:rPr>
                <w:rFonts w:hint="eastAsia" w:ascii="仿宋_GB2312" w:hAnsi="仿宋_GB2312" w:eastAsia="仿宋_GB2312" w:cs="仿宋_GB2312"/>
                <w:color w:val="auto"/>
                <w:sz w:val="28"/>
                <w:szCs w:val="28"/>
                <w:lang w:val="en-US" w:eastAsia="zh-CN"/>
              </w:rPr>
              <w:t>印发瑶海区对建筑业招商引资促进发展的若干政策的通知</w:t>
            </w:r>
            <w:r>
              <w:rPr>
                <w:rFonts w:hint="eastAsia" w:ascii="仿宋_GB2312" w:hAnsi="仿宋_GB2312" w:eastAsia="仿宋_GB2312" w:cs="仿宋_GB2312"/>
                <w:color w:val="auto"/>
                <w:sz w:val="28"/>
                <w:szCs w:val="28"/>
              </w:rPr>
              <w:t>》</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2013年</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13</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瑶政办〔2012〕32号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瑶海区幼儿园看护点另类管理实施方案</w:t>
            </w:r>
            <w:r>
              <w:rPr>
                <w:rFonts w:hint="eastAsia" w:ascii="仿宋_GB2312" w:hAnsi="仿宋_GB2312" w:eastAsia="仿宋_GB2312" w:cs="仿宋_GB2312"/>
                <w:color w:val="auto"/>
                <w:sz w:val="28"/>
                <w:szCs w:val="28"/>
                <w:lang w:eastAsia="zh-CN"/>
              </w:rPr>
              <w:t>》</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2012年11月8日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14</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rPr>
              <w:t>瑶政</w:t>
            </w:r>
            <w:r>
              <w:rPr>
                <w:rFonts w:hint="eastAsia" w:ascii="仿宋_GB2312" w:hAnsi="仿宋_GB2312" w:eastAsia="仿宋_GB2312" w:cs="仿宋_GB2312"/>
                <w:color w:val="auto"/>
                <w:sz w:val="28"/>
                <w:szCs w:val="28"/>
                <w:lang w:val="en-US" w:eastAsia="zh-CN"/>
              </w:rPr>
              <w:t>〔2012〕</w:t>
            </w:r>
            <w:r>
              <w:rPr>
                <w:rFonts w:hint="eastAsia" w:ascii="仿宋_GB2312" w:hAnsi="仿宋_GB2312" w:eastAsia="仿宋_GB2312" w:cs="仿宋_GB2312"/>
                <w:color w:val="auto"/>
                <w:sz w:val="28"/>
                <w:szCs w:val="28"/>
              </w:rPr>
              <w:t>31号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sz w:val="28"/>
                <w:szCs w:val="28"/>
              </w:rPr>
              <w:t>关于</w:t>
            </w:r>
            <w:r>
              <w:rPr>
                <w:rFonts w:hint="eastAsia" w:ascii="仿宋_GB2312" w:hAnsi="仿宋_GB2312" w:eastAsia="仿宋_GB2312" w:cs="仿宋_GB2312"/>
                <w:color w:val="auto"/>
                <w:sz w:val="28"/>
                <w:szCs w:val="28"/>
              </w:rPr>
              <w:t>进一步加强食品安全工作的实施意见》</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rPr>
              <w:t>2012年7月13日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15</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瑶政</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9号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《关于转发瑶海区规范户外广告设置管理实施方案的通知》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2012年3月30日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16</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﹞9号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《关于印发瑶海区创新流动人口服务管理体制推进流动人口计划生育基本公共服务均等化工作实施方案的通知》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2011年4月12日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17</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cs="仿宋_GB2312"/>
                <w:sz w:val="28"/>
                <w:szCs w:val="28"/>
                <w:lang w:val="en-US" w:eastAsia="zh-CN"/>
              </w:rPr>
            </w:pPr>
            <w:r>
              <w:rPr>
                <w:rFonts w:hint="eastAsia" w:cs="仿宋_GB2312"/>
                <w:sz w:val="28"/>
                <w:szCs w:val="28"/>
                <w:lang w:val="en-US" w:eastAsia="zh-CN"/>
              </w:rPr>
              <w:t>瑶政﹝2011﹞34号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cs="仿宋_GB2312"/>
                <w:sz w:val="28"/>
                <w:szCs w:val="28"/>
                <w:lang w:val="en-US" w:eastAsia="zh-CN"/>
              </w:rPr>
            </w:pPr>
            <w:r>
              <w:rPr>
                <w:rFonts w:hint="eastAsia" w:cs="仿宋_GB2312"/>
                <w:sz w:val="28"/>
                <w:szCs w:val="28"/>
                <w:lang w:val="en-US" w:eastAsia="zh-CN"/>
              </w:rPr>
              <w:t>《关于转发瑶海区消防安全监督管理工作实施细则的通知》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cs="仿宋_GB2312"/>
                <w:sz w:val="28"/>
                <w:szCs w:val="28"/>
                <w:lang w:val="en-US" w:eastAsia="zh-CN"/>
              </w:rPr>
            </w:pPr>
            <w:r>
              <w:rPr>
                <w:rFonts w:hint="eastAsia" w:cs="仿宋_GB2312"/>
                <w:sz w:val="28"/>
                <w:szCs w:val="28"/>
                <w:lang w:val="en-US" w:eastAsia="zh-CN"/>
              </w:rPr>
              <w:t>2011年10月9日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cs="仿宋_GB2312"/>
                <w:sz w:val="28"/>
                <w:szCs w:val="28"/>
                <w:lang w:val="en-US" w:eastAsia="zh-CN"/>
              </w:rPr>
            </w:pPr>
            <w:r>
              <w:rPr>
                <w:rFonts w:hint="eastAsia"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序</w:t>
            </w:r>
            <w:r>
              <w:rPr>
                <w:rFonts w:hint="eastAsia" w:ascii="黑体" w:hAnsi="黑体" w:eastAsia="黑体" w:cs="黑体"/>
                <w:b w:val="0"/>
                <w:bCs w:val="0"/>
                <w:sz w:val="28"/>
                <w:szCs w:val="28"/>
                <w:lang w:val="en-US" w:eastAsia="zh-CN"/>
              </w:rPr>
              <w:t>号</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文号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rPr>
              <w:t>标题</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rPr>
              <w:t>发布日期</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18</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﹞35号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《关于转发瑶海区特种设备安全监督管理工作实施细则的通知》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2011年10月9日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19</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﹞37号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《关于转发瑶海区建设工程安全监督管理工作实施细则的通知》</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2011年10月9日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20</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w:t>
            </w:r>
            <w:r>
              <w:rPr>
                <w:rFonts w:hint="eastAsia" w:ascii="仿宋_GB2312" w:hAnsi="仿宋_GB2312" w:eastAsia="仿宋_GB2312" w:cs="仿宋_GB2312"/>
                <w:sz w:val="28"/>
                <w:szCs w:val="28"/>
                <w:lang w:val="en-US" w:eastAsia="zh-CN"/>
              </w:rPr>
              <w:t>政办〔2018〕31</w:t>
            </w:r>
            <w:r>
              <w:rPr>
                <w:rFonts w:hint="eastAsia" w:ascii="仿宋_GB2312" w:hAnsi="仿宋_GB2312" w:eastAsia="仿宋_GB2312" w:cs="仿宋_GB2312"/>
                <w:sz w:val="28"/>
                <w:szCs w:val="28"/>
              </w:rPr>
              <w:t>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2018年瑶海区义务教育招生入学工作实施方案</w:t>
            </w:r>
            <w:r>
              <w:rPr>
                <w:rFonts w:hint="eastAsia" w:ascii="仿宋_GB2312" w:hAnsi="仿宋_GB2312" w:eastAsia="仿宋_GB2312" w:cs="仿宋_GB2312"/>
                <w:sz w:val="28"/>
                <w:szCs w:val="28"/>
                <w:lang w:eastAsia="zh-CN"/>
              </w:rPr>
              <w:t>》</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2019年6月5日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21</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瑶政</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rPr>
              <w:t>14号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《瑶海区突发事件总体应急预案》</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2019年5月9日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22</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瑶政</w:t>
            </w:r>
            <w:r>
              <w:rPr>
                <w:rFonts w:hint="eastAsia" w:ascii="仿宋_GB2312" w:hAnsi="仿宋_GB2312" w:eastAsia="仿宋_GB2312" w:cs="仿宋_GB2312"/>
                <w:color w:val="auto"/>
                <w:sz w:val="28"/>
                <w:szCs w:val="28"/>
                <w:lang w:val="en-US" w:eastAsia="zh-CN"/>
              </w:rPr>
              <w:t>〔2016〕</w:t>
            </w:r>
            <w:r>
              <w:rPr>
                <w:rFonts w:hint="eastAsia" w:ascii="仿宋_GB2312" w:hAnsi="仿宋_GB2312" w:eastAsia="仿宋_GB2312" w:cs="仿宋_GB2312"/>
                <w:color w:val="auto"/>
                <w:sz w:val="28"/>
                <w:szCs w:val="28"/>
              </w:rPr>
              <w:t>22号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《瑶海区生源地信用助学贷款还款</w:t>
            </w:r>
            <w:r>
              <w:rPr>
                <w:rFonts w:hint="eastAsia" w:ascii="仿宋_GB2312" w:hAnsi="仿宋_GB2312" w:eastAsia="仿宋_GB2312" w:cs="仿宋_GB2312"/>
                <w:color w:val="auto"/>
                <w:sz w:val="28"/>
                <w:szCs w:val="28"/>
                <w:lang w:val="en-US" w:eastAsia="zh-CN"/>
              </w:rPr>
              <w:t>救助实施</w:t>
            </w:r>
            <w:r>
              <w:rPr>
                <w:rFonts w:hint="eastAsia" w:ascii="仿宋_GB2312" w:hAnsi="仿宋_GB2312" w:eastAsia="仿宋_GB2312" w:cs="仿宋_GB2312"/>
                <w:color w:val="auto"/>
                <w:sz w:val="28"/>
                <w:szCs w:val="28"/>
              </w:rPr>
              <w:t>方案（试行）》</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2019年6月23日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8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cs="仿宋_GB2312"/>
                <w:sz w:val="28"/>
                <w:szCs w:val="28"/>
                <w:lang w:val="en-US" w:eastAsia="zh-CN"/>
              </w:rPr>
            </w:pPr>
            <w:r>
              <w:rPr>
                <w:rFonts w:hint="eastAsia" w:cs="仿宋_GB2312"/>
                <w:sz w:val="28"/>
                <w:szCs w:val="28"/>
                <w:lang w:val="en-US" w:eastAsia="zh-CN"/>
              </w:rPr>
              <w:t>23</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瑶政</w:t>
            </w:r>
            <w:r>
              <w:rPr>
                <w:rFonts w:hint="eastAsia" w:ascii="仿宋_GB2312" w:hAnsi="仿宋_GB2312" w:eastAsia="仿宋_GB2312" w:cs="仿宋_GB2312"/>
                <w:color w:val="auto"/>
                <w:sz w:val="28"/>
                <w:szCs w:val="28"/>
                <w:lang w:val="en-US" w:eastAsia="zh-CN"/>
              </w:rPr>
              <w:t>〔2014〕</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《瑶海区扬尘污染防治实施方案》</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2019年9月1日</w:t>
            </w:r>
          </w:p>
        </w:tc>
        <w:tc>
          <w:tcPr>
            <w:tcW w:w="13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8"/>
                <w:szCs w:val="28"/>
                <w:lang w:val="en-US" w:eastAsia="zh-CN" w:bidi="ar-SA"/>
              </w:rPr>
            </w:pPr>
          </w:p>
        </w:tc>
      </w:tr>
    </w:tbl>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jc w:val="center"/>
        <w:rPr>
          <w:rFonts w:ascii="仿宋" w:hAnsi="仿宋" w:eastAsia="仿宋" w:cs="仿宋"/>
          <w:b w:val="0"/>
          <w:bCs w:val="0"/>
          <w:sz w:val="40"/>
          <w:szCs w:val="40"/>
        </w:rPr>
      </w:pPr>
      <w:r>
        <w:rPr>
          <w:rFonts w:hint="eastAsia" w:ascii="方正小标宋简体" w:hAnsi="方正小标宋简体" w:eastAsia="方正小标宋简体" w:cs="方正小标宋简体"/>
          <w:b w:val="0"/>
          <w:bCs w:val="0"/>
          <w:sz w:val="40"/>
          <w:szCs w:val="40"/>
        </w:rPr>
        <w:t>失效的区政府部门规范性文件目录</w:t>
      </w:r>
    </w:p>
    <w:tbl>
      <w:tblPr>
        <w:tblStyle w:val="6"/>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950"/>
        <w:gridCol w:w="4080"/>
        <w:gridCol w:w="156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96" w:type="dxa"/>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1950" w:type="dxa"/>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文号</w:t>
            </w:r>
          </w:p>
        </w:tc>
        <w:tc>
          <w:tcPr>
            <w:tcW w:w="4080" w:type="dxa"/>
            <w:vAlign w:val="center"/>
          </w:tcPr>
          <w:p>
            <w:pPr>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标题</w:t>
            </w:r>
          </w:p>
        </w:tc>
        <w:tc>
          <w:tcPr>
            <w:tcW w:w="1560" w:type="dxa"/>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发布时间</w:t>
            </w:r>
          </w:p>
        </w:tc>
        <w:tc>
          <w:tcPr>
            <w:tcW w:w="1330" w:type="dxa"/>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合瑶民﹝2016﹞3</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《瑶海区重度残疾人护理补贴实施办法》</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w:t>
            </w:r>
            <w:r>
              <w:rPr>
                <w:rFonts w:hint="eastAsia" w:ascii="仿宋_GB2312" w:hAnsi="仿宋_GB2312" w:eastAsia="仿宋_GB2312" w:cs="仿宋_GB2312"/>
                <w:sz w:val="28"/>
                <w:szCs w:val="28"/>
              </w:rPr>
              <w:t>5月20日</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rPr>
              <w:t>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瑶教体﹝2012﹞107号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《瑶海区学校安全工作责任制和安全事故责任追究制暂行规定》</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2012年12月7日</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rPr>
              <w:t>瑶重建管</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88号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瑶海区重点局建设工程项目管理单位考核办法（试行）</w:t>
            </w:r>
            <w:r>
              <w:rPr>
                <w:rFonts w:hint="eastAsia" w:ascii="仿宋_GB2312" w:hAnsi="仿宋_GB2312" w:eastAsia="仿宋_GB2312" w:cs="仿宋_GB2312"/>
                <w:sz w:val="28"/>
                <w:szCs w:val="28"/>
                <w:lang w:eastAsia="zh-CN"/>
              </w:rPr>
              <w:t>》</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合瑶民﹝201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瑶海区困难残疾人生活补贴和重度残疾人护理补贴实施办法</w:t>
            </w:r>
            <w:r>
              <w:rPr>
                <w:rFonts w:hint="eastAsia" w:ascii="仿宋_GB2312" w:hAnsi="仿宋_GB2312" w:eastAsia="仿宋_GB2312" w:cs="仿宋_GB2312"/>
                <w:sz w:val="28"/>
                <w:szCs w:val="28"/>
                <w:lang w:eastAsia="zh-CN"/>
              </w:rPr>
              <w:t>》</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val="en-US" w:eastAsia="zh-CN"/>
              </w:rPr>
              <w:t>瑶市监发</w:t>
            </w:r>
            <w:r>
              <w:rPr>
                <w:rFonts w:hint="eastAsia" w:ascii="仿宋_GB2312" w:hAnsi="仿宋_GB2312" w:eastAsia="仿宋_GB2312" w:cs="仿宋_GB2312"/>
                <w:color w:val="auto"/>
                <w:sz w:val="28"/>
                <w:szCs w:val="28"/>
              </w:rPr>
              <w:t>﹝2016﹞</w:t>
            </w:r>
            <w:r>
              <w:rPr>
                <w:rFonts w:hint="eastAsia" w:ascii="仿宋_GB2312" w:hAnsi="仿宋_GB2312" w:eastAsia="仿宋_GB2312" w:cs="仿宋_GB2312"/>
                <w:color w:val="auto"/>
                <w:sz w:val="28"/>
                <w:szCs w:val="28"/>
                <w:lang w:val="en-US" w:eastAsia="zh-CN"/>
              </w:rPr>
              <w:t>81号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瑶海区特种设备事故应急预案</w:t>
            </w:r>
            <w:r>
              <w:rPr>
                <w:rFonts w:hint="eastAsia" w:ascii="仿宋_GB2312" w:hAnsi="仿宋_GB2312" w:eastAsia="仿宋_GB2312" w:cs="仿宋_GB2312"/>
                <w:color w:val="auto"/>
                <w:sz w:val="28"/>
                <w:szCs w:val="28"/>
                <w:lang w:eastAsia="zh-CN"/>
              </w:rPr>
              <w:t>》</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sz w:val="28"/>
                <w:szCs w:val="28"/>
              </w:rPr>
              <w:t>合瑶民﹝2014﹞11号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sz w:val="28"/>
                <w:szCs w:val="28"/>
              </w:rPr>
              <w:t>《合肥市瑶海区重点优抚对象医疗保障实施办法》</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rPr>
            </w:pP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7</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val="0"/>
                <w:bCs w:val="0"/>
                <w:color w:val="auto"/>
                <w:sz w:val="28"/>
                <w:szCs w:val="28"/>
                <w:lang w:val="en-US" w:eastAsia="zh-CN" w:bidi="ar-SA"/>
              </w:rPr>
            </w:pPr>
            <w:r>
              <w:rPr>
                <w:rFonts w:hint="eastAsia" w:ascii="仿宋_GB2312" w:hAnsi="仿宋_GB2312" w:eastAsia="仿宋_GB2312" w:cs="仿宋_GB2312"/>
                <w:b w:val="0"/>
                <w:bCs w:val="0"/>
                <w:color w:val="auto"/>
                <w:sz w:val="28"/>
                <w:szCs w:val="28"/>
                <w:lang w:val="en-US" w:eastAsia="zh-CN"/>
              </w:rPr>
              <w:t>瑶教体﹝2018﹞223号</w:t>
            </w:r>
          </w:p>
        </w:tc>
        <w:tc>
          <w:tcPr>
            <w:tcW w:w="408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val="0"/>
                <w:bCs w:val="0"/>
                <w:color w:val="auto"/>
                <w:sz w:val="28"/>
                <w:szCs w:val="28"/>
                <w:lang w:val="en-US" w:eastAsia="zh-CN" w:bidi="ar-SA"/>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瑶海区幼儿看护点“明厨亮灶”信息化建设实施方案</w:t>
            </w:r>
            <w:r>
              <w:rPr>
                <w:rFonts w:hint="eastAsia" w:ascii="仿宋_GB2312" w:hAnsi="仿宋_GB2312" w:eastAsia="仿宋_GB2312" w:cs="仿宋_GB2312"/>
                <w:b w:val="0"/>
                <w:bCs w:val="0"/>
                <w:color w:val="auto"/>
                <w:sz w:val="28"/>
                <w:szCs w:val="28"/>
                <w:lang w:eastAsia="zh-CN"/>
              </w:rPr>
              <w:t>》</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val="0"/>
                <w:bCs w:val="0"/>
                <w:color w:val="auto"/>
                <w:sz w:val="28"/>
                <w:szCs w:val="28"/>
              </w:rPr>
            </w:pP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eastAsia" w:ascii="仿宋_GB2312" w:hAnsi="仿宋_GB2312" w:eastAsia="仿宋_GB2312" w:cs="仿宋_GB2312"/>
                <w:b w:val="0"/>
                <w:bCs w:val="0"/>
                <w:color w:val="auto"/>
                <w:sz w:val="28"/>
                <w:szCs w:val="28"/>
                <w:lang w:val="en-US" w:eastAsia="zh-CN" w:bidi="ar-SA"/>
              </w:rPr>
            </w:pPr>
            <w:r>
              <w:rPr>
                <w:rFonts w:hint="eastAsia" w:ascii="仿宋_GB2312" w:hAnsi="仿宋_GB2312" w:eastAsia="仿宋_GB2312" w:cs="仿宋_GB2312"/>
                <w:b w:val="0"/>
                <w:bCs w:val="0"/>
                <w:color w:val="auto"/>
                <w:sz w:val="28"/>
                <w:szCs w:val="28"/>
                <w:lang w:val="en-US" w:eastAsia="zh-CN"/>
              </w:rPr>
              <w:t>2019年10月12日</w:t>
            </w:r>
          </w:p>
        </w:tc>
      </w:tr>
    </w:tbl>
    <w:p>
      <w:pPr>
        <w:spacing w:line="220" w:lineRule="atLeas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79" w:lineRule="exact"/>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79" w:lineRule="exact"/>
        <w:jc w:val="both"/>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79" w:lineRule="exact"/>
        <w:ind w:firstLine="238" w:firstLineChars="0"/>
        <w:jc w:val="left"/>
        <w:textAlignment w:val="auto"/>
        <w:rPr>
          <w:rFonts w:hint="eastAsia" w:ascii="仿宋_GB2312" w:hAnsi="仿宋_GB2312" w:eastAsia="仿宋_GB2312" w:cs="仿宋_GB2312"/>
          <w:sz w:val="28"/>
          <w:szCs w:val="28"/>
          <w:lang w:val="en-US" w:eastAsia="zh-CN" w:bidi="ar-SA"/>
        </w:rPr>
      </w:pPr>
      <w:r>
        <w:rPr>
          <w:sz w:val="32"/>
        </w:rPr>
        <w:pict>
          <v:line id="_x0000_s1026" o:spid="_x0000_s1026" o:spt="20" style="position:absolute;left:0pt;margin-left:-0.55pt;margin-top:34.5pt;height:0.05pt;width:443.3pt;z-index:251658240;mso-width-relative:page;mso-height-relative:page;" fillcolor="#FFFFFF" filled="t" stroked="t" coordsize="21600,21600">
            <v:path arrowok="t"/>
            <v:fill on="t" color2="#FFFFFF" focussize="0,0"/>
            <v:stroke color="#000000"/>
            <v:imagedata o:title=""/>
            <o:lock v:ext="edit" aspectratio="f"/>
          </v:line>
        </w:pict>
      </w:r>
      <w:r>
        <w:rPr>
          <w:sz w:val="32"/>
        </w:rPr>
        <w:pict>
          <v:line id="_x0000_s1027" o:spid="_x0000_s1027" o:spt="20" style="position:absolute;left:0pt;margin-left:1.5pt;margin-top:1.15pt;height:0.05pt;width:443.3pt;z-index:251659264;mso-width-relative:page;mso-height-relative:page;" fillcolor="#FFFFFF" filled="t" stroked="t" coordsize="21600,21600">
            <v:path arrowok="t"/>
            <v:fill on="t" color2="#FFFFFF" focussize="0,0"/>
            <v:stroke color="#000000"/>
            <v:imagedata o:title=""/>
            <o:lock v:ext="edit" aspectratio="f"/>
          </v:line>
        </w:pict>
      </w:r>
      <w:r>
        <w:rPr>
          <w:rFonts w:hint="eastAsia" w:ascii="仿宋_GB2312" w:hAnsi="仿宋_GB2312" w:eastAsia="仿宋_GB2312" w:cs="仿宋_GB2312"/>
          <w:sz w:val="28"/>
          <w:szCs w:val="28"/>
          <w:lang w:val="en-US" w:eastAsia="zh-CN" w:bidi="ar-SA"/>
        </w:rPr>
        <w:t xml:space="preserve">合肥市瑶海区人民政府办公室              </w:t>
      </w:r>
      <w:r>
        <w:rPr>
          <w:rFonts w:hint="eastAsia" w:cs="仿宋_GB2312"/>
          <w:sz w:val="28"/>
          <w:szCs w:val="28"/>
          <w:lang w:val="en-US" w:eastAsia="zh-CN" w:bidi="ar-SA"/>
        </w:rPr>
        <w:t xml:space="preserve"> </w:t>
      </w:r>
      <w:r>
        <w:rPr>
          <w:rFonts w:hint="eastAsia" w:ascii="仿宋_GB2312" w:hAnsi="仿宋_GB2312" w:eastAsia="仿宋_GB2312" w:cs="仿宋_GB2312"/>
          <w:sz w:val="28"/>
          <w:szCs w:val="28"/>
          <w:lang w:val="en-US" w:eastAsia="zh-CN" w:bidi="ar-SA"/>
        </w:rPr>
        <w:t xml:space="preserve"> 201</w:t>
      </w:r>
      <w:r>
        <w:rPr>
          <w:rFonts w:hint="eastAsia" w:cs="仿宋_GB2312"/>
          <w:sz w:val="28"/>
          <w:szCs w:val="28"/>
          <w:lang w:val="en-US" w:eastAsia="zh-CN" w:bidi="ar-SA"/>
        </w:rPr>
        <w:t>9</w:t>
      </w:r>
      <w:r>
        <w:rPr>
          <w:rFonts w:hint="eastAsia" w:ascii="仿宋_GB2312" w:hAnsi="仿宋_GB2312" w:eastAsia="仿宋_GB2312" w:cs="仿宋_GB2312"/>
          <w:sz w:val="28"/>
          <w:szCs w:val="28"/>
          <w:lang w:val="en-US" w:eastAsia="zh-CN" w:bidi="ar-SA"/>
        </w:rPr>
        <w:t>年</w:t>
      </w:r>
      <w:r>
        <w:rPr>
          <w:rFonts w:hint="eastAsia" w:cs="仿宋_GB2312"/>
          <w:sz w:val="28"/>
          <w:szCs w:val="28"/>
          <w:lang w:val="en-US" w:eastAsia="zh-CN" w:bidi="ar-SA"/>
        </w:rPr>
        <w:t>12</w:t>
      </w:r>
      <w:r>
        <w:rPr>
          <w:rFonts w:hint="eastAsia" w:ascii="仿宋_GB2312" w:hAnsi="仿宋_GB2312" w:eastAsia="仿宋_GB2312" w:cs="仿宋_GB2312"/>
          <w:sz w:val="28"/>
          <w:szCs w:val="28"/>
          <w:lang w:val="en-US" w:eastAsia="zh-CN" w:bidi="ar-SA"/>
        </w:rPr>
        <w:t>月</w:t>
      </w:r>
      <w:r>
        <w:rPr>
          <w:rFonts w:hint="eastAsia" w:cs="仿宋_GB2312"/>
          <w:sz w:val="28"/>
          <w:szCs w:val="28"/>
          <w:lang w:val="en-US" w:eastAsia="zh-CN" w:bidi="ar-SA"/>
        </w:rPr>
        <w:t>31</w:t>
      </w:r>
      <w:r>
        <w:rPr>
          <w:rFonts w:hint="eastAsia" w:ascii="仿宋_GB2312" w:hAnsi="仿宋_GB2312" w:eastAsia="仿宋_GB2312" w:cs="仿宋_GB2312"/>
          <w:sz w:val="28"/>
          <w:szCs w:val="28"/>
          <w:lang w:val="en-US" w:eastAsia="zh-CN" w:bidi="ar-SA"/>
        </w:rPr>
        <w:t>日印发</w:t>
      </w:r>
    </w:p>
    <w:sectPr>
      <w:headerReference r:id="rId3" w:type="default"/>
      <w:footerReference r:id="rId4" w:type="default"/>
      <w:pgSz w:w="11906" w:h="16838"/>
      <w:pgMar w:top="2098" w:right="1474" w:bottom="1984" w:left="1587" w:header="851" w:footer="1417" w:gutter="0"/>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931AB2-591C-4D9E-97A9-9D37C6766A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CDE0BBC-2508-4E0A-99BE-14AD46C90748}"/>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E0000" w:usb2="00000000" w:usb3="00000000" w:csb0="00040000" w:csb1="00000000"/>
    <w:embedRegular r:id="rId3" w:fontKey="{D1215096-50B0-4DD3-B7C7-41D77AF9442D}"/>
  </w:font>
  <w:font w:name="仿宋">
    <w:panose1 w:val="02010609060101010101"/>
    <w:charset w:val="86"/>
    <w:family w:val="modern"/>
    <w:pitch w:val="default"/>
    <w:sig w:usb0="800002BF" w:usb1="38CF7CFA" w:usb2="00000016" w:usb3="00000000" w:csb0="00040001" w:csb1="00000000"/>
    <w:embedRegular r:id="rId4" w:fontKey="{7070C27F-26D8-4C1A-83B4-F705613DBA8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color w:val="FFFFFF" w:themeColor="background1"/>
                    <w:sz w:val="28"/>
                    <w:szCs w:val="28"/>
                    <w:lang w:eastAsia="zh-CN"/>
                  </w:rPr>
                </w:pPr>
                <w:r>
                  <w:rPr>
                    <w:rFonts w:hint="eastAsia" w:asciiTheme="majorEastAsia" w:hAnsiTheme="majorEastAsia" w:eastAsiaTheme="majorEastAsia" w:cstheme="majorEastAsia"/>
                    <w:color w:val="FFFFFF" w:themeColor="background1"/>
                    <w:sz w:val="28"/>
                    <w:szCs w:val="28"/>
                    <w:lang w:eastAsia="zh-CN"/>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FFFF" w:themeColor="background1"/>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58"/>
  <w:drawingGridVerticalSpacing w:val="295"/>
  <w:displayHorizontalDrawingGridEvery w:val="2"/>
  <w:displayVertic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16A38"/>
    <w:rsid w:val="000859C0"/>
    <w:rsid w:val="00233ACB"/>
    <w:rsid w:val="00323B43"/>
    <w:rsid w:val="003D37D8"/>
    <w:rsid w:val="004046DD"/>
    <w:rsid w:val="00426133"/>
    <w:rsid w:val="004358AB"/>
    <w:rsid w:val="004A136F"/>
    <w:rsid w:val="008B7726"/>
    <w:rsid w:val="00B33D2C"/>
    <w:rsid w:val="00C81338"/>
    <w:rsid w:val="00D31D50"/>
    <w:rsid w:val="00DA3E72"/>
    <w:rsid w:val="00EE1FC7"/>
    <w:rsid w:val="14747CD9"/>
    <w:rsid w:val="1D8E0FD0"/>
    <w:rsid w:val="22647E14"/>
    <w:rsid w:val="265056B2"/>
    <w:rsid w:val="27AA6F7A"/>
    <w:rsid w:val="28DA5047"/>
    <w:rsid w:val="32466E35"/>
    <w:rsid w:val="3ADD72C6"/>
    <w:rsid w:val="4418725E"/>
    <w:rsid w:val="5CD308B3"/>
    <w:rsid w:val="5D885497"/>
    <w:rsid w:val="68251E8D"/>
    <w:rsid w:val="694747F0"/>
    <w:rsid w:val="69E77F01"/>
    <w:rsid w:val="6E6C4895"/>
    <w:rsid w:val="719C1932"/>
    <w:rsid w:val="73451731"/>
    <w:rsid w:val="74AA430C"/>
    <w:rsid w:val="75726B7F"/>
    <w:rsid w:val="77C0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仿宋_GB2312" w:hAnsi="仿宋_GB2312" w:eastAsia="仿宋_GB2312" w:cstheme="minorBidi"/>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paragraph" w:customStyle="1" w:styleId="11">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223</Characters>
  <Lines>1</Lines>
  <Paragraphs>1</Paragraphs>
  <TotalTime>11</TotalTime>
  <ScaleCrop>false</ScaleCrop>
  <LinksUpToDate>false</LinksUpToDate>
  <CharactersWithSpaces>260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惠普</cp:lastModifiedBy>
  <cp:lastPrinted>2019-06-28T04:42:00Z</cp:lastPrinted>
  <dcterms:modified xsi:type="dcterms:W3CDTF">2019-12-31T09:07:11Z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