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4" w:rsidRPr="00D60F04" w:rsidRDefault="00D60F04" w:rsidP="00D60F04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b/>
          <w:kern w:val="2"/>
          <w:sz w:val="52"/>
          <w:szCs w:val="52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52"/>
          <w:szCs w:val="52"/>
        </w:rPr>
        <w:t>合肥市瑶海区房屋征收决定</w:t>
      </w:r>
    </w:p>
    <w:p w:rsidR="00D60F04" w:rsidRPr="00D60F04" w:rsidRDefault="00D60F04" w:rsidP="00D60F04">
      <w:pPr>
        <w:widowControl w:val="0"/>
        <w:adjustRightInd/>
        <w:snapToGrid/>
        <w:spacing w:after="0" w:line="240" w:lineRule="exact"/>
        <w:jc w:val="center"/>
        <w:rPr>
          <w:rFonts w:ascii="Times New Roman" w:eastAsia="宋体" w:hAnsi="Times New Roman" w:cs="Times New Roman"/>
          <w:b/>
          <w:kern w:val="2"/>
          <w:sz w:val="52"/>
          <w:szCs w:val="52"/>
        </w:rPr>
      </w:pPr>
    </w:p>
    <w:p w:rsidR="00D60F04" w:rsidRPr="00D60F04" w:rsidRDefault="00D60F04" w:rsidP="00D60F04">
      <w:pPr>
        <w:widowControl w:val="0"/>
        <w:adjustRightInd/>
        <w:snapToGrid/>
        <w:spacing w:after="0" w:line="240" w:lineRule="exact"/>
        <w:jc w:val="center"/>
        <w:rPr>
          <w:rFonts w:ascii="Times New Roman" w:eastAsia="宋体" w:hAnsi="Times New Roman" w:cs="Times New Roman"/>
          <w:b/>
          <w:kern w:val="2"/>
          <w:sz w:val="52"/>
          <w:szCs w:val="52"/>
        </w:rPr>
      </w:pPr>
    </w:p>
    <w:p w:rsidR="00D60F04" w:rsidRPr="00D60F04" w:rsidRDefault="00D60F04" w:rsidP="00D60F04">
      <w:pPr>
        <w:widowControl w:val="0"/>
        <w:adjustRightInd/>
        <w:snapToGrid/>
        <w:spacing w:after="0" w:line="420" w:lineRule="exact"/>
        <w:jc w:val="center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合（瑶）房征决（</w:t>
      </w:r>
      <w:r w:rsidRPr="00D60F04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2017</w:t>
      </w:r>
      <w:r w:rsidRPr="00D60F04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）第（</w:t>
      </w:r>
      <w:r w:rsidRPr="00D60F04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1</w:t>
      </w:r>
      <w:r w:rsidRPr="00D60F04">
        <w:rPr>
          <w:rFonts w:ascii="Times New Roman" w:eastAsia="宋体" w:hAnsi="Times New Roman" w:cs="Times New Roman" w:hint="eastAsia"/>
          <w:b/>
          <w:kern w:val="2"/>
          <w:sz w:val="32"/>
          <w:szCs w:val="32"/>
        </w:rPr>
        <w:t>）号</w:t>
      </w:r>
    </w:p>
    <w:p w:rsidR="00D60F04" w:rsidRPr="00D60F04" w:rsidRDefault="00D60F04" w:rsidP="00D60F04">
      <w:pPr>
        <w:widowControl w:val="0"/>
        <w:adjustRightInd/>
        <w:snapToGrid/>
        <w:spacing w:after="0" w:line="420" w:lineRule="exact"/>
        <w:jc w:val="both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50" w:firstLine="904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根据安徽省发展和改革委员会文件（皖发改基础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 xml:space="preserve"> [2016]692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号）决定，需在我区进行轨道交通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4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号线工程项目建设，并已完成前期方案制定和相关工作。现依据《合肥市国有土地上房屋征收与补偿办法》的规定，依法对瑶海区轨道交通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4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号线工程项目作出如下征收决定：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一、征收范围：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瑶海区轨道交通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4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号线工程项目征收范围图标明所需征收的国有土地上房屋、附属物及其构筑物。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二、征收部门：瑶海区房屋征收办公室。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三、征收实施单位：瑶海区和平路街道办事处。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四、征收期限：自公告之日起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30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日（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2017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年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月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19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日至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2017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年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3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月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20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日）。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五、征收范围内的国有土地使用权，由市国土资源局同时收回。被征收人应在征收搬迁期限内办理房屋移交手续，腾空房屋，完成搬迁。征收实施单位按照征收补偿方案对被征收人给予补偿。</w:t>
      </w:r>
    </w:p>
    <w:p w:rsidR="00D60F04" w:rsidRPr="00D60F04" w:rsidRDefault="00D60F04" w:rsidP="00D60F04">
      <w:pPr>
        <w:widowControl w:val="0"/>
        <w:adjustRightInd/>
        <w:snapToGrid/>
        <w:spacing w:after="0" w:line="720" w:lineRule="auto"/>
        <w:ind w:firstLineChars="200" w:firstLine="723"/>
        <w:jc w:val="both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特此决定。</w:t>
      </w:r>
    </w:p>
    <w:p w:rsidR="00D60F04" w:rsidRPr="00D60F04" w:rsidRDefault="00D60F04" w:rsidP="00D60F04">
      <w:pPr>
        <w:widowControl w:val="0"/>
        <w:adjustRightInd/>
        <w:snapToGrid/>
        <w:spacing w:after="0"/>
        <w:ind w:firstLineChars="200" w:firstLine="643"/>
        <w:jc w:val="both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</w:p>
    <w:p w:rsidR="00D60F04" w:rsidRPr="00D60F04" w:rsidRDefault="00D60F04" w:rsidP="00D60F04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</w:p>
    <w:p w:rsidR="00D60F04" w:rsidRPr="00D60F04" w:rsidRDefault="00D60F04" w:rsidP="00D60F04">
      <w:pPr>
        <w:widowControl w:val="0"/>
        <w:adjustRightInd/>
        <w:snapToGrid/>
        <w:spacing w:after="0"/>
        <w:ind w:firstLineChars="200" w:firstLine="643"/>
        <w:jc w:val="both"/>
        <w:rPr>
          <w:rFonts w:ascii="Times New Roman" w:eastAsia="宋体" w:hAnsi="Times New Roman" w:cs="Times New Roman"/>
          <w:b/>
          <w:kern w:val="2"/>
          <w:sz w:val="32"/>
          <w:szCs w:val="32"/>
        </w:rPr>
      </w:pPr>
    </w:p>
    <w:p w:rsidR="00D60F04" w:rsidRPr="00D60F04" w:rsidRDefault="00D60F04" w:rsidP="00D60F04">
      <w:pPr>
        <w:widowControl w:val="0"/>
        <w:adjustRightInd/>
        <w:snapToGrid/>
        <w:spacing w:after="0"/>
        <w:ind w:firstLineChars="200" w:firstLine="723"/>
        <w:jc w:val="right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</w:p>
    <w:p w:rsidR="00D60F04" w:rsidRPr="00D60F04" w:rsidRDefault="00D60F04" w:rsidP="00D60F04">
      <w:pPr>
        <w:widowControl w:val="0"/>
        <w:wordWrap w:val="0"/>
        <w:adjustRightInd/>
        <w:snapToGrid/>
        <w:spacing w:after="0"/>
        <w:jc w:val="right"/>
        <w:rPr>
          <w:rFonts w:ascii="Times New Roman" w:eastAsia="宋体" w:hAnsi="Times New Roman" w:cs="Times New Roman"/>
          <w:b/>
          <w:kern w:val="2"/>
          <w:sz w:val="36"/>
          <w:szCs w:val="36"/>
        </w:rPr>
      </w:pP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 xml:space="preserve">  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二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O</w:t>
      </w:r>
      <w:r w:rsidRPr="00D60F04">
        <w:rPr>
          <w:rFonts w:ascii="Times New Roman" w:eastAsia="宋体" w:hAnsi="Times New Roman" w:cs="Times New Roman" w:hint="eastAsia"/>
          <w:b/>
          <w:kern w:val="2"/>
          <w:sz w:val="36"/>
          <w:szCs w:val="36"/>
        </w:rPr>
        <w:t>一七年二月十九日</w:t>
      </w:r>
    </w:p>
    <w:p w:rsidR="004358AB" w:rsidRDefault="004358AB" w:rsidP="00D31D50">
      <w:pPr>
        <w:spacing w:line="220" w:lineRule="atLeast"/>
      </w:pPr>
    </w:p>
    <w:sectPr w:rsidR="004358AB" w:rsidSect="00856BBD">
      <w:pgSz w:w="16840" w:h="23814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68" w:rsidRDefault="002C7968" w:rsidP="00D60F04">
      <w:pPr>
        <w:spacing w:after="0"/>
      </w:pPr>
      <w:r>
        <w:separator/>
      </w:r>
    </w:p>
  </w:endnote>
  <w:endnote w:type="continuationSeparator" w:id="1">
    <w:p w:rsidR="002C7968" w:rsidRDefault="002C7968" w:rsidP="00D60F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68" w:rsidRDefault="002C7968" w:rsidP="00D60F04">
      <w:pPr>
        <w:spacing w:after="0"/>
      </w:pPr>
      <w:r>
        <w:separator/>
      </w:r>
    </w:p>
  </w:footnote>
  <w:footnote w:type="continuationSeparator" w:id="1">
    <w:p w:rsidR="002C7968" w:rsidRDefault="002C7968" w:rsidP="00D60F0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C7968"/>
    <w:rsid w:val="00323B43"/>
    <w:rsid w:val="003D37D8"/>
    <w:rsid w:val="00426133"/>
    <w:rsid w:val="004358AB"/>
    <w:rsid w:val="00856BBD"/>
    <w:rsid w:val="008B7726"/>
    <w:rsid w:val="00A01D91"/>
    <w:rsid w:val="00D31D50"/>
    <w:rsid w:val="00D60F04"/>
    <w:rsid w:val="00E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F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F0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F0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F0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2008-09-11T17:20:00Z</dcterms:created>
  <dcterms:modified xsi:type="dcterms:W3CDTF">2017-02-17T06:46:00Z</dcterms:modified>
</cp:coreProperties>
</file>