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8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大兴镇无烟党政机关建设工作实施方案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根据国家卫生健康委、中央文明办、全国爱卫办联合印发的《关于加强无烟党政机关建设的通知》（国卫规划函〔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175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 ）和《关于印发健康安徽行动实施方案的通知》（皖政〔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号）、《关于进一步做好辖区无烟党政机关建设工作的通知》（合爱卫办〔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号）、《关于进一步做好辖区无烟党政机关建设工作的通知》（瑶爱卫办〔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号）文件要求和工作部署，制定本方案。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一、建设对象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辖区内各级党政机关。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二、工作目标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年底，实现辖区内市、区级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无烟党政机关覆盖率不低于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%。至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年底，实现全镇各级无烟党政机关全覆盖，并持续保持。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三、建设内容和标准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无烟党政机关建设要严格按照《无烟党政机关建设指南》（详见附件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）和《无烟党政机关建设评分标准》（详见附件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）开展无烟党政机关建设活动。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四、实施步骤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无烟党政机关建设工作自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月份起，共分五个阶段：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   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（一）启动阶段（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28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镇卫健办对辖区各级党政机关广泛开展控烟宣传和培训教育，全面启动无烟党政机关建设工作。深入学习《关于领导干部带头在公共场所禁烟有关事项的通知》精神，成立领导小组。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（二）实施阶段（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辖区各级党政机关对照《无烟党政机关建设指南》（附件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）在相关场所全面设置禁烟标志，制定控烟制度，建立工作机制，加强宣传，组建控烟劝导员和劝烟志愿者队伍，全面开展控烟劝导工作，并向镇卫健办报送《无烟党政机关建设申报表》（附件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）。区爱卫办、区疾控中心、镇卫健办给予辖区各级党政机关技术指导。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（三）巩固阶段（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辖区各级党政机关落实本部门制定的无烟建设规章制度并进行自查，总结经验，查找不足，持续做好本部门无烟党政机关创建工作，认真整理创建无烟党政机关相关资料。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75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（四）评估阶段（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镇卫健办迎接区爱卫办对建设的工作内容进行评估。评分达到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分及以上的单位，可被评为无烟党政机关。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75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（五）命名和公示（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区爱卫办组织专家进行区级评审，根据评审结果进行命名并公示。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（一）加强组织领导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镇卫健办进一步提高对建设无烟党政机关重要性的认识，建立完善工作机制，明确职责分工，制定年度工作计划。辖区各级党政机关成立相关领导组织，设专人负责日常监督工作，将创建无烟单位列入重要议事日程，落实措施，精心抓好控烟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（二）加强宣传动员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镇卫健办利用爱国卫生月、世界无烟日以及重大活动等时间节点，通过讲座、展览、宣传栏、电子屏等形式，充分利用传统媒体和新媒体，对无烟党政机关建设进行广泛宣传，形成人人参与的良好氛围。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（三）加强监督评估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镇卫健办会同有关部门加强指导管理和监督评估，不定时对我镇无烟党政机关建设开展情况进行抽检。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.大兴镇无烟党政机关建设领导小组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.大兴镇无烟党政机关建设工作联络员名单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.无烟党政机关建设指南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.无烟党政机关建设申报表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.无烟党政机关建设评分标准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大兴镇无烟党政机关建设领导小组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各社区、机关各部门：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根据瑶海区爱国卫生运动委员会《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关于进一步做好辖区无烟党政机关建设工作的通知》（瑶爱卫办〔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文件要求，为加强无烟党政机关建设工作的组织领导，保障建设工作的有序开展，经研究，决定成立创建大兴镇无烟党政机关建设工作领导小组，成员名单如下：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组  长：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苏  鸣  镇党委副书记、镇长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副组长：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何  强  副镇长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成  员：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党政机关各部门负责人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201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各社区分管领导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领导小组下设办公室，镇卫健办负责人任办公室主任，镇卫健办、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各社居委联络员为办公室成员，负责协助镇卫健办对辖区内党政机关督促、协调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。办公室承办领导小组交办的各项事宜。镇卫健办联合党政办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督促、协调开展无烟机关建设活动；镇卫健办负责本辖区各级无烟党政机关建设及宣传、收集、上报工作。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大兴镇无烟党政机关建设工作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联络员名单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孙宏援（镇卫健办联络员）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汪亭君（镇卫健办联络员）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张  莉（漕冲社区联络员）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赵玲玲（兴集社区联络员）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夏玲丽（双圩社区联络员）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单秀云（四岗社区联络员）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喻典华（伏龙社区联络员）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夏燕平（东岗社区联络员）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周攀攀（钟油坊社区联络员）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尚许杨（新海家园社区联络员）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无烟党政机关建设指南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一、党政机关概念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本文所称党政机关，包括党的机关、人大机关、行政机关、政协机关、审判机关、检察机关，以及各级党政机关派出机构、直属事业单位及工会、共青团、妇联等人民团体。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二、无烟党政机关基本要求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.制订无烟机关建设管理制度。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.室内区域全面禁止吸烟，若有室外吸烟区应当规范设置。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.机关范围内禁止销售烟草制品，无烟草广告。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.机关无烟草赞助。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三、无烟党政机关建设流程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.成立领导小组，制订工作制度，明确责任分工。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.制订无烟党政机关建设管理规定。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.广泛张贴或摆放禁烟标识，规范设置室外吸烟区。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.启动无烟党政机关建设，并通报全体干部职工。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.开展控烟宣传教育，定期监督检查，维护无烟环境。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.开展自我评估，达标后可向所在地卫生健康行政部门申请验收评估。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/>
        <w:ind w:left="0" w:right="0" w:firstLine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无烟党政机关建设申报表</w:t>
      </w:r>
    </w:p>
    <w:tbl>
      <w:tblPr>
        <w:tblW w:w="890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942"/>
        <w:gridCol w:w="1262"/>
        <w:gridCol w:w="30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单位名称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控烟领导小组 负责人</w:t>
            </w:r>
          </w:p>
        </w:tc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单位人数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通讯地址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联系电话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（手机）</w:t>
            </w:r>
          </w:p>
        </w:tc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邮箱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建设情况简介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（简要介绍本单位控烟工作开展情况）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1D1D1D"/>
                <w:sz w:val="26"/>
                <w:szCs w:val="26"/>
                <w:bdr w:val="none" w:color="auto" w:sz="0" w:space="0"/>
              </w:rPr>
              <w:t>控烟领导小 组部门组成 及成员名单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单位意见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800" w:firstLine="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800" w:firstLine="234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签字（盖章）：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辖区内爱卫办意见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311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签字（盖章）：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8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无烟党政机关评分标准</w:t>
      </w:r>
    </w:p>
    <w:tbl>
      <w:tblPr>
        <w:tblW w:w="1042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6734"/>
        <w:gridCol w:w="709"/>
        <w:gridCol w:w="10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评估标准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评估方法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 w:hanging="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一、组织领导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 w:hanging="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.本机构有职责明确的控烟领导小组，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听取汇报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查阅文件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.各部门有职责明确的控烟工作负责人，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.将控烟工作纳入本单位的工作计划，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分，并有资金保障，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.本机构领导成员都不吸烟，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位吸烟成员扣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分，扣完为止；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二、控烟考评制度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.本机构有控烟考评奖惩制度，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听取汇报 查阅文件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.有控烟考评奖惩标准，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.有控烟考评奖惩记录，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三、无烟环境布置及室内全面禁烟（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.本机构所有建筑物入口处有清晰明显的禁止吸烟提示，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现场考察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.本机构所属管辖区域的等候厅、会议室、厕所、走廊、电梯、楼梯等区域内有明显的禁烟标识，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处扣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.本机构室内场所完全禁止吸烟，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分；每发现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个烟头扣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分；发现吸烟者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分；每发现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个工作人员在室内吸烟扣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.设置室外吸烟区，且远离密集人群和必经通道，有明显的引导标识，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分；设置不符规范，扣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分，无引导标识，扣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不设室外吸烟区，室外场所完全禁烟，管理方法等同室内禁烟场所，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四、控烟监督巡查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.机构内设有控烟监督员和巡查员，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.对控烟监督员和巡查员进行相关培训，并有培训记录，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.有控烟监督和巡查相关工作记录及值班表，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21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五、控烟宣传教育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.有一定数量和种类的控烟宣传形式，如新媒体、电视、展板、宣传栏、海报、折页、标语等，至少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种，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种扣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.开展控烟宣传活动：讲座、咨询、沙龙、戒烟大赛、控烟知识竞赛等，每年至少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次，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六、控烟劝阻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.有明确的全体职工劝阻吸烟的责任要求，并制定相关制度，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.工作人员及时劝阻吸烟，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分；有工作人员在场的吸烟行为未被劝阻，扣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七、为员工提供戒烟帮助（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.掌握机构所有员工吸烟情况，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听取汇报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.为员工提供戒烟帮助，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八、禁止出售烟草产品、禁止烟草广告和赞助（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.本机构内商店、小卖部、食堂等不出售烟草制品，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分，发现扣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分；本机构禁止烟草广告和烟草赞助，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分，发现扣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注：总分为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分，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分以上达标；八项中如有一项得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分为不达标。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2021-06-30T01:04:21Z</dcterms:created>
  <dc:creator>lenovo</dc:creator>
  <cp:lastModifiedBy>Chen*</cp:lastModifiedBy>
  <dcterms:modified xsi:type="dcterms:W3CDTF">2021-06-30T01:07:00Z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454600951_cloud</vt:lpwstr>
  </property>
  <property fmtid="{D5CDD505-2E9C-101B-9397-08002B2CF9AE}" pid="4" name="ICV">
    <vt:lpwstr>9F440D065A0A4DF59BB6DE1714640187</vt:lpwstr>
  </property>
</Properties>
</file>