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瑶海区发改委行政处罚流程图（2021年本）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69865" cy="5928995"/>
            <wp:effectExtent l="0" t="0" r="6985" b="14605"/>
            <wp:docPr id="1" name="图片 1" descr="对未经粮食行政管理部门许可擅自从事粮食收购活动的处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对未经粮食行政管理部门许可擅自从事粮食收购活动的处罚"/>
                    <pic:cNvPicPr>
                      <a:picLocks noChangeAspect="1"/>
                    </pic:cNvPicPr>
                  </pic:nvPicPr>
                  <pic:blipFill>
                    <a:blip r:embed="rId4"/>
                    <a:srcRect b="1627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3040" cy="8171815"/>
            <wp:effectExtent l="0" t="0" r="3810" b="635"/>
            <wp:docPr id="2" name="图片 2" descr="在电力设施保护区内修建危及电力设施安全的建筑物、构筑物、种植物的责令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在电力设施保护区内修建危及电力设施安全的建筑物、构筑物、种植物的责令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69865" cy="5911850"/>
            <wp:effectExtent l="0" t="0" r="6985" b="12700"/>
            <wp:docPr id="3" name="图片 3" descr="从事粮食收购加工销售的经营者的粮食库存低于（超出）规定的最低（最高）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从事粮食收购加工销售的经营者的粮食库存低于（超出）规定的最低（最高）库"/>
                    <pic:cNvPicPr>
                      <a:picLocks noChangeAspect="1"/>
                    </pic:cNvPicPr>
                  </pic:nvPicPr>
                  <pic:blipFill>
                    <a:blip r:embed="rId6"/>
                    <a:srcRect b="1327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1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721D"/>
    <w:rsid w:val="452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2021-06-30T07:36:00Z</dcterms:created>
  <dc:creator>半夏</dc:creator>
  <cp:lastModifiedBy>半夏</cp:lastModifiedBy>
  <dcterms:modified xsi:type="dcterms:W3CDTF">2021-06-30T07:39:15Z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