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spacing w:line="720" w:lineRule="exact"/>
        <w:jc w:val="center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spacing w:line="720" w:lineRule="exact"/>
        <w:jc w:val="center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spacing w:line="720" w:lineRule="exact"/>
        <w:jc w:val="center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spacing w:line="720" w:lineRule="exact"/>
        <w:jc w:val="center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spacing w:line="720" w:lineRule="exact"/>
        <w:jc w:val="center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spacing w:line="720" w:lineRule="exact"/>
        <w:jc w:val="center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瑶民〔</w:t>
      </w:r>
      <w:r>
        <w:rPr>
          <w:rFonts w:ascii="仿宋_GB2312" w:eastAsia="仿宋_GB2312"/>
          <w:bCs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 xml:space="preserve"> </w:t>
      </w:r>
    </w:p>
    <w:p>
      <w:pPr>
        <w:tabs>
          <w:tab w:val="left" w:pos="8820"/>
        </w:tabs>
        <w:adjustRightInd w:val="0"/>
        <w:snapToGrid w:val="0"/>
        <w:spacing w:line="592" w:lineRule="exact"/>
        <w:jc w:val="center"/>
        <w:rPr>
          <w:rFonts w:hint="eastAsia" w:ascii="Times New Roman" w:hAnsi="方正小标宋简体" w:eastAsia="方正小标宋简体" w:cs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关于印发《</w:t>
      </w:r>
      <w:r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  <w:t>瑶海区</w:t>
      </w: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养老服务和智慧养老</w:t>
      </w:r>
    </w:p>
    <w:p>
      <w:pPr>
        <w:tabs>
          <w:tab w:val="left" w:pos="8820"/>
        </w:tabs>
        <w:adjustRightInd w:val="0"/>
        <w:snapToGrid w:val="0"/>
        <w:spacing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实施</w:t>
      </w:r>
      <w:r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  <w:t>细则</w:t>
      </w:r>
      <w:r>
        <w:rPr>
          <w:rFonts w:hint="eastAsia" w:eastAsia="方正小标宋简体"/>
          <w:sz w:val="44"/>
          <w:szCs w:val="44"/>
        </w:rPr>
        <w:t>》的通知</w:t>
      </w:r>
    </w:p>
    <w:p>
      <w:pPr>
        <w:spacing w:line="560" w:lineRule="exact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各街镇、开发区：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现将《瑶海区养老服务和智慧养老实施细则》印发给你们，请认真贯彻执行。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720" w:firstLineChars="8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瑶海区民政局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瑶海区财政局</w:t>
      </w:r>
    </w:p>
    <w:p>
      <w:pPr>
        <w:spacing w:line="560" w:lineRule="exact"/>
        <w:ind w:firstLine="2720" w:firstLineChars="85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720" w:firstLineChars="8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280" w:firstLineChars="16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p>
      <w:pPr>
        <w:widowControl/>
        <w:shd w:val="clear" w:color="auto" w:fill="FFFFFF"/>
        <w:spacing w:line="592" w:lineRule="exact"/>
        <w:jc w:val="both"/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592" w:lineRule="exact"/>
        <w:jc w:val="center"/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  <w:t>瑶海区</w:t>
      </w: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养老服务和智慧养老实施</w:t>
      </w:r>
      <w:r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  <w:t>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为贯彻落实《安徽省人民政府关于2021年实施33项民生工程的通知》（皖政〔2021〕24号）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《合肥市养老服务和智慧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实施办法》（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瑶海区</w:t>
      </w:r>
      <w:r>
        <w:rPr>
          <w:rFonts w:hint="eastAsia" w:ascii="仿宋_GB2312" w:hAnsi="仿宋_GB2312" w:eastAsia="仿宋_GB2312" w:cs="仿宋_GB2312"/>
          <w:sz w:val="32"/>
          <w:szCs w:val="32"/>
        </w:rPr>
        <w:t>养老服务体系建设，创新发展智慧养老，现结合我区实际，制定本实施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 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习近平新时代中国特色社会主义思想为指导，深入学习贯彻党的十九大和党的十九届四中、五中全会精神，践行以人民为中心的发展思想，积极应对人口老龄化，强化基本养老服务保障，着力补齐养老服务短板，大力推动养老机构提质增效和医养结合深入发展，创新发展智慧养老，加快建设居家社区机构相协调、医养康养相结合的养老服务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 二、工作目标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（一）规范三级中心运营。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各街镇、开发区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通过运营补贴、政府购买服务等方式，并借助智慧化系统发挥街道和社区养老服务（指导）中心（站）居家社区养老服务功能。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（二）支持家庭承担养老功能。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落实政府购买居家养老服务补贴政策。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按照《合肥市特殊困难老年人家庭居家适老化改造工程行动计划（2021-2023年）》（合民〔2021〕19号）要求，推进特殊困难老年人家庭居家适老化改造。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（三）建立老年人补贴制度。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高龄津贴惠及所有80周岁以上老年人，低收入的失能失智老年人养老服务补贴覆盖面不低于55%。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宋体" w:hAnsi="宋体" w:cs="宋体"/>
          <w:color w:val="0000FF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（四）促进社会办养老机构发展。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落实社会办养老机构一次性建设补贴、运营补贴和贷款贴息政策，实现应补尽补。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（五）提高养老服务智慧化水平。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各街镇、开发区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智慧养老机构和智慧居家社区养老服务（指导）中心，推广应用智能养老产品。巩固智慧养老省级示范创建成果，落实智慧养老省级示范机构和项目创建奖补和运营补贴政策。结合居家适老化改造，鼓励家庭安装智能安防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三、实施内容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城市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“三级中心”建设和运营补贴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1.补助范围。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符合《关于印发&lt;安徽省城乡养老服务三级中心建设指导规范（试行）&gt;的通知》（皖民福字〔2018〕63号）的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级养老指导中心、街道养老服务中心、社区养老服务中心（站）。</w:t>
      </w:r>
    </w:p>
    <w:p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2.补助方式及标准</w:t>
      </w:r>
    </w:p>
    <w:p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一次性建设补贴。区民政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负责组织实施</w:t>
      </w:r>
      <w:r>
        <w:rPr>
          <w:rFonts w:hint="eastAsia" w:ascii="仿宋_GB2312" w:eastAsia="仿宋_GB2312"/>
          <w:sz w:val="32"/>
          <w:szCs w:val="32"/>
          <w:lang w:eastAsia="zh-CN"/>
        </w:rPr>
        <w:t>城市</w:t>
      </w:r>
      <w:r>
        <w:rPr>
          <w:rFonts w:hint="eastAsia" w:ascii="仿宋_GB2312" w:eastAsia="仿宋_GB2312"/>
          <w:sz w:val="32"/>
          <w:szCs w:val="32"/>
        </w:rPr>
        <w:t>社区养老服务三级中心建设情况第三方评估。符合条件的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级养老指导中心、街道养老服务中心、社区养老服务中心（站），给予20万元一次性建设补贴，所需资金由市、区财政按1:1比例分担。</w:t>
      </w:r>
      <w:r>
        <w:rPr>
          <w:rFonts w:hint="eastAsia" w:ascii="仿宋_GB2312" w:eastAsia="仿宋_GB2312"/>
          <w:sz w:val="32"/>
          <w:szCs w:val="32"/>
          <w:lang w:eastAsia="zh-CN"/>
        </w:rPr>
        <w:t>城市</w:t>
      </w:r>
      <w:r>
        <w:rPr>
          <w:rFonts w:hint="eastAsia" w:ascii="仿宋_GB2312" w:eastAsia="仿宋_GB2312"/>
          <w:sz w:val="32"/>
          <w:szCs w:val="32"/>
        </w:rPr>
        <w:t>社区养老服务三级中心建设情况第三方评估所需资金由区财政承担。</w:t>
      </w:r>
    </w:p>
    <w:p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日常运营补贴。区民政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负责组织实施</w:t>
      </w:r>
      <w:r>
        <w:rPr>
          <w:rFonts w:hint="eastAsia" w:ascii="仿宋_GB2312" w:eastAsia="仿宋_GB2312"/>
          <w:sz w:val="32"/>
          <w:szCs w:val="32"/>
          <w:lang w:eastAsia="zh-CN"/>
        </w:rPr>
        <w:t>城市</w:t>
      </w:r>
      <w:r>
        <w:rPr>
          <w:rFonts w:hint="eastAsia" w:ascii="仿宋_GB2312" w:eastAsia="仿宋_GB2312"/>
          <w:sz w:val="32"/>
          <w:szCs w:val="32"/>
        </w:rPr>
        <w:t>社区养老服务三级中心运营情况第三方评估。运营正常的</w:t>
      </w:r>
      <w:r>
        <w:rPr>
          <w:rFonts w:hint="eastAsia" w:ascii="仿宋_GB2312" w:eastAsia="仿宋_GB2312"/>
          <w:sz w:val="32"/>
          <w:szCs w:val="32"/>
          <w:lang w:eastAsia="zh-CN"/>
        </w:rPr>
        <w:t>区级</w:t>
      </w:r>
      <w:r>
        <w:rPr>
          <w:rFonts w:hint="eastAsia" w:ascii="仿宋_GB2312" w:eastAsia="仿宋_GB2312"/>
          <w:sz w:val="32"/>
          <w:szCs w:val="32"/>
        </w:rPr>
        <w:t>养老指导中心、街道养老服务中心、社区养老服务中心（站），每年给予2万元运营补贴，所需资金由市、区财政按1:1比例分担。</w:t>
      </w:r>
      <w:r>
        <w:rPr>
          <w:rFonts w:hint="eastAsia" w:ascii="仿宋_GB2312" w:eastAsia="仿宋_GB2312"/>
          <w:sz w:val="32"/>
          <w:szCs w:val="32"/>
          <w:lang w:eastAsia="zh-CN"/>
        </w:rPr>
        <w:t>城市</w:t>
      </w:r>
      <w:r>
        <w:rPr>
          <w:rFonts w:hint="eastAsia" w:ascii="仿宋_GB2312" w:eastAsia="仿宋_GB2312"/>
          <w:sz w:val="32"/>
          <w:szCs w:val="32"/>
        </w:rPr>
        <w:t>社区养老服务三级中心运营情况第三方评估所需资金由区财政承担。购买社区基本公共养老服务，按每城市社区每年3.5万元的标准补助社区，由市：区财政按 1：1 分担。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3.实施程序。</w:t>
      </w:r>
      <w:r>
        <w:rPr>
          <w:rFonts w:hint="eastAsia" w:ascii="仿宋_GB2312" w:eastAsia="仿宋_GB2312"/>
          <w:sz w:val="32"/>
          <w:szCs w:val="32"/>
        </w:rPr>
        <w:t>三级中心的运营机构向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民政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提交申请，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民政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审核后商财政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确定后实施。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（二）健全老年人补贴制度</w:t>
      </w:r>
    </w:p>
    <w:p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1.高龄津贴。</w:t>
      </w:r>
      <w:r>
        <w:rPr>
          <w:rFonts w:hint="eastAsia" w:ascii="仿宋_GB2312" w:eastAsia="仿宋_GB2312"/>
          <w:color w:val="auto"/>
          <w:sz w:val="32"/>
          <w:szCs w:val="32"/>
        </w:rPr>
        <w:t>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具有瑶海区</w:t>
      </w:r>
      <w:r>
        <w:rPr>
          <w:rFonts w:hint="eastAsia" w:ascii="仿宋_GB2312" w:eastAsia="仿宋_GB2312"/>
          <w:color w:val="auto"/>
          <w:sz w:val="32"/>
          <w:szCs w:val="32"/>
        </w:rPr>
        <w:t>户籍，年满80周岁以上的高龄老人按月发放高龄津贴。80-89周岁高龄津贴，每人每月50元；90-99周岁高龄津贴，每人每月100元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所需资金由市、区财政按2:1比例分担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100周岁以上高龄津贴，每人每月300元，所需资金由市财政全额承担。</w:t>
      </w:r>
    </w:p>
    <w:p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2.养老服务补贴</w:t>
      </w: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瑶海区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户籍的</w:t>
      </w:r>
      <w:r>
        <w:rPr>
          <w:rFonts w:hint="eastAsia" w:ascii="仿宋_GB2312" w:eastAsia="仿宋_GB2312"/>
          <w:color w:val="auto"/>
          <w:sz w:val="32"/>
          <w:szCs w:val="32"/>
        </w:rPr>
        <w:t>70周岁及以上的低保、空巢（无子女）老人和90周岁及以上老人，每人每月可享受政府购买的价值600元居家养老服务，所需资金由市、区财政按1:1比例分担。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3.实施程序。</w:t>
      </w:r>
      <w:r>
        <w:rPr>
          <w:rFonts w:hint="eastAsia" w:ascii="仿宋_GB2312" w:eastAsia="仿宋_GB2312"/>
          <w:color w:val="auto"/>
          <w:sz w:val="32"/>
          <w:szCs w:val="32"/>
        </w:rPr>
        <w:t>由本人（或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受</w:t>
      </w:r>
      <w:r>
        <w:rPr>
          <w:rFonts w:hint="eastAsia" w:ascii="仿宋_GB2312" w:eastAsia="仿宋_GB2312"/>
          <w:color w:val="auto"/>
          <w:sz w:val="32"/>
          <w:szCs w:val="32"/>
        </w:rPr>
        <w:t>托人）向户籍所在地社区申请，经社区初审，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街镇开发区</w:t>
      </w:r>
      <w:r>
        <w:rPr>
          <w:rFonts w:hint="eastAsia" w:ascii="仿宋_GB2312" w:eastAsia="仿宋_GB2312"/>
          <w:color w:val="auto"/>
          <w:sz w:val="32"/>
          <w:szCs w:val="32"/>
        </w:rPr>
        <w:t>审核后报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民政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color w:val="auto"/>
          <w:sz w:val="32"/>
          <w:szCs w:val="32"/>
        </w:rPr>
        <w:t>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（三）实施居家适老化改造</w:t>
      </w:r>
    </w:p>
    <w:p>
      <w:pPr>
        <w:keepNext w:val="0"/>
        <w:keepLines w:val="0"/>
        <w:pageBreakBefore w:val="0"/>
        <w:tabs>
          <w:tab w:val="left" w:pos="482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1"/>
        <w:jc w:val="left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1.补助范围。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特殊困难老年人，包括</w:t>
      </w:r>
      <w:r>
        <w:rPr>
          <w:rFonts w:hint="eastAsia" w:ascii="仿宋_GB2312" w:eastAsia="仿宋_GB2312"/>
          <w:color w:val="auto"/>
          <w:sz w:val="32"/>
          <w:szCs w:val="32"/>
        </w:rPr>
        <w:t>纳入分散供养特困人员中高龄、失能、残疾老年人。有条件的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街镇开发区</w:t>
      </w:r>
      <w:r>
        <w:rPr>
          <w:rFonts w:hint="eastAsia" w:ascii="仿宋_GB2312" w:eastAsia="仿宋_GB2312"/>
          <w:color w:val="auto"/>
          <w:sz w:val="32"/>
          <w:szCs w:val="32"/>
        </w:rPr>
        <w:t>可将申请对象范围扩大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到</w:t>
      </w:r>
      <w:r>
        <w:rPr>
          <w:rFonts w:hint="eastAsia" w:ascii="仿宋_GB2312" w:eastAsia="仿宋_GB2312"/>
          <w:color w:val="auto"/>
          <w:sz w:val="32"/>
          <w:szCs w:val="32"/>
        </w:rPr>
        <w:t>其他老年人中的高龄、失能、残疾家庭，扩面所需资金由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区级财政</w:t>
      </w:r>
      <w:r>
        <w:rPr>
          <w:rFonts w:hint="eastAsia" w:ascii="仿宋_GB2312" w:eastAsia="仿宋_GB2312"/>
          <w:color w:val="auto"/>
          <w:sz w:val="32"/>
          <w:szCs w:val="32"/>
        </w:rPr>
        <w:t>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2.补助方式及补助标准。</w:t>
      </w:r>
      <w:r>
        <w:rPr>
          <w:rFonts w:hint="eastAsia" w:ascii="仿宋_GB2312" w:eastAsia="仿宋_GB2312"/>
          <w:color w:val="auto"/>
          <w:sz w:val="32"/>
          <w:szCs w:val="32"/>
        </w:rPr>
        <w:t>采取政府补贴等方式逐步实施居家适老化改造。对经区民政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color w:val="auto"/>
          <w:sz w:val="32"/>
          <w:szCs w:val="32"/>
        </w:rPr>
        <w:t>验收合格的给予不超过3000元补助，其中基础部分改造所需资金由市级与区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级</w:t>
      </w:r>
      <w:r>
        <w:rPr>
          <w:rFonts w:hint="eastAsia" w:ascii="仿宋_GB2312" w:eastAsia="仿宋_GB2312"/>
          <w:color w:val="auto"/>
          <w:sz w:val="32"/>
          <w:szCs w:val="32"/>
        </w:rPr>
        <w:t>按1:1分担，可选部分改造所需资金由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财政予以适当补助。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区民政局</w:t>
      </w:r>
      <w:r>
        <w:rPr>
          <w:rFonts w:hint="eastAsia" w:ascii="仿宋_GB2312" w:eastAsia="仿宋_GB2312"/>
          <w:color w:val="auto"/>
          <w:sz w:val="32"/>
          <w:szCs w:val="32"/>
        </w:rPr>
        <w:t>委托第三方评估、设计、监督验收费用，从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级配套适老化改造资金中支出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（由区财政局承担）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3.实施程序。</w:t>
      </w:r>
      <w:r>
        <w:rPr>
          <w:rFonts w:hint="eastAsia" w:ascii="仿宋_GB2312" w:eastAsia="仿宋_GB2312"/>
          <w:color w:val="auto"/>
          <w:sz w:val="32"/>
          <w:szCs w:val="32"/>
        </w:rPr>
        <w:t>按照自愿原则本人或委托亲属、居民委员会向户籍所在地社区提出申请，社区评估初审、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街镇开发区</w:t>
      </w:r>
      <w:r>
        <w:rPr>
          <w:rFonts w:hint="eastAsia" w:ascii="仿宋_GB2312" w:eastAsia="仿宋_GB2312"/>
          <w:color w:val="auto"/>
          <w:sz w:val="32"/>
          <w:szCs w:val="32"/>
        </w:rPr>
        <w:t>审核、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民政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color w:val="auto"/>
          <w:sz w:val="32"/>
          <w:szCs w:val="32"/>
        </w:rPr>
        <w:t>审批；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民政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color w:val="auto"/>
          <w:sz w:val="32"/>
          <w:szCs w:val="32"/>
        </w:rPr>
        <w:t>按照政府采购有关规定确定适老化改造服务机构，适老化改造服务机构组织专业人员进行入户需求评估，提出改造方案，经老年人或亲属签字确认后，由社区初审并逐级报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街镇开发区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民政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color w:val="auto"/>
          <w:sz w:val="32"/>
          <w:szCs w:val="32"/>
        </w:rPr>
        <w:t>审核审批；适老化改造服务机构根据改造方案按标准实施改造，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民政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/>
          <w:color w:val="auto"/>
          <w:sz w:val="32"/>
          <w:szCs w:val="32"/>
        </w:rPr>
        <w:t>实地验收。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（四）社会力量兴办养老机构、社会力量运营公办养老机构补助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1.补助范围。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由企事业单位、集体组织、社会组织、慈善机构及个人等社会力量，以独资、合资、合作等形式兴办(含公建民营养老机构及公办养老机构改革改制后成立的法人机构)，具备独立法人资格，并依法在民政部门进行备案登记的各类养老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2.补助方式及标准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次性建设补贴。对符合条件的社会办养老机构，按照实际新增床位数给予一次性建设补助（一次性建设补助不包括公办养老机构、公建民营养老机构、公办养老机构改革改制后成立的法人机构、老年医疗机构、老年住宅、老年社区等）。</w:t>
      </w:r>
      <w:r>
        <w:rPr>
          <w:rFonts w:hint="eastAsia" w:ascii="仿宋_GB2312" w:eastAsia="仿宋_GB2312"/>
          <w:sz w:val="32"/>
          <w:szCs w:val="32"/>
        </w:rPr>
        <w:t>床位数300张以下的新建社会办养老机构，正常运营1年后，按每张床位2000元给予一次性建设补贴；床位数300张及以上的新建社会办养老机构，正常运营1年后，按每张床位5000元给予一次性建设补贴；社会办养老机构扩建床位参照执行。所需资金由市级财政承担。</w:t>
      </w:r>
    </w:p>
    <w:p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日常运营补贴。</w:t>
      </w:r>
      <w:r>
        <w:rPr>
          <w:rFonts w:hint="eastAsia" w:ascii="仿宋_GB2312" w:eastAsia="仿宋_GB2312"/>
          <w:sz w:val="32"/>
          <w:szCs w:val="32"/>
        </w:rPr>
        <w:t>社会办养老机构（不包括公办养老机构、老年医疗机构、老年住宅、老年社区等）正常运营第2年起，由市民政局组织实施第三方评估，按实际入住自理型老年人数给予每张床位每年2400元运营补贴，为失能失智老年人服务的，给予每张床位每年3600-7200元运营补贴，所需资金由市级财政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贷款贴息补助。社会办养老机构从银行等金融机构贷款用于养老机构建设的，按照不低于同期三年期贷款基准利率的30%给予贷款贴息补助。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购买服务补贴。政府向社会办养老机构购买城市“三无”对象养老服务的，对自理型老人给予每月1000元政府购买服务补助；对失能失智老人给予每月1500元政府购买服务补助。所需资金由区财政承担，其余所需资金由街镇开发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对养老机构内设医务室、护理站获得《医疗机构执业许可证书》的，给予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补助。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补助标准由区民政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所需资金由区财政承担。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3.实施步骤。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制定经费申报、审批、拨付、使用、管理和监督办法。符合条件的养老机构按照办法进行申领。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（五）养老机构综合责任保险参保补贴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ascii="仿宋_GB2312" w:hAns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1.补助范围。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购买养老机构综合责任保险的各类养老机构。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2.补助方式。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保费、赔付标准按照省招标结果执行。公办养老机构参保费用，省级补贴资金外的不足部分，由区财政承担；社会办养老机构的参保费用可从运营补贴费用中支付。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3.实施步骤。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区民政局会同区财政局制定经费申报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、审批、拨付、使用、管理和监督办法。符合条件的养老机构按照办法进行申领。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（六）推进养老智慧化建设</w:t>
      </w:r>
    </w:p>
    <w:p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1.补助范围。</w:t>
      </w:r>
      <w:r>
        <w:rPr>
          <w:rFonts w:hint="eastAsia" w:ascii="仿宋_GB2312" w:eastAsia="仿宋_GB2312"/>
          <w:color w:val="auto"/>
          <w:sz w:val="32"/>
          <w:szCs w:val="32"/>
        </w:rPr>
        <w:t>对通过验收的省级示范标准的智慧养老机构、省级智慧社区居家养老服务示范项目，以及符合《安徽省智慧社区居家养老服务模式建设规范》要求的养老服务三级中心给予补贴。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2.补助方式及标准。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对创建达到省级示范标准的智慧养老机构、智慧社区居家养老服务示范项目，按照《安徽省人民政府办公厅关于印发加快发展智慧养老若干政策的通知》（皖政办[2019] 20号）精神，给予不少于20万元的一次性奖补，在省级拨付的补助资金中列支。对创建达标的社会力量运营的智慧养老服务三级中心，其一次性建设补贴和日常运营补贴标准在原标准的基础上适当上浮。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3.实施步骤。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对社会力量运营的智慧养老服务三级中心补助资金，由区民政局会同区财政局制定经费申报、审批、拨付、使用、管理和监督办法，符合条件的智慧养老服务三级中心办法进行申领。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四、资金筹措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>（一）资金来源。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各级财政一般预算安排的资金;各级福利彩票公益金安排的资金；社会捐助资金，其他渠道筹集的资金。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>（二）资金管理。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单位要加大资金整合力度，加强养老服务补贴、养老保险、社会救助等制度的统筹衔接。社会办养老机构、社区养老服务三级中心建设经费中的一次性建设补助、贷款贴息补助仅用于养老服务机构、社区养老服务三级中心房屋建设、设备、设施添置更新费用等;运营补贴仅限于设备添置、人员工资、人员培训、综合责任保险费用等。</w:t>
      </w:r>
    </w:p>
    <w:p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五、保障措施</w:t>
      </w:r>
    </w:p>
    <w:p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（一）明确责任，抓好落实。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区民政局、区财政局按照职能分工各负其责。区民政局负责编制规划、制定标准、项目实施督导；区财政局负责安排落实本级财政资金，按照要求及时审核拨付。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楷体_GB2312"/>
          <w:b/>
          <w:sz w:val="32"/>
          <w:szCs w:val="32"/>
        </w:rPr>
        <w:t>（二）部门协作，加强检查。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民政、财政等部门应加强协调，密切协作，齐抓共管，把各项措施落到实处。建立由民政、财政等部门负责同志参加的联席会议制度，协调研究和解决问题，部署阶段性工作重点和任务，制定详细的工作计划。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（三）规范管理，严格监督。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实际，制定本级养老服务和智慧养老实施办法和经费申报、审批、拨付、使用、管理和监督办法。建立健全绩效考核制度，实行目标管理。自觉接受各级人大、政协、纪检、监察、审计、新闻媒体和群众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六、本办法由区民政局会同区财政局负责解释。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七、本办法自下发之日起施行，有效期至202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年12月31日，原《瑶海区养老服务和智慧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养老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实施细则》（瑶民〔20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〕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97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号）同时废止。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规范性文件三统一编号：YFGS-2021-003。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A05C9"/>
    <w:rsid w:val="00FB1316"/>
    <w:rsid w:val="021D1C9B"/>
    <w:rsid w:val="02FA05C9"/>
    <w:rsid w:val="03656E88"/>
    <w:rsid w:val="04124985"/>
    <w:rsid w:val="044676D3"/>
    <w:rsid w:val="046474CD"/>
    <w:rsid w:val="049A178B"/>
    <w:rsid w:val="04EA49FA"/>
    <w:rsid w:val="05503411"/>
    <w:rsid w:val="062D1199"/>
    <w:rsid w:val="07FC6D42"/>
    <w:rsid w:val="08CD5DAA"/>
    <w:rsid w:val="092D2B51"/>
    <w:rsid w:val="0AEC5E8D"/>
    <w:rsid w:val="0B22354D"/>
    <w:rsid w:val="0B4F4417"/>
    <w:rsid w:val="0BCC577A"/>
    <w:rsid w:val="0D2D2FBC"/>
    <w:rsid w:val="0DCB6E74"/>
    <w:rsid w:val="10B14CE9"/>
    <w:rsid w:val="110760C0"/>
    <w:rsid w:val="11BE4980"/>
    <w:rsid w:val="11F6066C"/>
    <w:rsid w:val="12A74590"/>
    <w:rsid w:val="138D6949"/>
    <w:rsid w:val="13E83BCC"/>
    <w:rsid w:val="13EE7073"/>
    <w:rsid w:val="14532D25"/>
    <w:rsid w:val="15730FE8"/>
    <w:rsid w:val="158C7B76"/>
    <w:rsid w:val="16431E38"/>
    <w:rsid w:val="16F8789D"/>
    <w:rsid w:val="179D0FB7"/>
    <w:rsid w:val="17F077F3"/>
    <w:rsid w:val="180D6370"/>
    <w:rsid w:val="196E59DC"/>
    <w:rsid w:val="1E9852F1"/>
    <w:rsid w:val="1F5D4048"/>
    <w:rsid w:val="204E1D40"/>
    <w:rsid w:val="20AB2393"/>
    <w:rsid w:val="21CC1A99"/>
    <w:rsid w:val="21E87A29"/>
    <w:rsid w:val="22D672A6"/>
    <w:rsid w:val="23533EE6"/>
    <w:rsid w:val="23F82981"/>
    <w:rsid w:val="258F57E1"/>
    <w:rsid w:val="26FC61FE"/>
    <w:rsid w:val="2932178B"/>
    <w:rsid w:val="29775612"/>
    <w:rsid w:val="29D71F06"/>
    <w:rsid w:val="29E02CFE"/>
    <w:rsid w:val="2A000C7A"/>
    <w:rsid w:val="2A28219F"/>
    <w:rsid w:val="2A546285"/>
    <w:rsid w:val="2A87204E"/>
    <w:rsid w:val="2B4B34AE"/>
    <w:rsid w:val="2B752311"/>
    <w:rsid w:val="2B7C613E"/>
    <w:rsid w:val="2BBA3C7E"/>
    <w:rsid w:val="2BDD1D54"/>
    <w:rsid w:val="2BF527C8"/>
    <w:rsid w:val="2CBD48A1"/>
    <w:rsid w:val="2D5C7629"/>
    <w:rsid w:val="2D6A36CA"/>
    <w:rsid w:val="2D7C7C75"/>
    <w:rsid w:val="2FF329B4"/>
    <w:rsid w:val="30D05610"/>
    <w:rsid w:val="31303CD7"/>
    <w:rsid w:val="334543EE"/>
    <w:rsid w:val="33506542"/>
    <w:rsid w:val="33751369"/>
    <w:rsid w:val="33B32C94"/>
    <w:rsid w:val="343B457F"/>
    <w:rsid w:val="343F34E6"/>
    <w:rsid w:val="3471777D"/>
    <w:rsid w:val="359047E1"/>
    <w:rsid w:val="36917E4B"/>
    <w:rsid w:val="3708005E"/>
    <w:rsid w:val="37C91BA0"/>
    <w:rsid w:val="38F01AAF"/>
    <w:rsid w:val="39800065"/>
    <w:rsid w:val="398907F2"/>
    <w:rsid w:val="3ABB4278"/>
    <w:rsid w:val="3E082CBB"/>
    <w:rsid w:val="3F074505"/>
    <w:rsid w:val="3F177344"/>
    <w:rsid w:val="3FCB6D21"/>
    <w:rsid w:val="410C0043"/>
    <w:rsid w:val="41790B49"/>
    <w:rsid w:val="44590074"/>
    <w:rsid w:val="448C4E0A"/>
    <w:rsid w:val="451E2300"/>
    <w:rsid w:val="46744DE5"/>
    <w:rsid w:val="46972A82"/>
    <w:rsid w:val="46F81182"/>
    <w:rsid w:val="483253F5"/>
    <w:rsid w:val="4A092F55"/>
    <w:rsid w:val="4A856883"/>
    <w:rsid w:val="4A8E3A3D"/>
    <w:rsid w:val="4B695B47"/>
    <w:rsid w:val="4D074F20"/>
    <w:rsid w:val="4D9F10EE"/>
    <w:rsid w:val="4E4A404E"/>
    <w:rsid w:val="4EFD2F7E"/>
    <w:rsid w:val="50A77FA8"/>
    <w:rsid w:val="50FF1B8C"/>
    <w:rsid w:val="523905FC"/>
    <w:rsid w:val="52A47F7B"/>
    <w:rsid w:val="52D02E31"/>
    <w:rsid w:val="53550969"/>
    <w:rsid w:val="542E3D4A"/>
    <w:rsid w:val="543D42CB"/>
    <w:rsid w:val="54DD617F"/>
    <w:rsid w:val="54DF5047"/>
    <w:rsid w:val="562E0A00"/>
    <w:rsid w:val="564D63F1"/>
    <w:rsid w:val="580F6E47"/>
    <w:rsid w:val="585D42FE"/>
    <w:rsid w:val="588650E6"/>
    <w:rsid w:val="5A1B25EE"/>
    <w:rsid w:val="5B0A23BC"/>
    <w:rsid w:val="5C2C0277"/>
    <w:rsid w:val="5C3023DB"/>
    <w:rsid w:val="5CA53A3B"/>
    <w:rsid w:val="5D753719"/>
    <w:rsid w:val="5D856CEA"/>
    <w:rsid w:val="5DD42311"/>
    <w:rsid w:val="60B22262"/>
    <w:rsid w:val="617D18A7"/>
    <w:rsid w:val="62DF3063"/>
    <w:rsid w:val="6333225E"/>
    <w:rsid w:val="64167250"/>
    <w:rsid w:val="649B17EA"/>
    <w:rsid w:val="65843A15"/>
    <w:rsid w:val="66570206"/>
    <w:rsid w:val="66DA04AD"/>
    <w:rsid w:val="67E038E1"/>
    <w:rsid w:val="67E258B3"/>
    <w:rsid w:val="686E68B1"/>
    <w:rsid w:val="68AE654E"/>
    <w:rsid w:val="6B1E6049"/>
    <w:rsid w:val="6BBF280B"/>
    <w:rsid w:val="6C715CD9"/>
    <w:rsid w:val="6D450B84"/>
    <w:rsid w:val="715B21FB"/>
    <w:rsid w:val="7208309D"/>
    <w:rsid w:val="724E1280"/>
    <w:rsid w:val="72C1359C"/>
    <w:rsid w:val="7398063D"/>
    <w:rsid w:val="740471F1"/>
    <w:rsid w:val="74F04991"/>
    <w:rsid w:val="758930C2"/>
    <w:rsid w:val="75B56597"/>
    <w:rsid w:val="76195DF5"/>
    <w:rsid w:val="76B85387"/>
    <w:rsid w:val="76D10208"/>
    <w:rsid w:val="772F1566"/>
    <w:rsid w:val="77666291"/>
    <w:rsid w:val="77F01F92"/>
    <w:rsid w:val="7ABF2609"/>
    <w:rsid w:val="7C7321E1"/>
    <w:rsid w:val="7CF01D78"/>
    <w:rsid w:val="7CFB5F44"/>
    <w:rsid w:val="7DD23ADC"/>
    <w:rsid w:val="7EB12285"/>
    <w:rsid w:val="7ED6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2021-06-03T01:47:00Z</dcterms:created>
  <dc:creator>Administrator</dc:creator>
  <cp:lastModifiedBy>Lenovo</cp:lastModifiedBy>
  <cp:lastPrinted>2021-08-13T07:33:30Z</cp:lastPrinted>
  <dcterms:modified xsi:type="dcterms:W3CDTF">2021-08-13T08:43:01Z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B507583BC3714F01973C7F8BADE4D5E7</vt:lpwstr>
  </property>
</Properties>
</file>