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bCs/>
          <w:sz w:val="32"/>
          <w:szCs w:val="32"/>
          <w:lang w:eastAsia="zh-CN"/>
        </w:rPr>
      </w:pPr>
      <w:bookmarkStart w:id="0" w:name="_Toc143958916"/>
      <w:bookmarkStart w:id="1" w:name="_Toc144803169"/>
      <w:bookmarkStart w:id="2" w:name="_Toc143948383"/>
      <w:bookmarkStart w:id="3" w:name="_Toc145321952"/>
      <w:bookmarkStart w:id="4" w:name="_Toc144803174"/>
      <w:bookmarkStart w:id="5" w:name="_Toc143948388"/>
      <w:bookmarkStart w:id="6" w:name="_Toc145321957"/>
      <w:bookmarkStart w:id="7" w:name="_Toc245720071"/>
      <w:bookmarkStart w:id="8" w:name="_Toc172865094"/>
      <w:bookmarkStart w:id="9" w:name="_Toc143958911"/>
      <w:bookmarkStart w:id="10" w:name="_Toc150560935"/>
      <w:bookmarkStart w:id="11" w:name="_Toc150143664"/>
      <w:bookmarkStart w:id="12" w:name="_Toc210965558"/>
      <w:r>
        <w:rPr>
          <w:rFonts w:ascii="Times New Roman" w:hAnsi="Times New Roman" w:eastAsia="黑体"/>
          <w:bCs/>
          <w:sz w:val="32"/>
          <w:szCs w:val="32"/>
        </w:rPr>
        <w:t>附件</w:t>
      </w:r>
      <w:r>
        <w:rPr>
          <w:rFonts w:hint="eastAsia" w:ascii="Times New Roman" w:hAnsi="Times New Roman" w:eastAsia="黑体"/>
          <w:bCs/>
          <w:sz w:val="32"/>
          <w:szCs w:val="32"/>
          <w:lang w:val="en-US" w:eastAsia="zh-CN"/>
        </w:rPr>
        <w:t>2</w:t>
      </w:r>
    </w:p>
    <w:p>
      <w:pPr>
        <w:ind w:right="120"/>
        <w:jc w:val="right"/>
        <w:rPr>
          <w:rFonts w:ascii="华文楷体" w:hAnsi="华文楷体" w:eastAsia="华文楷体"/>
          <w:bCs/>
          <w:sz w:val="16"/>
          <w:szCs w:val="21"/>
        </w:rPr>
      </w:pPr>
    </w:p>
    <w:p>
      <w:pPr>
        <w:ind w:right="120"/>
        <w:jc w:val="right"/>
        <w:rPr>
          <w:rFonts w:ascii="华文楷体" w:hAnsi="华文楷体" w:eastAsia="华文楷体"/>
          <w:bCs/>
          <w:sz w:val="16"/>
          <w:szCs w:val="21"/>
        </w:rPr>
      </w:pPr>
    </w:p>
    <w:p>
      <w:pPr>
        <w:jc w:val="center"/>
        <w:rPr>
          <w:rFonts w:ascii="黑体" w:eastAsia="黑体"/>
          <w:bCs/>
          <w:sz w:val="44"/>
        </w:rPr>
      </w:pPr>
    </w:p>
    <w:p>
      <w:pPr>
        <w:jc w:val="center"/>
        <w:rPr>
          <w:rFonts w:ascii="黑体" w:eastAsia="黑体"/>
          <w:bCs/>
          <w:sz w:val="44"/>
        </w:rPr>
      </w:pPr>
    </w:p>
    <w:p>
      <w:pPr>
        <w:spacing w:line="600" w:lineRule="exact"/>
        <w:jc w:val="center"/>
        <w:rPr>
          <w:rFonts w:ascii="方正小标宋简体" w:eastAsia="方正小标宋简体"/>
          <w:bCs/>
          <w:sz w:val="44"/>
        </w:rPr>
      </w:pPr>
      <w:r>
        <w:rPr>
          <w:rFonts w:hint="eastAsia" w:ascii="方正小标宋简体" w:eastAsia="方正小标宋简体"/>
          <w:bCs/>
          <w:sz w:val="44"/>
          <w:lang w:eastAsia="zh-CN"/>
        </w:rPr>
        <w:t>瑶海区</w:t>
      </w:r>
      <w:r>
        <w:rPr>
          <w:rFonts w:hint="eastAsia" w:ascii="方正小标宋简体" w:eastAsia="方正小标宋简体"/>
          <w:bCs/>
          <w:sz w:val="44"/>
        </w:rPr>
        <w:t>财政支出项目绩效自评报告</w:t>
      </w:r>
    </w:p>
    <w:p>
      <w:pPr>
        <w:jc w:val="center"/>
        <w:rPr>
          <w:rFonts w:ascii="楷体_GB2312" w:eastAsia="楷体_GB2312"/>
          <w:b/>
          <w:bCs/>
          <w:sz w:val="32"/>
        </w:rPr>
      </w:pPr>
    </w:p>
    <w:p>
      <w:pPr>
        <w:jc w:val="center"/>
        <w:rPr>
          <w:rFonts w:ascii="楷体_GB2312" w:eastAsia="楷体_GB2312"/>
          <w:b/>
          <w:bCs/>
          <w:sz w:val="32"/>
        </w:rPr>
      </w:pPr>
    </w:p>
    <w:p>
      <w:pPr>
        <w:spacing w:before="156" w:beforeLines="50" w:after="156" w:afterLines="50"/>
        <w:ind w:firstLine="614" w:firstLineChars="192"/>
        <w:rPr>
          <w:rFonts w:ascii="楷体_GB2312" w:eastAsia="楷体_GB2312"/>
          <w:sz w:val="32"/>
        </w:rPr>
      </w:pPr>
    </w:p>
    <w:p>
      <w:pPr>
        <w:spacing w:before="156" w:beforeLines="50" w:after="156" w:afterLines="50"/>
        <w:ind w:left="2207" w:leftChars="289" w:hanging="1600" w:hangingChars="500"/>
        <w:rPr>
          <w:rFonts w:ascii="楷体_GB2312" w:eastAsia="楷体_GB2312"/>
          <w:sz w:val="32"/>
          <w:u w:val="single"/>
        </w:rPr>
      </w:pPr>
      <w:r>
        <w:rPr>
          <w:rFonts w:hint="eastAsia" w:ascii="楷体_GB2312" w:eastAsia="楷体_GB2312"/>
          <w:sz w:val="32"/>
        </w:rPr>
        <w:t>项   目   名   称 ：</w:t>
      </w:r>
      <w:r>
        <w:rPr>
          <w:rFonts w:hint="eastAsia" w:ascii="楷体_GB2312" w:eastAsia="楷体_GB2312"/>
          <w:sz w:val="32"/>
          <w:u w:val="single"/>
        </w:rPr>
        <w:t xml:space="preserve">    </w:t>
      </w:r>
      <w:r>
        <w:rPr>
          <w:rFonts w:hint="eastAsia" w:ascii="楷体_GB2312" w:eastAsia="楷体_GB2312"/>
          <w:sz w:val="32"/>
          <w:u w:val="single"/>
          <w:lang w:eastAsia="zh-CN"/>
        </w:rPr>
        <w:t>服务热线总值班工作经费</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left="1887" w:leftChars="289" w:hanging="1280" w:hangingChars="400"/>
        <w:rPr>
          <w:rFonts w:ascii="楷体_GB2312" w:eastAsia="楷体_GB2312"/>
          <w:sz w:val="32"/>
          <w:u w:val="single"/>
        </w:rPr>
      </w:pPr>
      <w:r>
        <w:rPr>
          <w:rFonts w:hint="eastAsia" w:ascii="楷体_GB2312" w:eastAsia="楷体_GB2312"/>
          <w:sz w:val="32"/>
        </w:rPr>
        <w:t>项   目   单   位 ：</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lang w:eastAsia="zh-CN"/>
        </w:rPr>
        <w:t>瑶海区政务服务管理局</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left="1887" w:leftChars="289" w:hanging="1280" w:hangingChars="400"/>
        <w:rPr>
          <w:rFonts w:ascii="楷体_GB2312" w:eastAsia="楷体_GB2312"/>
          <w:sz w:val="32"/>
          <w:u w:val="single"/>
        </w:rPr>
      </w:pPr>
      <w:r>
        <w:rPr>
          <w:rFonts w:hint="eastAsia" w:ascii="楷体_GB2312" w:eastAsia="楷体_GB2312"/>
          <w:sz w:val="32"/>
        </w:rPr>
        <w:t>项目责任人 （签字）：</w:t>
      </w:r>
      <w:r>
        <w:rPr>
          <w:rFonts w:hint="eastAsia" w:ascii="楷体_GB2312" w:eastAsia="楷体_GB2312"/>
          <w:sz w:val="32"/>
          <w:u w:val="single"/>
        </w:rPr>
        <w:t xml:space="preserve">          </w:t>
      </w:r>
      <w:r>
        <w:rPr>
          <w:rFonts w:hint="eastAsia" w:ascii="楷体_GB2312" w:eastAsia="楷体_GB2312"/>
          <w:sz w:val="32"/>
          <w:u w:val="single"/>
          <w:lang w:val="en-US" w:eastAsia="zh-CN"/>
        </w:rPr>
        <w:t xml:space="preserve">     </w:t>
      </w:r>
      <w:r>
        <w:rPr>
          <w:rFonts w:hint="eastAsia" w:ascii="楷体_GB2312" w:eastAsia="楷体_GB2312"/>
          <w:sz w:val="32"/>
          <w:u w:val="single"/>
        </w:rPr>
        <w:t xml:space="preserve">            </w:t>
      </w:r>
    </w:p>
    <w:p>
      <w:pPr>
        <w:spacing w:before="156" w:beforeLines="50" w:after="156" w:afterLines="50"/>
        <w:ind w:firstLine="614" w:firstLineChars="192"/>
        <w:rPr>
          <w:rFonts w:ascii="楷体_GB2312" w:eastAsia="楷体_GB2312"/>
          <w:sz w:val="32"/>
          <w:u w:val="single"/>
        </w:rPr>
      </w:pPr>
      <w:r>
        <w:rPr>
          <w:rFonts w:hint="eastAsia" w:ascii="楷体_GB2312" w:eastAsia="楷体_GB2312"/>
          <w:sz w:val="32"/>
        </w:rPr>
        <w:t>主 管 部 门（盖章）：</w:t>
      </w:r>
      <w:r>
        <w:rPr>
          <w:rFonts w:hint="eastAsia" w:ascii="楷体_GB2312" w:eastAsia="楷体_GB2312"/>
          <w:sz w:val="32"/>
          <w:u w:val="single"/>
        </w:rPr>
        <w:t xml:space="preserve">                           </w:t>
      </w:r>
    </w:p>
    <w:p>
      <w:pPr>
        <w:spacing w:before="156" w:beforeLines="50" w:after="156" w:afterLines="50"/>
        <w:ind w:firstLine="614" w:firstLineChars="192"/>
        <w:rPr>
          <w:rFonts w:ascii="楷体_GB2312" w:eastAsia="楷体_GB2312"/>
          <w:sz w:val="32"/>
        </w:rPr>
      </w:pPr>
    </w:p>
    <w:p>
      <w:pPr>
        <w:ind w:firstLine="614" w:firstLineChars="192"/>
        <w:jc w:val="center"/>
        <w:rPr>
          <w:rFonts w:ascii="楷体_GB2312" w:eastAsia="楷体_GB2312"/>
          <w:sz w:val="32"/>
        </w:rPr>
      </w:pPr>
    </w:p>
    <w:p>
      <w:pPr>
        <w:ind w:firstLine="614" w:firstLineChars="192"/>
        <w:jc w:val="center"/>
        <w:rPr>
          <w:rFonts w:ascii="楷体_GB2312" w:eastAsia="楷体_GB2312"/>
          <w:sz w:val="32"/>
        </w:rPr>
      </w:pPr>
    </w:p>
    <w:p>
      <w:pPr>
        <w:spacing w:line="600" w:lineRule="exact"/>
        <w:jc w:val="center"/>
        <w:rPr>
          <w:rFonts w:ascii="Times New Roman" w:eastAsia="方正小标宋简体"/>
          <w:bCs/>
          <w:sz w:val="44"/>
          <w:szCs w:val="24"/>
        </w:rPr>
      </w:pPr>
      <w:r>
        <w:rPr>
          <w:rFonts w:eastAsia="楷体"/>
          <w:sz w:val="32"/>
        </w:rPr>
        <w:t xml:space="preserve">      202</w:t>
      </w:r>
      <w:r>
        <w:rPr>
          <w:rFonts w:eastAsia="楷体_GB2312"/>
          <w:sz w:val="32"/>
        </w:rPr>
        <w:t>1</w:t>
      </w:r>
      <w:r>
        <w:rPr>
          <w:rFonts w:ascii="Times New Roman" w:eastAsia="楷体_GB2312"/>
          <w:sz w:val="32"/>
        </w:rPr>
        <w:t>年</w:t>
      </w:r>
      <w:r>
        <w:rPr>
          <w:rFonts w:eastAsia="楷体"/>
          <w:sz w:val="32"/>
        </w:rPr>
        <w:t>1</w:t>
      </w:r>
      <w:r>
        <w:rPr>
          <w:rFonts w:ascii="Times New Roman" w:eastAsia="楷体_GB2312"/>
          <w:sz w:val="32"/>
        </w:rPr>
        <w:t>月</w:t>
      </w:r>
      <w:r>
        <w:rPr>
          <w:rFonts w:ascii="Times New Roman" w:eastAsia="楷体_GB2312"/>
          <w:sz w:val="32"/>
        </w:rPr>
        <w:br w:type="page"/>
      </w:r>
      <w:r>
        <w:rPr>
          <w:rFonts w:eastAsia="方正小标宋简体"/>
          <w:bCs/>
          <w:sz w:val="44"/>
          <w:szCs w:val="24"/>
        </w:rPr>
        <w:t>2020</w:t>
      </w:r>
      <w:r>
        <w:rPr>
          <w:rFonts w:ascii="Times New Roman" w:eastAsia="方正小标宋简体"/>
          <w:bCs/>
          <w:sz w:val="44"/>
          <w:szCs w:val="24"/>
        </w:rPr>
        <w:t>年</w:t>
      </w:r>
      <w:r>
        <w:rPr>
          <w:rFonts w:hint="eastAsia" w:ascii="Times New Roman" w:eastAsia="方正小标宋简体"/>
          <w:bCs/>
          <w:sz w:val="44"/>
          <w:szCs w:val="24"/>
          <w:lang w:eastAsia="zh-CN"/>
        </w:rPr>
        <w:t>服务热线总值班工作经费</w:t>
      </w:r>
      <w:r>
        <w:rPr>
          <w:rFonts w:ascii="Times New Roman" w:eastAsia="方正小标宋简体"/>
          <w:bCs/>
          <w:sz w:val="44"/>
          <w:szCs w:val="24"/>
        </w:rPr>
        <w:t>项目绩效自评报告</w:t>
      </w:r>
    </w:p>
    <w:p>
      <w:pPr>
        <w:spacing w:line="580" w:lineRule="exact"/>
        <w:jc w:val="center"/>
        <w:rPr>
          <w:rFonts w:ascii="仿宋_GB2312" w:eastAsia="仿宋_GB2312"/>
          <w:bCs/>
          <w:sz w:val="32"/>
          <w:szCs w:val="32"/>
        </w:rPr>
      </w:pPr>
    </w:p>
    <w:p>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600" w:lineRule="exact"/>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（一）项目概况</w:t>
      </w:r>
    </w:p>
    <w:p>
      <w:pPr>
        <w:spacing w:line="600" w:lineRule="exact"/>
        <w:ind w:firstLine="646" w:firstLineChars="202"/>
        <w:rPr>
          <w:rFonts w:hint="eastAsia" w:ascii="Times New Roman" w:hAnsi="Times New Roman" w:eastAsia="仿宋_GB2312" w:cs="Times New Roman"/>
          <w:snapToGrid w:val="0"/>
          <w:color w:val="auto"/>
          <w:sz w:val="32"/>
          <w:szCs w:val="32"/>
          <w:lang w:val="en-US" w:eastAsia="zh-CN"/>
        </w:rPr>
      </w:pPr>
      <w:r>
        <w:rPr>
          <w:rFonts w:hint="eastAsia" w:eastAsia="仿宋_GB2312"/>
          <w:snapToGrid w:val="0"/>
          <w:color w:val="000000"/>
          <w:sz w:val="32"/>
          <w:szCs w:val="32"/>
          <w:lang w:eastAsia="zh-CN"/>
        </w:rPr>
        <w:t>服务热线办公室正常运转需求。</w:t>
      </w:r>
      <w:r>
        <w:rPr>
          <w:rFonts w:hint="eastAsia" w:eastAsia="仿宋_GB2312"/>
          <w:snapToGrid w:val="0"/>
          <w:color w:val="auto"/>
          <w:sz w:val="32"/>
          <w:szCs w:val="32"/>
          <w:lang w:eastAsia="zh-CN"/>
        </w:rPr>
        <w:t>服务热线总值班工作经费纳入独立预算共</w:t>
      </w:r>
      <w:r>
        <w:rPr>
          <w:rFonts w:hint="eastAsia" w:eastAsia="仿宋_GB2312"/>
          <w:snapToGrid w:val="0"/>
          <w:color w:val="auto"/>
          <w:sz w:val="32"/>
          <w:szCs w:val="32"/>
          <w:lang w:val="en-US" w:eastAsia="zh-CN"/>
        </w:rPr>
        <w:t>5万元，其中，伙食补助费2万元，热线值班费用3万元，</w:t>
      </w:r>
      <w:r>
        <w:rPr>
          <w:rFonts w:ascii="Times New Roman" w:hAnsi="Times New Roman" w:eastAsia="仿宋_GB2312"/>
          <w:color w:val="auto"/>
          <w:sz w:val="32"/>
          <w:szCs w:val="32"/>
        </w:rPr>
        <w:t>项目类型</w:t>
      </w:r>
      <w:r>
        <w:rPr>
          <w:rFonts w:hint="eastAsia" w:ascii="Times New Roman" w:hAnsi="Times New Roman" w:eastAsia="仿宋_GB2312"/>
          <w:color w:val="auto"/>
          <w:sz w:val="32"/>
          <w:szCs w:val="32"/>
          <w:lang w:eastAsia="zh-CN"/>
        </w:rPr>
        <w:t>为其他</w:t>
      </w:r>
      <w:r>
        <w:rPr>
          <w:rFonts w:ascii="Times New Roman" w:hAnsi="Times New Roman" w:eastAsia="仿宋_GB2312"/>
          <w:color w:val="auto"/>
          <w:sz w:val="32"/>
          <w:szCs w:val="32"/>
        </w:rPr>
        <w:t>经常性业务经费</w:t>
      </w:r>
      <w:r>
        <w:rPr>
          <w:rFonts w:hint="eastAsia" w:ascii="Times New Roman" w:hAnsi="Times New Roman" w:eastAsia="仿宋_GB2312"/>
          <w:color w:val="auto"/>
          <w:sz w:val="32"/>
          <w:szCs w:val="32"/>
          <w:lang w:eastAsia="zh-CN"/>
        </w:rPr>
        <w:t>，属于常年项目，年度绩效指标已全部完成。</w:t>
      </w:r>
    </w:p>
    <w:p>
      <w:pPr>
        <w:widowControl/>
        <w:spacing w:line="600" w:lineRule="exact"/>
        <w:ind w:firstLine="643" w:firstLineChars="200"/>
        <w:rPr>
          <w:rFonts w:ascii="楷体_GB2312" w:hAnsi="Times New Roman" w:eastAsia="楷体_GB2312"/>
          <w:b/>
          <w:color w:val="000000"/>
          <w:sz w:val="32"/>
          <w:szCs w:val="32"/>
        </w:rPr>
      </w:pPr>
      <w:r>
        <w:rPr>
          <w:rFonts w:ascii="楷体_GB2312" w:hAnsi="Times New Roman" w:eastAsia="楷体_GB2312"/>
          <w:b/>
          <w:color w:val="000000"/>
          <w:sz w:val="32"/>
          <w:szCs w:val="32"/>
        </w:rPr>
        <w:t>（二）项目绩效目标</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1</w:t>
      </w:r>
      <w:r>
        <w:rPr>
          <w:rFonts w:ascii="Times New Roman" w:eastAsia="仿宋_GB2312"/>
          <w:color w:val="000000"/>
          <w:sz w:val="32"/>
          <w:szCs w:val="32"/>
        </w:rPr>
        <w:t>.项目年度总体目标</w:t>
      </w:r>
    </w:p>
    <w:p>
      <w:pPr>
        <w:spacing w:line="600" w:lineRule="exact"/>
        <w:ind w:firstLine="640" w:firstLineChars="200"/>
        <w:rPr>
          <w:rFonts w:hint="default" w:ascii="Times New Roman" w:eastAsia="仿宋_GB2312"/>
          <w:color w:val="auto"/>
          <w:sz w:val="32"/>
          <w:szCs w:val="32"/>
          <w:lang w:val="en-US" w:eastAsia="zh-CN"/>
        </w:rPr>
      </w:pPr>
      <w:r>
        <w:rPr>
          <w:rFonts w:hint="eastAsia" w:ascii="Times New Roman" w:eastAsia="仿宋_GB2312"/>
          <w:color w:val="auto"/>
          <w:sz w:val="32"/>
          <w:szCs w:val="32"/>
          <w:lang w:eastAsia="zh-CN"/>
        </w:rPr>
        <w:t>以打造政府服务热线电话品牌。以市热线办业务指导为指引，紧盯薄弱环节，进一步做好</w:t>
      </w:r>
      <w:r>
        <w:rPr>
          <w:rFonts w:hint="eastAsia" w:ascii="Times New Roman" w:eastAsia="仿宋_GB2312"/>
          <w:color w:val="auto"/>
          <w:sz w:val="32"/>
          <w:szCs w:val="32"/>
          <w:lang w:val="en-US" w:eastAsia="zh-CN"/>
        </w:rPr>
        <w:t>12345政府服务热线工作，促使热线工作再上新台阶。</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总体目标完成情况</w:t>
      </w:r>
    </w:p>
    <w:p>
      <w:pPr>
        <w:numPr>
          <w:ilvl w:val="0"/>
          <w:numId w:val="0"/>
        </w:numPr>
        <w:spacing w:line="600" w:lineRule="exact"/>
        <w:ind w:leftChars="202"/>
        <w:jc w:val="center"/>
        <w:rPr>
          <w:rFonts w:hint="eastAsia" w:ascii="Times New Roman" w:eastAsia="仿宋_GB2312"/>
          <w:b/>
          <w:bCs/>
          <w:color w:val="000000"/>
          <w:sz w:val="30"/>
          <w:szCs w:val="30"/>
          <w:lang w:eastAsia="zh-CN"/>
        </w:rPr>
      </w:pPr>
      <w:r>
        <w:rPr>
          <w:rFonts w:hint="eastAsia" w:ascii="Times New Roman" w:eastAsia="仿宋_GB2312"/>
          <w:b/>
          <w:bCs/>
          <w:color w:val="000000"/>
          <w:sz w:val="30"/>
          <w:szCs w:val="30"/>
          <w:lang w:eastAsia="zh-CN"/>
        </w:rPr>
        <w:t>党组织活动经费项目主要绩效目标完成情况表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996"/>
        <w:gridCol w:w="1704"/>
        <w:gridCol w:w="170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1" w:type="dxa"/>
            <w:gridSpan w:val="3"/>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指标名称</w:t>
            </w:r>
          </w:p>
        </w:tc>
        <w:tc>
          <w:tcPr>
            <w:tcW w:w="1704" w:type="dxa"/>
            <w:vMerge w:val="restart"/>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指标值</w:t>
            </w:r>
          </w:p>
        </w:tc>
        <w:tc>
          <w:tcPr>
            <w:tcW w:w="971" w:type="dxa"/>
            <w:vMerge w:val="restart"/>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20"/>
                <w:szCs w:val="20"/>
                <w:u w:val="none"/>
                <w:lang w:val="en-US" w:eastAsia="zh-CN" w:bidi="ar"/>
              </w:rPr>
              <w:t>一级指标</w:t>
            </w:r>
          </w:p>
        </w:tc>
        <w:tc>
          <w:tcPr>
            <w:tcW w:w="1996"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20"/>
                <w:szCs w:val="20"/>
                <w:u w:val="none"/>
                <w:lang w:val="en-US" w:eastAsia="zh-CN" w:bidi="ar"/>
              </w:rPr>
              <w:t>二级指标</w:t>
            </w:r>
          </w:p>
        </w:tc>
        <w:tc>
          <w:tcPr>
            <w:tcW w:w="1704"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20"/>
                <w:szCs w:val="20"/>
                <w:u w:val="none"/>
                <w:lang w:val="en-US" w:eastAsia="zh-CN" w:bidi="ar"/>
              </w:rPr>
              <w:t>三级指标</w:t>
            </w:r>
          </w:p>
        </w:tc>
        <w:tc>
          <w:tcPr>
            <w:tcW w:w="1704"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71"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产出指标</w:t>
            </w: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数量指标</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热线督察督办次数</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20次</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jc w:val="center"/>
              <w:rPr>
                <w:rFonts w:ascii="Times New Roman" w:hAnsi="Times New Roman" w:eastAsia="仿宋_GB2312"/>
                <w:color w:val="000000"/>
                <w:sz w:val="32"/>
                <w:szCs w:val="32"/>
                <w:vertAlign w:val="baseline"/>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质量指标</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群众诉求满意度</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≥98%</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jc w:val="center"/>
              <w:rPr>
                <w:rFonts w:ascii="Times New Roman" w:hAnsi="Times New Roman" w:eastAsia="仿宋_GB2312"/>
                <w:color w:val="000000"/>
                <w:sz w:val="32"/>
                <w:szCs w:val="32"/>
                <w:vertAlign w:val="baseline"/>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时效指标</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群众诉求办结时间</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群众诉求按期办结率≥98%</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jc w:val="center"/>
              <w:rPr>
                <w:rFonts w:ascii="Times New Roman" w:hAnsi="Times New Roman" w:eastAsia="仿宋_GB2312"/>
                <w:color w:val="000000"/>
                <w:sz w:val="32"/>
                <w:szCs w:val="32"/>
                <w:vertAlign w:val="baseline"/>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成本指标</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项目总成本</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≤预算数</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效益指标</w:t>
            </w: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经济效益指标</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不适用</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不适用</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jc w:val="center"/>
              <w:rPr>
                <w:rFonts w:ascii="Times New Roman" w:hAnsi="Times New Roman" w:eastAsia="仿宋_GB2312"/>
                <w:color w:val="000000"/>
                <w:sz w:val="32"/>
                <w:szCs w:val="32"/>
                <w:vertAlign w:val="baseline"/>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社会效益指标</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热线水平</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打造全市一流热线服务品牌。</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jc w:val="center"/>
              <w:rPr>
                <w:rFonts w:hint="eastAsia" w:ascii="Times New Roman" w:hAnsi="Times New Roman" w:eastAsia="仿宋_GB2312"/>
                <w:color w:val="000000"/>
                <w:sz w:val="32"/>
                <w:szCs w:val="32"/>
                <w:vertAlign w:val="baseline"/>
                <w:lang w:eastAsia="zh-CN"/>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生态效益指标</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不适用</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不适用</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vAlign w:val="center"/>
          </w:tcPr>
          <w:p>
            <w:pPr>
              <w:jc w:val="center"/>
              <w:rPr>
                <w:rFonts w:ascii="Times New Roman" w:hAnsi="Times New Roman" w:eastAsia="仿宋_GB2312"/>
                <w:color w:val="000000"/>
                <w:sz w:val="32"/>
                <w:szCs w:val="32"/>
                <w:vertAlign w:val="baseline"/>
              </w:rPr>
            </w:pPr>
          </w:p>
        </w:tc>
        <w:tc>
          <w:tcPr>
            <w:tcW w:w="1996" w:type="dxa"/>
            <w:vAlign w:val="center"/>
          </w:tcPr>
          <w:p>
            <w:pPr>
              <w:keepNext w:val="0"/>
              <w:keepLines w:val="0"/>
              <w:widowControl/>
              <w:suppressLineNumbers w:val="0"/>
              <w:jc w:val="center"/>
              <w:textAlignment w:val="center"/>
              <w:rPr>
                <w:rFonts w:hint="eastAsia" w:ascii="Times New Roman" w:hAnsi="Times New Roman" w:eastAsia="仿宋_GB2312"/>
                <w:color w:val="000000"/>
                <w:sz w:val="32"/>
                <w:szCs w:val="32"/>
                <w:vertAlign w:val="baseline"/>
                <w:lang w:eastAsia="zh-CN"/>
              </w:rPr>
            </w:pPr>
            <w:r>
              <w:rPr>
                <w:rFonts w:hint="eastAsia" w:ascii="宋体" w:hAnsi="宋体" w:eastAsia="宋体" w:cs="宋体"/>
                <w:i w:val="0"/>
                <w:color w:val="000000"/>
                <w:kern w:val="0"/>
                <w:sz w:val="18"/>
                <w:szCs w:val="18"/>
                <w:u w:val="none"/>
                <w:lang w:val="en-US" w:eastAsia="zh-CN" w:bidi="ar"/>
              </w:rPr>
              <w:t>可持续影响指标</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群众影响</w:t>
            </w:r>
          </w:p>
        </w:tc>
        <w:tc>
          <w:tcPr>
            <w:tcW w:w="1704" w:type="dxa"/>
            <w:vAlign w:val="center"/>
          </w:tcPr>
          <w:p>
            <w:pPr>
              <w:keepNext w:val="0"/>
              <w:keepLines w:val="0"/>
              <w:widowControl/>
              <w:suppressLineNumbers w:val="0"/>
              <w:jc w:val="left"/>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打造全市一流热线服务品牌。</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Align w:val="center"/>
          </w:tcPr>
          <w:p>
            <w:pPr>
              <w:keepNext w:val="0"/>
              <w:keepLines w:val="0"/>
              <w:widowControl/>
              <w:suppressLineNumbers w:val="0"/>
              <w:jc w:val="center"/>
              <w:textAlignment w:val="center"/>
              <w:rPr>
                <w:rFonts w:ascii="Times New Roman" w:hAnsi="Times New Roman" w:eastAsia="仿宋_GB2312"/>
                <w:color w:val="000000"/>
                <w:sz w:val="32"/>
                <w:szCs w:val="32"/>
                <w:vertAlign w:val="baseline"/>
              </w:rPr>
            </w:pPr>
            <w:r>
              <w:rPr>
                <w:rFonts w:hint="eastAsia" w:ascii="宋体" w:hAnsi="宋体" w:eastAsia="宋体" w:cs="宋体"/>
                <w:i w:val="0"/>
                <w:color w:val="000000"/>
                <w:kern w:val="0"/>
                <w:sz w:val="18"/>
                <w:szCs w:val="18"/>
                <w:u w:val="none"/>
                <w:lang w:val="en-US" w:eastAsia="zh-CN" w:bidi="ar"/>
              </w:rPr>
              <w:t>满意度指标</w:t>
            </w:r>
          </w:p>
        </w:tc>
        <w:tc>
          <w:tcPr>
            <w:tcW w:w="199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服务对象满意度指标</w:t>
            </w:r>
          </w:p>
        </w:tc>
        <w:tc>
          <w:tcPr>
            <w:tcW w:w="17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w:t>
            </w:r>
          </w:p>
        </w:tc>
        <w:tc>
          <w:tcPr>
            <w:tcW w:w="17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服务对象满意度≥98%</w:t>
            </w:r>
          </w:p>
        </w:tc>
        <w:tc>
          <w:tcPr>
            <w:tcW w:w="97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是</w:t>
            </w:r>
          </w:p>
        </w:tc>
      </w:tr>
    </w:tbl>
    <w:p>
      <w:pPr>
        <w:spacing w:line="600" w:lineRule="exact"/>
        <w:ind w:firstLine="640" w:firstLineChars="200"/>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二、绩效自评结论</w:t>
      </w:r>
    </w:p>
    <w:p>
      <w:pPr>
        <w:widowControl/>
        <w:spacing w:line="600" w:lineRule="exact"/>
        <w:ind w:firstLine="643" w:firstLineChars="200"/>
        <w:rPr>
          <w:rFonts w:ascii="楷体_GB2312" w:hAnsi="Times New Roman" w:eastAsia="楷体_GB2312"/>
          <w:b/>
          <w:color w:val="000000"/>
          <w:sz w:val="32"/>
          <w:szCs w:val="32"/>
        </w:rPr>
      </w:pPr>
      <w:r>
        <w:rPr>
          <w:rFonts w:ascii="楷体_GB2312" w:hAnsi="Times New Roman" w:eastAsia="楷体_GB2312"/>
          <w:b/>
          <w:color w:val="000000"/>
          <w:sz w:val="32"/>
          <w:szCs w:val="32"/>
        </w:rPr>
        <w:t>（一）总体结论</w:t>
      </w:r>
    </w:p>
    <w:p>
      <w:pPr>
        <w:spacing w:line="540" w:lineRule="exact"/>
        <w:ind w:firstLine="640" w:firstLineChars="200"/>
        <w:jc w:val="left"/>
        <w:rPr>
          <w:rFonts w:ascii="Times New Roman" w:hAnsi="Times New Roman" w:eastAsia="仿宋_GB2312"/>
          <w:color w:val="000000"/>
          <w:sz w:val="32"/>
          <w:szCs w:val="32"/>
        </w:rPr>
      </w:pPr>
      <w:r>
        <w:rPr>
          <w:rFonts w:eastAsia="仿宋_GB2312"/>
          <w:color w:val="auto"/>
          <w:sz w:val="32"/>
          <w:szCs w:val="32"/>
        </w:rPr>
        <w:t>2020</w:t>
      </w:r>
      <w:r>
        <w:rPr>
          <w:rFonts w:ascii="Times New Roman" w:eastAsia="仿宋_GB2312"/>
          <w:color w:val="auto"/>
          <w:sz w:val="32"/>
          <w:szCs w:val="32"/>
        </w:rPr>
        <w:t>年度，</w:t>
      </w:r>
      <w:r>
        <w:rPr>
          <w:rFonts w:hint="eastAsia" w:ascii="Times New Roman" w:hAnsi="Times New Roman" w:eastAsia="仿宋_GB2312"/>
          <w:color w:val="auto"/>
          <w:sz w:val="32"/>
          <w:szCs w:val="32"/>
          <w:lang w:eastAsia="zh-CN"/>
        </w:rPr>
        <w:t>服务热线总值班工作经费</w:t>
      </w:r>
      <w:r>
        <w:rPr>
          <w:rFonts w:ascii="Times New Roman" w:hAnsi="Times New Roman" w:eastAsia="仿宋_GB2312"/>
          <w:color w:val="auto"/>
          <w:sz w:val="32"/>
          <w:szCs w:val="32"/>
        </w:rPr>
        <w:t>项目通过申请财政资金</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万元，</w:t>
      </w:r>
      <w:r>
        <w:rPr>
          <w:rFonts w:hint="eastAsia" w:eastAsia="仿宋_GB2312"/>
          <w:snapToGrid w:val="0"/>
          <w:color w:val="auto"/>
          <w:sz w:val="32"/>
          <w:szCs w:val="32"/>
          <w:lang w:val="en-US" w:eastAsia="zh-CN"/>
        </w:rPr>
        <w:t>其中，伙食补助费2万元，热线值班费用3万元，</w:t>
      </w:r>
      <w:r>
        <w:rPr>
          <w:rFonts w:ascii="Times New Roman" w:hAnsi="Times New Roman" w:eastAsia="仿宋_GB2312"/>
          <w:color w:val="auto"/>
          <w:sz w:val="32"/>
          <w:szCs w:val="32"/>
        </w:rPr>
        <w:t>共完成</w:t>
      </w:r>
      <w:r>
        <w:rPr>
          <w:rFonts w:hint="eastAsia" w:ascii="Times New Roman" w:hAnsi="Times New Roman" w:eastAsia="仿宋_GB2312"/>
          <w:color w:val="auto"/>
          <w:sz w:val="32"/>
          <w:szCs w:val="32"/>
          <w:lang w:val="en-US" w:eastAsia="zh-CN"/>
        </w:rPr>
        <w:t>打造打造政府服务热线电话品牌、服务对象满意度、群众诉求办结时间、群众诉求满意度、群众影响、热线督查督办、热线水平</w:t>
      </w:r>
      <w:r>
        <w:rPr>
          <w:rFonts w:ascii="Times New Roman" w:hAnsi="Times New Roman" w:eastAsia="仿宋_GB2312"/>
          <w:color w:val="auto"/>
          <w:sz w:val="32"/>
          <w:szCs w:val="32"/>
        </w:rPr>
        <w:t>等工作，已完成年度设定的绩效目标，达到项目预期效果。</w:t>
      </w:r>
      <w:r>
        <w:rPr>
          <w:rFonts w:ascii="Times New Roman" w:eastAsia="仿宋_GB2312"/>
          <w:color w:val="000000"/>
          <w:sz w:val="32"/>
          <w:szCs w:val="32"/>
        </w:rPr>
        <w:t>具体包括</w:t>
      </w:r>
      <w:r>
        <w:rPr>
          <w:rFonts w:ascii="Times New Roman" w:hAnsi="Times New Roman" w:eastAsia="仿宋_GB2312"/>
          <w:color w:val="000000"/>
          <w:sz w:val="32"/>
          <w:szCs w:val="32"/>
        </w:rPr>
        <w:t>：</w:t>
      </w:r>
    </w:p>
    <w:p>
      <w:pPr>
        <w:spacing w:line="540" w:lineRule="exact"/>
        <w:ind w:firstLine="640" w:firstLineChars="200"/>
        <w:jc w:val="left"/>
        <w:rPr>
          <w:rFonts w:hint="eastAsia" w:ascii="黑体" w:hAnsi="黑体" w:eastAsia="黑体" w:cs="黑体"/>
          <w:sz w:val="32"/>
          <w:szCs w:val="32"/>
          <w:lang w:eastAsia="zh-CN"/>
        </w:rPr>
      </w:pPr>
      <w:r>
        <w:rPr>
          <w:rFonts w:ascii="Times New Roman" w:hAnsi="Times New Roman" w:eastAsia="仿宋_GB2312"/>
          <w:color w:val="000000"/>
          <w:sz w:val="32"/>
          <w:szCs w:val="32"/>
        </w:rPr>
        <w:t>一是</w:t>
      </w:r>
      <w:r>
        <w:rPr>
          <w:rFonts w:hint="eastAsia" w:ascii="黑体" w:hAnsi="黑体" w:eastAsia="黑体" w:cs="黑体"/>
          <w:sz w:val="32"/>
          <w:szCs w:val="32"/>
        </w:rPr>
        <w:t>热线办理情况</w:t>
      </w:r>
      <w:r>
        <w:rPr>
          <w:rFonts w:hint="eastAsia" w:ascii="黑体" w:hAnsi="黑体" w:eastAsia="黑体" w:cs="黑体"/>
          <w:sz w:val="32"/>
          <w:szCs w:val="32"/>
          <w:lang w:eastAsia="zh-CN"/>
        </w:rPr>
        <w:t>：</w:t>
      </w:r>
    </w:p>
    <w:p>
      <w:pPr>
        <w:spacing w:line="592"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截止目前，共受（办）理约5万件，其中，合肥市督办件90余件，网络转办件共计近3.3万件，电话交办件近1.6万件；</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eastAsia="zh-CN"/>
        </w:rPr>
      </w:pPr>
      <w:r>
        <w:rPr>
          <w:rFonts w:ascii="Times New Roman" w:hAnsi="Times New Roman" w:eastAsia="仿宋_GB2312"/>
          <w:color w:val="000000"/>
          <w:sz w:val="32"/>
          <w:szCs w:val="32"/>
        </w:rPr>
        <w:t>二是</w:t>
      </w:r>
      <w:r>
        <w:rPr>
          <w:rFonts w:hint="eastAsia" w:ascii="黑体" w:hAnsi="黑体" w:eastAsia="黑体" w:cs="黑体"/>
          <w:sz w:val="32"/>
          <w:szCs w:val="32"/>
        </w:rPr>
        <w:t>督查督办情况</w:t>
      </w:r>
      <w:r>
        <w:rPr>
          <w:rFonts w:hint="eastAsia" w:ascii="黑体" w:hAnsi="黑体" w:eastAsia="黑体" w:cs="黑体"/>
          <w:sz w:val="32"/>
          <w:szCs w:val="32"/>
          <w:lang w:eastAsia="zh-CN"/>
        </w:rPr>
        <w:t>：</w:t>
      </w:r>
    </w:p>
    <w:p>
      <w:pPr>
        <w:spacing w:line="54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2020年至今区热线累计督察、督办132次；（2019年度98次），围绕群众反映的诉求，打造从“耳畔”到“指尖”的全方位服务热线。2020年群众诉求平均办理时限为5.35天，投诉类诉求的办理时限由以往的9.54天缩短为5.67天。大大提高了热线的工作效率；</w:t>
      </w:r>
    </w:p>
    <w:p>
      <w:pPr>
        <w:spacing w:line="540" w:lineRule="exact"/>
        <w:ind w:firstLine="640" w:firstLineChars="200"/>
        <w:jc w:val="left"/>
        <w:rPr>
          <w:rFonts w:ascii="黑体" w:hAnsi="黑体" w:eastAsia="黑体" w:cs="黑体"/>
          <w:sz w:val="32"/>
          <w:szCs w:val="32"/>
        </w:rPr>
      </w:pPr>
      <w:r>
        <w:rPr>
          <w:rFonts w:hint="eastAsia" w:ascii="仿宋_GB2312" w:hAnsi="仿宋" w:eastAsia="仿宋_GB2312"/>
          <w:sz w:val="32"/>
          <w:szCs w:val="32"/>
          <w:lang w:eastAsia="zh-CN"/>
        </w:rPr>
        <w:t>三是</w:t>
      </w:r>
      <w:r>
        <w:rPr>
          <w:rFonts w:hint="eastAsia" w:ascii="黑体" w:hAnsi="黑体" w:eastAsia="黑体" w:cs="黑体"/>
          <w:sz w:val="32"/>
          <w:szCs w:val="32"/>
          <w:lang w:eastAsia="zh-CN"/>
        </w:rPr>
        <w:t>大数据分析热线信息：</w:t>
      </w:r>
    </w:p>
    <w:p>
      <w:pPr>
        <w:spacing w:line="54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精心编写《瑶海热线》月报、周报，对群众诉求的问题进行分类，同时针对群众诉求中的热点问题进行分析，提出意见及建议，作为区委、区政府制定决策的参考。</w:t>
      </w:r>
    </w:p>
    <w:p>
      <w:pPr>
        <w:widowControl/>
        <w:spacing w:line="600" w:lineRule="exact"/>
        <w:ind w:firstLine="643" w:firstLineChars="200"/>
        <w:rPr>
          <w:rFonts w:ascii="楷体_GB2312" w:hAnsi="Times New Roman" w:eastAsia="楷体_GB2312"/>
          <w:b/>
          <w:color w:val="auto"/>
          <w:sz w:val="32"/>
          <w:szCs w:val="32"/>
        </w:rPr>
      </w:pPr>
      <w:r>
        <w:rPr>
          <w:rFonts w:ascii="楷体_GB2312" w:hAnsi="Times New Roman" w:eastAsia="楷体_GB2312"/>
          <w:b/>
          <w:color w:val="auto"/>
          <w:sz w:val="32"/>
          <w:szCs w:val="32"/>
        </w:rPr>
        <w:t>（二）自评结果</w:t>
      </w:r>
    </w:p>
    <w:p>
      <w:pPr>
        <w:spacing w:line="600" w:lineRule="exact"/>
        <w:ind w:firstLine="640" w:firstLineChars="200"/>
        <w:rPr>
          <w:rFonts w:hint="eastAsia" w:ascii="Times New Roman" w:eastAsia="仿宋_GB2312"/>
          <w:color w:val="FF0000"/>
          <w:sz w:val="32"/>
          <w:szCs w:val="32"/>
          <w:lang w:eastAsia="zh-CN"/>
        </w:rPr>
      </w:pPr>
      <w:r>
        <w:rPr>
          <w:rFonts w:ascii="Times New Roman" w:eastAsia="仿宋_GB2312"/>
          <w:color w:val="auto"/>
          <w:sz w:val="32"/>
          <w:szCs w:val="32"/>
        </w:rPr>
        <w:t>经自评，</w:t>
      </w:r>
      <w:r>
        <w:rPr>
          <w:rFonts w:eastAsia="仿宋_GB2312"/>
          <w:color w:val="auto"/>
          <w:sz w:val="32"/>
          <w:szCs w:val="32"/>
        </w:rPr>
        <w:t>2020</w:t>
      </w:r>
      <w:r>
        <w:rPr>
          <w:rFonts w:ascii="Times New Roman" w:eastAsia="仿宋_GB2312"/>
          <w:color w:val="auto"/>
          <w:sz w:val="32"/>
          <w:szCs w:val="32"/>
        </w:rPr>
        <w:t>年度</w:t>
      </w:r>
      <w:r>
        <w:rPr>
          <w:rFonts w:hint="eastAsia" w:ascii="Times New Roman" w:eastAsia="仿宋_GB2312"/>
          <w:color w:val="auto"/>
          <w:sz w:val="32"/>
          <w:szCs w:val="32"/>
          <w:lang w:eastAsia="zh-CN"/>
        </w:rPr>
        <w:t>服务热线总值班工作经费</w:t>
      </w:r>
      <w:r>
        <w:rPr>
          <w:rFonts w:ascii="Times New Roman" w:eastAsia="仿宋_GB2312"/>
          <w:color w:val="auto"/>
          <w:sz w:val="32"/>
          <w:szCs w:val="32"/>
        </w:rPr>
        <w:t>项目绩效自评综合得分为</w:t>
      </w:r>
      <w:r>
        <w:rPr>
          <w:rFonts w:hint="eastAsia" w:eastAsia="仿宋_GB2312"/>
          <w:snapToGrid w:val="0"/>
          <w:color w:val="auto"/>
          <w:sz w:val="32"/>
          <w:szCs w:val="32"/>
          <w:lang w:val="en-US" w:eastAsia="zh-CN"/>
        </w:rPr>
        <w:t>100</w:t>
      </w:r>
      <w:r>
        <w:rPr>
          <w:rFonts w:ascii="Times New Roman" w:eastAsia="仿宋_GB2312"/>
          <w:color w:val="auto"/>
          <w:sz w:val="32"/>
          <w:szCs w:val="32"/>
        </w:rPr>
        <w:t>分，自评结果为“</w:t>
      </w:r>
      <w:r>
        <w:rPr>
          <w:rFonts w:hint="eastAsia" w:ascii="Times New Roman" w:eastAsia="仿宋_GB2312"/>
          <w:color w:val="auto"/>
          <w:sz w:val="32"/>
          <w:szCs w:val="32"/>
          <w:lang w:eastAsia="zh-CN"/>
        </w:rPr>
        <w:t>优</w:t>
      </w:r>
      <w:r>
        <w:rPr>
          <w:rFonts w:ascii="Times New Roman" w:eastAsia="仿宋_GB2312"/>
          <w:color w:val="auto"/>
          <w:sz w:val="32"/>
          <w:szCs w:val="32"/>
        </w:rPr>
        <w:t>”。</w:t>
      </w:r>
      <w:r>
        <w:rPr>
          <w:rFonts w:hint="eastAsia" w:ascii="Times New Roman" w:eastAsia="仿宋_GB2312"/>
          <w:color w:val="auto"/>
          <w:sz w:val="32"/>
          <w:szCs w:val="32"/>
          <w:lang w:eastAsia="zh-CN"/>
        </w:rPr>
        <w:t>具体评分见下表：</w:t>
      </w:r>
    </w:p>
    <w:p>
      <w:pPr>
        <w:spacing w:line="600" w:lineRule="exact"/>
        <w:ind w:firstLine="640" w:firstLineChars="200"/>
        <w:rPr>
          <w:rFonts w:hint="eastAsia" w:ascii="Times New Roman" w:eastAsia="仿宋_GB2312"/>
          <w:color w:val="FF0000"/>
          <w:sz w:val="32"/>
          <w:szCs w:val="32"/>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258"/>
        <w:gridCol w:w="1583"/>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项目</w:t>
            </w:r>
          </w:p>
        </w:tc>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决策指标</w:t>
            </w:r>
          </w:p>
        </w:tc>
        <w:tc>
          <w:tcPr>
            <w:tcW w:w="1258"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过程指标</w:t>
            </w:r>
          </w:p>
        </w:tc>
        <w:tc>
          <w:tcPr>
            <w:tcW w:w="1583"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产出指标</w:t>
            </w:r>
          </w:p>
        </w:tc>
        <w:tc>
          <w:tcPr>
            <w:tcW w:w="1420" w:type="dxa"/>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效益指标</w:t>
            </w:r>
          </w:p>
        </w:tc>
        <w:tc>
          <w:tcPr>
            <w:tcW w:w="1420" w:type="dxa"/>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标准分值</w:t>
            </w:r>
          </w:p>
        </w:tc>
        <w:tc>
          <w:tcPr>
            <w:tcW w:w="1419"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15</w:t>
            </w:r>
          </w:p>
        </w:tc>
        <w:tc>
          <w:tcPr>
            <w:tcW w:w="1258"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25</w:t>
            </w:r>
          </w:p>
        </w:tc>
        <w:tc>
          <w:tcPr>
            <w:tcW w:w="1583" w:type="dxa"/>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评价得分</w:t>
            </w:r>
          </w:p>
        </w:tc>
        <w:tc>
          <w:tcPr>
            <w:tcW w:w="1419" w:type="dxa"/>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15</w:t>
            </w:r>
          </w:p>
        </w:tc>
        <w:tc>
          <w:tcPr>
            <w:tcW w:w="1258" w:type="dxa"/>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25</w:t>
            </w:r>
          </w:p>
        </w:tc>
        <w:tc>
          <w:tcPr>
            <w:tcW w:w="1583" w:type="dxa"/>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30</w:t>
            </w:r>
          </w:p>
        </w:tc>
        <w:tc>
          <w:tcPr>
            <w:tcW w:w="1420" w:type="dxa"/>
            <w:vAlign w:val="top"/>
          </w:tcPr>
          <w:p>
            <w:pPr>
              <w:keepNext w:val="0"/>
              <w:keepLines w:val="0"/>
              <w:widowControl/>
              <w:suppressLineNumbers w:val="0"/>
              <w:jc w:val="center"/>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100</w:t>
            </w:r>
          </w:p>
        </w:tc>
      </w:tr>
    </w:tbl>
    <w:p>
      <w:pPr>
        <w:spacing w:line="600" w:lineRule="exact"/>
        <w:ind w:firstLine="640" w:firstLineChars="200"/>
        <w:rPr>
          <w:rFonts w:ascii="Times New Roman" w:eastAsia="仿宋_GB2312"/>
          <w:color w:val="FF0000"/>
          <w:sz w:val="32"/>
          <w:szCs w:val="32"/>
        </w:rPr>
      </w:pP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三、指标分析</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2020</w:t>
      </w:r>
      <w:r>
        <w:rPr>
          <w:rFonts w:ascii="Times New Roman" w:eastAsia="仿宋_GB2312"/>
          <w:color w:val="auto"/>
          <w:sz w:val="32"/>
          <w:szCs w:val="32"/>
        </w:rPr>
        <w:t>年度</w:t>
      </w:r>
      <w:r>
        <w:rPr>
          <w:rFonts w:hint="eastAsia" w:ascii="Times New Roman" w:eastAsia="仿宋_GB2312"/>
          <w:color w:val="auto"/>
          <w:sz w:val="32"/>
          <w:szCs w:val="32"/>
          <w:lang w:eastAsia="zh-CN"/>
        </w:rPr>
        <w:t>党组织活动经费</w:t>
      </w:r>
      <w:r>
        <w:rPr>
          <w:rFonts w:ascii="Times New Roman" w:eastAsia="仿宋_GB2312"/>
          <w:color w:val="auto"/>
          <w:sz w:val="32"/>
          <w:szCs w:val="32"/>
        </w:rPr>
        <w:t>项目绩效自评指标体系</w:t>
      </w:r>
      <w:r>
        <w:rPr>
          <w:rFonts w:hint="eastAsia" w:ascii="Times New Roman" w:eastAsia="仿宋_GB2312"/>
          <w:color w:val="auto"/>
          <w:sz w:val="32"/>
          <w:szCs w:val="32"/>
          <w:lang w:val="en-US" w:eastAsia="zh-CN"/>
        </w:rPr>
        <w:t>3个</w:t>
      </w:r>
      <w:r>
        <w:rPr>
          <w:rFonts w:ascii="Times New Roman" w:eastAsia="仿宋_GB2312"/>
          <w:color w:val="auto"/>
          <w:sz w:val="32"/>
          <w:szCs w:val="32"/>
        </w:rPr>
        <w:t>一级指标，</w:t>
      </w:r>
      <w:r>
        <w:rPr>
          <w:rFonts w:hint="eastAsia" w:ascii="Times New Roman" w:eastAsia="仿宋_GB2312"/>
          <w:color w:val="auto"/>
          <w:sz w:val="32"/>
          <w:szCs w:val="32"/>
          <w:lang w:val="en-US" w:eastAsia="zh-CN"/>
        </w:rPr>
        <w:t>9</w:t>
      </w:r>
      <w:r>
        <w:rPr>
          <w:rFonts w:ascii="Times New Roman" w:eastAsia="仿宋_GB2312"/>
          <w:color w:val="auto"/>
          <w:sz w:val="32"/>
          <w:szCs w:val="32"/>
        </w:rPr>
        <w:t>个二级指标，</w:t>
      </w:r>
      <w:r>
        <w:rPr>
          <w:rFonts w:hint="eastAsia" w:ascii="Times New Roman" w:eastAsia="仿宋_GB2312"/>
          <w:color w:val="auto"/>
          <w:sz w:val="32"/>
          <w:szCs w:val="32"/>
          <w:lang w:val="en-US" w:eastAsia="zh-CN"/>
        </w:rPr>
        <w:t>9</w:t>
      </w:r>
      <w:r>
        <w:rPr>
          <w:rFonts w:ascii="Times New Roman" w:eastAsia="仿宋_GB2312"/>
          <w:color w:val="auto"/>
          <w:sz w:val="32"/>
          <w:szCs w:val="32"/>
        </w:rPr>
        <w:t>个三级指标，各项指标评分情况分析如下：</w:t>
      </w:r>
    </w:p>
    <w:p>
      <w:pPr>
        <w:spacing w:line="600" w:lineRule="exact"/>
        <w:ind w:firstLine="602" w:firstLineChars="200"/>
        <w:rPr>
          <w:rFonts w:hint="eastAsia" w:ascii="Times New Roman" w:eastAsia="仿宋_GB2312"/>
          <w:b/>
          <w:bCs/>
          <w:color w:val="auto"/>
          <w:sz w:val="30"/>
          <w:szCs w:val="30"/>
          <w:lang w:val="en-US" w:eastAsia="zh-CN"/>
        </w:rPr>
      </w:pPr>
      <w:r>
        <w:rPr>
          <w:rFonts w:hint="eastAsia" w:ascii="Times New Roman" w:eastAsia="仿宋_GB2312"/>
          <w:b/>
          <w:bCs/>
          <w:color w:val="auto"/>
          <w:sz w:val="30"/>
          <w:szCs w:val="30"/>
          <w:lang w:val="en-US" w:eastAsia="zh-CN"/>
        </w:rPr>
        <w:t>2020年度党组织活动经费项目评价指标评分情况分析表</w:t>
      </w:r>
    </w:p>
    <w:tbl>
      <w:tblPr>
        <w:tblStyle w:val="10"/>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60"/>
        <w:gridCol w:w="2370"/>
        <w:gridCol w:w="328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一级指标</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二级</w:t>
            </w:r>
          </w:p>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指标</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c>
          <w:tcPr>
            <w:tcW w:w="328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237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评价内容</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评价情况</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b/>
                <w:bCs/>
                <w:color w:val="000000"/>
                <w:kern w:val="0"/>
                <w:sz w:val="18"/>
                <w:szCs w:val="18"/>
                <w:lang w:eastAsia="zh-CN"/>
              </w:rPr>
            </w:pPr>
            <w:r>
              <w:rPr>
                <w:rFonts w:hint="eastAsia" w:ascii="仿宋_GB2312" w:eastAsia="仿宋_GB2312"/>
                <w:b/>
                <w:bCs/>
                <w:color w:val="000000"/>
                <w:kern w:val="0"/>
                <w:sz w:val="18"/>
                <w:szCs w:val="18"/>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决策</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w:t>
            </w:r>
            <w:r>
              <w:rPr>
                <w:rFonts w:ascii="Times New Roman" w:hAnsi="Times New Roman" w:eastAsia="仿宋_GB2312"/>
                <w:color w:val="000000"/>
                <w:spacing w:val="-6"/>
                <w:kern w:val="0"/>
                <w:sz w:val="18"/>
                <w:szCs w:val="18"/>
              </w:rPr>
              <w:t>15</w:t>
            </w:r>
            <w:r>
              <w:rPr>
                <w:rFonts w:hint="eastAsia" w:ascii="Times New Roman" w:hAnsi="Times New Roman" w:eastAsia="仿宋_GB2312"/>
                <w:color w:val="000000"/>
                <w:spacing w:val="-6"/>
                <w:kern w:val="0"/>
                <w:sz w:val="18"/>
                <w:szCs w:val="18"/>
              </w:rPr>
              <w:t>分）</w:t>
            </w:r>
          </w:p>
        </w:tc>
        <w:tc>
          <w:tcPr>
            <w:tcW w:w="9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项目立项</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7</w:t>
            </w:r>
            <w:r>
              <w:rPr>
                <w:rFonts w:hint="eastAsia" w:ascii="仿宋_GB2312" w:hAnsi="宋体" w:eastAsia="仿宋_GB2312"/>
                <w:color w:val="000000"/>
                <w:spacing w:val="-6"/>
                <w:kern w:val="0"/>
                <w:sz w:val="18"/>
                <w:szCs w:val="18"/>
              </w:rPr>
              <w:t>分）</w:t>
            </w:r>
          </w:p>
        </w:tc>
        <w:tc>
          <w:tcPr>
            <w:tcW w:w="23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项目立项是否符合法律法规、相关政策、发展规划以及部门职责，项目申请、设立过程是否符合相关要求。</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100%，项目立项依据充分，符合法律法规、相关政策、发展规划及部门职责；立项程序规范，项目申请、设立符合相关要求。依据评分标准得 7 分。</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绩效目标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2370"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绩效目标设置是否合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理，用以反映和考核项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目绩效目标与项目实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施的是否相符；绩效指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标是否清晰、细化、可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衡量。</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vMerge w:val="restart"/>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w:t>
            </w:r>
            <w:r>
              <w:rPr>
                <w:rFonts w:hint="default" w:ascii="仿宋_GB2312" w:hAnsi="仿宋_GB2312" w:eastAsia="仿宋_GB2312" w:cs="仿宋_GB2312"/>
                <w:color w:val="000000"/>
                <w:spacing w:val="-6"/>
                <w:kern w:val="0"/>
                <w:sz w:val="18"/>
                <w:szCs w:val="18"/>
                <w:lang w:val="en-US" w:eastAsia="zh-CN"/>
              </w:rPr>
              <w:t>%</w:t>
            </w:r>
            <w:r>
              <w:rPr>
                <w:rFonts w:hint="eastAsia" w:ascii="仿宋_GB2312" w:hAnsi="仿宋_GB2312" w:eastAsia="仿宋_GB2312" w:cs="仿宋_GB2312"/>
                <w:color w:val="000000"/>
                <w:spacing w:val="-6"/>
                <w:kern w:val="0"/>
                <w:sz w:val="18"/>
                <w:szCs w:val="18"/>
                <w:lang w:val="en-US" w:eastAsia="zh-CN"/>
              </w:rPr>
              <w:t xml:space="preserve">，绩效目标设置基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本合理，能够反映和考核项目绩效目标与项目实施情况；绩效指标清晰、可衡量。依据评 分标准得8分。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过程</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（25分）</w:t>
            </w:r>
          </w:p>
        </w:tc>
        <w:tc>
          <w:tcPr>
            <w:tcW w:w="96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资金管理</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（15分）</w:t>
            </w:r>
          </w:p>
        </w:tc>
        <w:tc>
          <w:tcPr>
            <w:tcW w:w="2370"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资金到位情况，预算执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行完成情况，资金使用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合规性。</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 xml:space="preserve">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3285" w:type="dxa"/>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该指标得分率为 100</w:t>
            </w:r>
            <w:r>
              <w:rPr>
                <w:rFonts w:hint="default" w:ascii="仿宋_GB2312" w:hAnsi="仿宋_GB2312" w:eastAsia="仿宋_GB2312" w:cs="仿宋_GB2312"/>
                <w:color w:val="000000"/>
                <w:spacing w:val="-6"/>
                <w:kern w:val="0"/>
                <w:sz w:val="18"/>
                <w:szCs w:val="18"/>
                <w:lang w:val="en-US" w:eastAsia="zh-CN"/>
              </w:rPr>
              <w:t>%</w:t>
            </w:r>
            <w:r>
              <w:rPr>
                <w:rFonts w:hint="eastAsia" w:ascii="仿宋_GB2312" w:hAnsi="仿宋_GB2312" w:eastAsia="仿宋_GB2312" w:cs="仿宋_GB2312"/>
                <w:color w:val="000000"/>
                <w:spacing w:val="-6"/>
                <w:kern w:val="0"/>
                <w:sz w:val="18"/>
                <w:szCs w:val="18"/>
                <w:lang w:val="en-US" w:eastAsia="zh-CN"/>
              </w:rPr>
              <w:t xml:space="preserve">，项目资金到位率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default" w:ascii="仿宋_GB2312" w:hAnsi="仿宋_GB2312" w:eastAsia="仿宋_GB2312" w:cs="仿宋_GB2312"/>
                <w:color w:val="000000"/>
                <w:spacing w:val="-6"/>
                <w:kern w:val="0"/>
                <w:sz w:val="18"/>
                <w:szCs w:val="18"/>
                <w:lang w:val="en-US" w:eastAsia="zh-CN"/>
              </w:rPr>
              <w:t>100%</w:t>
            </w:r>
            <w:r>
              <w:rPr>
                <w:rFonts w:hint="eastAsia" w:ascii="仿宋_GB2312" w:hAnsi="仿宋_GB2312" w:eastAsia="仿宋_GB2312" w:cs="仿宋_GB2312"/>
                <w:color w:val="000000"/>
                <w:spacing w:val="-6"/>
                <w:kern w:val="0"/>
                <w:sz w:val="18"/>
                <w:szCs w:val="18"/>
                <w:lang w:val="en-US" w:eastAsia="zh-CN"/>
              </w:rPr>
              <w:t xml:space="preserve">；经费列支不够准确，列支了部分其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val="en-US" w:eastAsia="zh-CN"/>
              </w:rPr>
              <w:t>他宣传业务支出。依据评分标准得15</w:t>
            </w:r>
            <w:r>
              <w:rPr>
                <w:rFonts w:hint="default" w:ascii="仿宋_GB2312" w:hAnsi="仿宋_GB2312" w:eastAsia="仿宋_GB2312" w:cs="仿宋_GB2312"/>
                <w:color w:val="000000"/>
                <w:spacing w:val="-6"/>
                <w:kern w:val="0"/>
                <w:sz w:val="18"/>
                <w:szCs w:val="18"/>
                <w:lang w:val="en-US" w:eastAsia="zh-CN"/>
              </w:rPr>
              <w:t xml:space="preserve"> </w:t>
            </w:r>
            <w:r>
              <w:rPr>
                <w:rFonts w:hint="eastAsia" w:ascii="仿宋_GB2312" w:hAnsi="仿宋_GB2312" w:eastAsia="仿宋_GB2312" w:cs="仿宋_GB2312"/>
                <w:color w:val="000000"/>
                <w:spacing w:val="-6"/>
                <w:kern w:val="0"/>
                <w:sz w:val="18"/>
                <w:szCs w:val="18"/>
                <w:lang w:val="en-US" w:eastAsia="zh-CN"/>
              </w:rPr>
              <w:t xml:space="preserve">分。 </w:t>
            </w:r>
          </w:p>
          <w:p>
            <w:pPr>
              <w:widowControl/>
              <w:spacing w:line="240" w:lineRule="exact"/>
              <w:jc w:val="center"/>
              <w:rPr>
                <w:rFonts w:hint="eastAsia" w:ascii="仿宋_GB2312" w:hAnsi="仿宋_GB2312" w:eastAsia="仿宋_GB2312" w:cs="仿宋_GB2312"/>
                <w:color w:val="000000"/>
                <w:spacing w:val="-6"/>
                <w:kern w:val="0"/>
                <w:sz w:val="18"/>
                <w:szCs w:val="18"/>
                <w:lang w:eastAsia="zh-CN"/>
              </w:rPr>
            </w:pP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960" w:type="dxa"/>
            <w:vMerge w:val="restart"/>
            <w:tcBorders>
              <w:top w:val="single" w:color="auto" w:sz="4" w:space="0"/>
              <w:left w:val="nil"/>
              <w:bottom w:val="nil"/>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组织实施</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（10分）</w:t>
            </w:r>
          </w:p>
        </w:tc>
        <w:tc>
          <w:tcPr>
            <w:tcW w:w="2370" w:type="dxa"/>
            <w:tcBorders>
              <w:top w:val="single" w:color="auto" w:sz="4" w:space="0"/>
              <w:left w:val="nil"/>
              <w:right w:val="single" w:color="auto" w:sz="4" w:space="0"/>
            </w:tcBorders>
            <w:vAlign w:val="center"/>
          </w:tcPr>
          <w:p>
            <w:pPr>
              <w:widowControl/>
              <w:spacing w:line="240" w:lineRule="exact"/>
              <w:jc w:val="both"/>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群众诉求跟踪回访</w:t>
            </w:r>
          </w:p>
        </w:tc>
        <w:tc>
          <w:tcPr>
            <w:tcW w:w="3285" w:type="dxa"/>
            <w:tcBorders>
              <w:top w:val="single" w:color="auto" w:sz="4" w:space="0"/>
              <w:left w:val="nil"/>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auto"/>
                <w:spacing w:val="-6"/>
                <w:kern w:val="0"/>
                <w:sz w:val="18"/>
                <w:szCs w:val="18"/>
                <w:lang w:eastAsia="zh-CN"/>
              </w:rPr>
              <w:t>该指标得分率</w:t>
            </w:r>
            <w:r>
              <w:rPr>
                <w:rFonts w:hint="default" w:ascii="仿宋_GB2312" w:hAnsi="仿宋_GB2312" w:eastAsia="仿宋_GB2312" w:cs="仿宋_GB2312"/>
                <w:color w:val="auto"/>
                <w:spacing w:val="-6"/>
                <w:kern w:val="0"/>
                <w:sz w:val="18"/>
                <w:szCs w:val="18"/>
                <w:lang w:val="en-US" w:eastAsia="zh-CN"/>
              </w:rPr>
              <w:t>100</w:t>
            </w:r>
            <w:r>
              <w:rPr>
                <w:rFonts w:hint="eastAsia" w:ascii="仿宋_GB2312" w:hAnsi="仿宋_GB2312" w:eastAsia="仿宋_GB2312" w:cs="仿宋_GB2312"/>
                <w:color w:val="auto"/>
                <w:spacing w:val="-6"/>
                <w:kern w:val="0"/>
                <w:sz w:val="18"/>
                <w:szCs w:val="18"/>
                <w:lang w:val="en-US" w:eastAsia="zh-CN"/>
              </w:rPr>
              <w:t>%，依据评分标准得10分。</w:t>
            </w:r>
          </w:p>
        </w:tc>
        <w:tc>
          <w:tcPr>
            <w:tcW w:w="693" w:type="dxa"/>
            <w:tcBorders>
              <w:top w:val="single" w:color="auto" w:sz="4" w:space="0"/>
              <w:left w:val="nil"/>
              <w:bottom w:val="nil"/>
              <w:right w:val="single" w:color="auto" w:sz="4" w:space="0"/>
            </w:tcBorders>
            <w:vAlign w:val="center"/>
          </w:tcPr>
          <w:p>
            <w:pPr>
              <w:widowControl/>
              <w:spacing w:line="240" w:lineRule="exact"/>
              <w:jc w:val="center"/>
              <w:rPr>
                <w:rFonts w:hint="default" w:ascii="Times New Roman" w:hAnsi="Times New Roman" w:eastAsia="仿宋_GB2312"/>
                <w:color w:val="auto"/>
                <w:spacing w:val="-6"/>
                <w:kern w:val="0"/>
                <w:sz w:val="18"/>
                <w:szCs w:val="18"/>
                <w:lang w:val="en-US" w:eastAsia="zh-CN"/>
              </w:rPr>
            </w:pPr>
            <w:r>
              <w:rPr>
                <w:rFonts w:hint="eastAsia" w:ascii="Times New Roman" w:hAnsi="Times New Roman" w:eastAsia="仿宋_GB2312"/>
                <w:color w:val="auto"/>
                <w:spacing w:val="-6"/>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产出</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96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数量指标</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8</w:t>
            </w:r>
            <w:r>
              <w:rPr>
                <w:rFonts w:hint="eastAsia" w:ascii="仿宋_GB2312" w:hAnsi="宋体" w:eastAsia="仿宋_GB2312"/>
                <w:color w:val="000000"/>
                <w:spacing w:val="-6"/>
                <w:kern w:val="0"/>
                <w:sz w:val="18"/>
                <w:szCs w:val="18"/>
              </w:rPr>
              <w:t>分）</w:t>
            </w:r>
          </w:p>
        </w:tc>
        <w:tc>
          <w:tcPr>
            <w:tcW w:w="2370"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热线督查督办次数</w:t>
            </w:r>
          </w:p>
        </w:tc>
        <w:tc>
          <w:tcPr>
            <w:tcW w:w="3285" w:type="dxa"/>
            <w:tcBorders>
              <w:top w:val="single" w:color="auto" w:sz="4" w:space="0"/>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完成年度指标率</w:t>
            </w:r>
            <w:r>
              <w:rPr>
                <w:rFonts w:hint="eastAsia" w:ascii="仿宋_GB2312" w:hAnsi="仿宋_GB2312" w:eastAsia="仿宋_GB2312" w:cs="仿宋_GB2312"/>
                <w:color w:val="000000"/>
                <w:spacing w:val="-6"/>
                <w:kern w:val="0"/>
                <w:sz w:val="18"/>
                <w:szCs w:val="18"/>
                <w:lang w:val="en-US" w:eastAsia="zh-CN"/>
              </w:rPr>
              <w:t>100%</w:t>
            </w:r>
            <w:r>
              <w:rPr>
                <w:rFonts w:hint="eastAsia" w:ascii="仿宋_GB2312" w:hAnsi="仿宋_GB2312" w:eastAsia="仿宋_GB2312" w:cs="仿宋_GB2312"/>
                <w:color w:val="000000"/>
                <w:spacing w:val="-6"/>
                <w:kern w:val="0"/>
                <w:sz w:val="18"/>
                <w:szCs w:val="18"/>
                <w:lang w:eastAsia="zh-CN"/>
              </w:rPr>
              <w:t>，</w:t>
            </w:r>
            <w:r>
              <w:rPr>
                <w:rFonts w:hint="eastAsia" w:ascii="仿宋_GB2312" w:hAnsi="仿宋_GB2312" w:eastAsia="仿宋_GB2312" w:cs="仿宋_GB2312"/>
                <w:color w:val="000000"/>
                <w:spacing w:val="-6"/>
                <w:kern w:val="0"/>
                <w:sz w:val="18"/>
                <w:szCs w:val="18"/>
                <w:lang w:val="en-US" w:eastAsia="zh-CN"/>
              </w:rPr>
              <w:t>依据评分标准得8分。</w:t>
            </w: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时效指标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群众诉求办结时间</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完成年度指标，</w:t>
            </w:r>
            <w:r>
              <w:rPr>
                <w:rFonts w:hint="eastAsia" w:ascii="仿宋_GB2312" w:hAnsi="仿宋_GB2312" w:eastAsia="仿宋_GB2312" w:cs="仿宋_GB2312"/>
                <w:color w:val="000000"/>
                <w:spacing w:val="-6"/>
                <w:kern w:val="0"/>
                <w:sz w:val="18"/>
                <w:szCs w:val="18"/>
                <w:lang w:val="en-US" w:eastAsia="zh-CN"/>
              </w:rPr>
              <w:t>依据评分标准得8分。</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质量指标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群众诉求满意度</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auto"/>
                <w:spacing w:val="-6"/>
                <w:kern w:val="0"/>
                <w:sz w:val="18"/>
                <w:szCs w:val="18"/>
              </w:rPr>
            </w:pPr>
            <w:r>
              <w:rPr>
                <w:rFonts w:hint="eastAsia" w:ascii="仿宋_GB2312" w:hAnsi="仿宋_GB2312" w:eastAsia="仿宋_GB2312" w:cs="仿宋_GB2312"/>
                <w:color w:val="auto"/>
                <w:spacing w:val="-6"/>
                <w:kern w:val="0"/>
                <w:sz w:val="18"/>
                <w:szCs w:val="18"/>
                <w:lang w:eastAsia="zh-CN"/>
              </w:rPr>
              <w:t>服务对象满意度该指标得分率</w:t>
            </w:r>
            <w:r>
              <w:rPr>
                <w:rFonts w:hint="eastAsia" w:ascii="仿宋_GB2312" w:hAnsi="仿宋_GB2312" w:eastAsia="仿宋_GB2312" w:cs="仿宋_GB2312"/>
                <w:color w:val="auto"/>
                <w:spacing w:val="-6"/>
                <w:kern w:val="0"/>
                <w:sz w:val="18"/>
                <w:szCs w:val="18"/>
                <w:lang w:val="en-US" w:eastAsia="zh-CN"/>
              </w:rPr>
              <w:t>99%</w:t>
            </w:r>
            <w:r>
              <w:rPr>
                <w:rFonts w:hint="eastAsia" w:ascii="仿宋_GB2312" w:hAnsi="仿宋_GB2312" w:eastAsia="仿宋_GB2312" w:cs="仿宋_GB2312"/>
                <w:color w:val="auto"/>
                <w:spacing w:val="-6"/>
                <w:kern w:val="0"/>
                <w:sz w:val="18"/>
                <w:szCs w:val="18"/>
                <w:lang w:eastAsia="zh-CN"/>
              </w:rPr>
              <w:t>，</w:t>
            </w:r>
            <w:r>
              <w:rPr>
                <w:rFonts w:hint="eastAsia" w:ascii="仿宋_GB2312" w:hAnsi="仿宋_GB2312" w:eastAsia="仿宋_GB2312" w:cs="仿宋_GB2312"/>
                <w:color w:val="auto"/>
                <w:spacing w:val="-6"/>
                <w:kern w:val="0"/>
                <w:sz w:val="18"/>
                <w:szCs w:val="18"/>
                <w:lang w:val="en-US" w:eastAsia="zh-CN"/>
              </w:rPr>
              <w:t>依据评分标准得</w:t>
            </w:r>
            <w:r>
              <w:rPr>
                <w:rFonts w:hint="eastAsia" w:ascii="Times New Roman" w:hAnsi="Times New Roman" w:eastAsia="仿宋_GB2312"/>
                <w:color w:val="auto"/>
                <w:spacing w:val="-6"/>
                <w:kern w:val="0"/>
                <w:sz w:val="18"/>
                <w:szCs w:val="18"/>
                <w:lang w:val="en-US" w:eastAsia="zh-CN"/>
              </w:rPr>
              <w:t>7</w:t>
            </w:r>
            <w:r>
              <w:rPr>
                <w:rFonts w:hint="eastAsia" w:ascii="仿宋_GB2312" w:hAnsi="仿宋_GB2312" w:eastAsia="仿宋_GB2312" w:cs="仿宋_GB2312"/>
                <w:color w:val="auto"/>
                <w:spacing w:val="-6"/>
                <w:kern w:val="0"/>
                <w:sz w:val="18"/>
                <w:szCs w:val="18"/>
                <w:lang w:val="en-US" w:eastAsia="zh-CN"/>
              </w:rPr>
              <w:t>分。</w:t>
            </w:r>
          </w:p>
        </w:tc>
        <w:tc>
          <w:tcPr>
            <w:tcW w:w="693" w:type="dxa"/>
            <w:tcBorders>
              <w:top w:val="nil"/>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olor w:val="auto"/>
                <w:spacing w:val="-6"/>
                <w:kern w:val="0"/>
                <w:sz w:val="18"/>
                <w:szCs w:val="18"/>
                <w:lang w:val="en-US" w:eastAsia="zh-CN"/>
              </w:rPr>
            </w:pPr>
            <w:r>
              <w:rPr>
                <w:rFonts w:hint="eastAsia" w:ascii="Times New Roman" w:hAnsi="Times New Roman" w:eastAsia="仿宋_GB2312"/>
                <w:color w:val="auto"/>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960" w:type="dxa"/>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成本指标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2370"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项目总成本</w:t>
            </w:r>
          </w:p>
        </w:tc>
        <w:tc>
          <w:tcPr>
            <w:tcW w:w="3285" w:type="dxa"/>
            <w:tcBorders>
              <w:top w:val="nil"/>
              <w:left w:val="nil"/>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仿宋_GB2312" w:eastAsia="仿宋_GB2312" w:cs="仿宋_GB2312"/>
                <w:color w:val="000000"/>
                <w:spacing w:val="-6"/>
                <w:kern w:val="0"/>
                <w:sz w:val="18"/>
                <w:szCs w:val="18"/>
                <w:lang w:eastAsia="zh-CN"/>
              </w:rPr>
              <w:t>≤预算数，</w:t>
            </w:r>
            <w:r>
              <w:rPr>
                <w:rFonts w:hint="eastAsia" w:ascii="仿宋_GB2312" w:hAnsi="仿宋_GB2312" w:eastAsia="仿宋_GB2312" w:cs="仿宋_GB2312"/>
                <w:color w:val="000000"/>
                <w:spacing w:val="-6"/>
                <w:kern w:val="0"/>
                <w:sz w:val="18"/>
                <w:szCs w:val="18"/>
                <w:lang w:val="en-US" w:eastAsia="zh-CN"/>
              </w:rPr>
              <w:t>依据评分标准得7分。</w:t>
            </w:r>
          </w:p>
        </w:tc>
        <w:tc>
          <w:tcPr>
            <w:tcW w:w="693" w:type="dxa"/>
            <w:tcBorders>
              <w:top w:val="nil"/>
              <w:left w:val="nil"/>
              <w:bottom w:val="single" w:color="auto" w:sz="4" w:space="0"/>
              <w:right w:val="single" w:color="auto" w:sz="4" w:space="0"/>
            </w:tcBorders>
            <w:vAlign w:val="center"/>
          </w:tcPr>
          <w:p>
            <w:pPr>
              <w:spacing w:line="24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效益</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经济效益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Times New Roman" w:hAnsi="Times New Roman" w:eastAsia="仿宋_GB2312"/>
                <w:color w:val="000000"/>
                <w:spacing w:val="-6"/>
                <w:kern w:val="0"/>
                <w:sz w:val="18"/>
                <w:szCs w:val="18"/>
              </w:rPr>
              <w:t>不涉及</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仿宋_GB2312" w:hAnsi="宋体" w:eastAsia="仿宋_GB2312"/>
                <w:color w:val="000000"/>
                <w:spacing w:val="-6"/>
                <w:kern w:val="0"/>
                <w:sz w:val="18"/>
                <w:szCs w:val="18"/>
              </w:rPr>
              <w:t>不涉及</w:t>
            </w:r>
          </w:p>
        </w:tc>
        <w:tc>
          <w:tcPr>
            <w:tcW w:w="69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宋体" w:eastAsia="仿宋_GB2312"/>
                <w:bCs/>
                <w:color w:val="000000"/>
                <w:spacing w:val="-6"/>
                <w:kern w:val="0"/>
                <w:sz w:val="18"/>
                <w:szCs w:val="18"/>
                <w:lang w:val="en-US" w:eastAsia="zh-CN"/>
              </w:rPr>
            </w:pPr>
            <w:r>
              <w:rPr>
                <w:rFonts w:hint="eastAsia" w:ascii="仿宋_GB2312" w:hAnsi="宋体" w:eastAsia="仿宋_GB2312"/>
                <w:bCs/>
                <w:color w:val="auto"/>
                <w:spacing w:val="-6"/>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社会效益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热线水平</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auto"/>
                <w:spacing w:val="-6"/>
                <w:kern w:val="0"/>
                <w:sz w:val="18"/>
                <w:szCs w:val="18"/>
                <w:lang w:eastAsia="zh-CN"/>
              </w:rPr>
              <w:t>打造全市一流热线服务品牌得分率</w:t>
            </w:r>
            <w:r>
              <w:rPr>
                <w:rFonts w:hint="eastAsia" w:ascii="仿宋_GB2312" w:hAnsi="仿宋_GB2312" w:eastAsia="仿宋_GB2312" w:cs="仿宋_GB2312"/>
                <w:color w:val="auto"/>
                <w:spacing w:val="-6"/>
                <w:kern w:val="0"/>
                <w:sz w:val="18"/>
                <w:szCs w:val="18"/>
                <w:lang w:val="en-US" w:eastAsia="zh-CN"/>
              </w:rPr>
              <w:t>100%。</w:t>
            </w:r>
          </w:p>
        </w:tc>
        <w:tc>
          <w:tcPr>
            <w:tcW w:w="693"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生态效益</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rPr>
            </w:pPr>
            <w:r>
              <w:rPr>
                <w:rFonts w:hint="eastAsia" w:ascii="Times New Roman" w:hAnsi="Times New Roman" w:eastAsia="仿宋_GB2312"/>
                <w:color w:val="000000"/>
                <w:spacing w:val="-6"/>
                <w:kern w:val="0"/>
                <w:sz w:val="18"/>
                <w:szCs w:val="18"/>
              </w:rPr>
              <w:t>不涉及</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pacing w:val="-6"/>
                <w:kern w:val="0"/>
                <w:sz w:val="18"/>
                <w:szCs w:val="18"/>
              </w:rPr>
            </w:pPr>
            <w:r>
              <w:rPr>
                <w:rFonts w:hint="eastAsia" w:ascii="仿宋_GB2312" w:hAnsi="宋体" w:eastAsia="仿宋_GB2312"/>
                <w:color w:val="auto"/>
                <w:spacing w:val="-6"/>
                <w:kern w:val="0"/>
                <w:sz w:val="18"/>
                <w:szCs w:val="18"/>
              </w:rPr>
              <w:t>不涉及</w:t>
            </w:r>
          </w:p>
        </w:tc>
        <w:tc>
          <w:tcPr>
            <w:tcW w:w="693" w:type="dxa"/>
            <w:vMerge w:val="continue"/>
            <w:tcBorders>
              <w:left w:val="single" w:color="auto" w:sz="4" w:space="0"/>
              <w:right w:val="single" w:color="auto" w:sz="4" w:space="0"/>
            </w:tcBorders>
            <w:vAlign w:val="center"/>
          </w:tcPr>
          <w:p>
            <w:pPr>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可持续影响</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237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群众影响</w:t>
            </w:r>
          </w:p>
        </w:tc>
        <w:tc>
          <w:tcPr>
            <w:tcW w:w="3285"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auto"/>
                <w:spacing w:val="-6"/>
                <w:kern w:val="0"/>
                <w:sz w:val="18"/>
                <w:szCs w:val="18"/>
                <w:lang w:eastAsia="zh-CN"/>
              </w:rPr>
              <w:t>打造全市一流热线服务品牌得分率</w:t>
            </w:r>
            <w:r>
              <w:rPr>
                <w:rFonts w:hint="eastAsia" w:ascii="仿宋_GB2312" w:hAnsi="仿宋_GB2312" w:eastAsia="仿宋_GB2312" w:cs="仿宋_GB2312"/>
                <w:color w:val="auto"/>
                <w:spacing w:val="-6"/>
                <w:kern w:val="0"/>
                <w:sz w:val="18"/>
                <w:szCs w:val="18"/>
                <w:lang w:val="en-US" w:eastAsia="zh-CN"/>
              </w:rPr>
              <w:t>100%。</w:t>
            </w:r>
          </w:p>
        </w:tc>
        <w:tc>
          <w:tcPr>
            <w:tcW w:w="693"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满意度指标</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w:t>
            </w:r>
            <w:r>
              <w:rPr>
                <w:rFonts w:ascii="Times New Roman" w:hAnsi="Times New Roman" w:eastAsia="仿宋_GB2312"/>
                <w:bCs/>
                <w:color w:val="000000"/>
                <w:spacing w:val="-6"/>
                <w:kern w:val="0"/>
                <w:sz w:val="18"/>
                <w:szCs w:val="18"/>
              </w:rPr>
              <w:t>10</w:t>
            </w:r>
            <w:r>
              <w:rPr>
                <w:rFonts w:hint="eastAsia" w:ascii="仿宋_GB2312" w:hAnsi="宋体" w:eastAsia="仿宋_GB2312"/>
                <w:bCs/>
                <w:color w:val="000000"/>
                <w:spacing w:val="-6"/>
                <w:kern w:val="0"/>
                <w:sz w:val="18"/>
                <w:szCs w:val="18"/>
              </w:rPr>
              <w:t>分）</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000000"/>
                <w:spacing w:val="-6"/>
                <w:kern w:val="0"/>
                <w:sz w:val="18"/>
                <w:szCs w:val="18"/>
                <w:lang w:eastAsia="zh-CN"/>
              </w:rPr>
            </w:pPr>
            <w:r>
              <w:rPr>
                <w:rFonts w:hint="eastAsia" w:ascii="仿宋_GB2312" w:hAnsi="仿宋_GB2312" w:eastAsia="仿宋_GB2312" w:cs="仿宋_GB2312"/>
                <w:color w:val="000000"/>
                <w:spacing w:val="-6"/>
                <w:kern w:val="0"/>
                <w:sz w:val="18"/>
                <w:szCs w:val="18"/>
                <w:lang w:eastAsia="zh-CN"/>
              </w:rPr>
              <w:t>服务对象满意度</w:t>
            </w:r>
          </w:p>
        </w:tc>
        <w:tc>
          <w:tcPr>
            <w:tcW w:w="32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color w:val="auto"/>
                <w:spacing w:val="-6"/>
                <w:kern w:val="0"/>
                <w:sz w:val="18"/>
                <w:szCs w:val="18"/>
                <w:lang w:val="en-US" w:eastAsia="zh-CN"/>
              </w:rPr>
            </w:pPr>
            <w:r>
              <w:rPr>
                <w:rFonts w:hint="eastAsia" w:ascii="仿宋_GB2312" w:hAnsi="仿宋_GB2312" w:eastAsia="仿宋_GB2312" w:cs="仿宋_GB2312"/>
                <w:color w:val="auto"/>
                <w:spacing w:val="-6"/>
                <w:kern w:val="0"/>
                <w:sz w:val="18"/>
                <w:szCs w:val="18"/>
                <w:lang w:eastAsia="zh-CN"/>
              </w:rPr>
              <w:t>服务对象满意度≥</w:t>
            </w:r>
            <w:r>
              <w:rPr>
                <w:rFonts w:hint="eastAsia" w:ascii="仿宋_GB2312" w:hAnsi="仿宋_GB2312" w:eastAsia="仿宋_GB2312" w:cs="仿宋_GB2312"/>
                <w:color w:val="auto"/>
                <w:spacing w:val="-6"/>
                <w:kern w:val="0"/>
                <w:sz w:val="18"/>
                <w:szCs w:val="18"/>
                <w:lang w:val="en-US" w:eastAsia="zh-CN"/>
              </w:rPr>
              <w:t>98%。</w:t>
            </w:r>
          </w:p>
        </w:tc>
        <w:tc>
          <w:tcPr>
            <w:tcW w:w="693" w:type="dxa"/>
            <w:vMerge w:val="continue"/>
            <w:tcBorders>
              <w:left w:val="single" w:color="auto" w:sz="4" w:space="0"/>
              <w:right w:val="single" w:color="auto" w:sz="4" w:space="0"/>
            </w:tcBorders>
            <w:vAlign w:val="center"/>
          </w:tcPr>
          <w:p>
            <w:pPr>
              <w:spacing w:line="240" w:lineRule="exact"/>
              <w:jc w:val="center"/>
              <w:rPr>
                <w:rFonts w:hint="eastAsia" w:ascii="仿宋_GB2312" w:hAnsi="宋体" w:eastAsia="仿宋_GB2312"/>
                <w:bCs/>
                <w:color w:val="auto"/>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732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仿宋_GB2312" w:eastAsia="仿宋_GB2312" w:cs="仿宋_GB2312"/>
                <w:color w:val="auto"/>
                <w:spacing w:val="-6"/>
                <w:kern w:val="0"/>
                <w:sz w:val="18"/>
                <w:szCs w:val="18"/>
                <w:lang w:eastAsia="zh-CN"/>
              </w:rPr>
            </w:pPr>
            <w:r>
              <w:rPr>
                <w:rFonts w:hint="eastAsia" w:ascii="仿宋_GB2312" w:hAnsi="仿宋_GB2312" w:eastAsia="仿宋_GB2312" w:cs="仿宋_GB2312"/>
                <w:color w:val="auto"/>
                <w:spacing w:val="-6"/>
                <w:kern w:val="0"/>
                <w:sz w:val="18"/>
                <w:szCs w:val="18"/>
                <w:lang w:eastAsia="zh-CN"/>
              </w:rPr>
              <w:t>总分</w:t>
            </w:r>
          </w:p>
        </w:tc>
        <w:tc>
          <w:tcPr>
            <w:tcW w:w="693" w:type="dxa"/>
            <w:tcBorders>
              <w:left w:val="single" w:color="auto" w:sz="4" w:space="0"/>
              <w:bottom w:val="single" w:color="auto" w:sz="4" w:space="0"/>
              <w:right w:val="single" w:color="auto" w:sz="4" w:space="0"/>
            </w:tcBorders>
            <w:vAlign w:val="center"/>
          </w:tcPr>
          <w:p>
            <w:pPr>
              <w:spacing w:line="240" w:lineRule="exact"/>
              <w:jc w:val="center"/>
              <w:rPr>
                <w:rFonts w:hint="default" w:ascii="仿宋_GB2312" w:hAnsi="宋体" w:eastAsia="仿宋_GB2312"/>
                <w:bCs/>
                <w:color w:val="auto"/>
                <w:spacing w:val="-6"/>
                <w:kern w:val="0"/>
                <w:sz w:val="18"/>
                <w:szCs w:val="18"/>
                <w:lang w:val="en-US" w:eastAsia="zh-CN"/>
              </w:rPr>
            </w:pPr>
            <w:r>
              <w:rPr>
                <w:rFonts w:hint="eastAsia" w:ascii="仿宋_GB2312" w:hAnsi="宋体" w:eastAsia="仿宋_GB2312"/>
                <w:bCs/>
                <w:color w:val="auto"/>
                <w:spacing w:val="-6"/>
                <w:kern w:val="0"/>
                <w:sz w:val="18"/>
                <w:szCs w:val="18"/>
                <w:lang w:val="en-US" w:eastAsia="zh-CN"/>
              </w:rPr>
              <w:t>100</w:t>
            </w:r>
          </w:p>
        </w:tc>
      </w:tr>
    </w:tbl>
    <w:p>
      <w:pPr>
        <w:spacing w:line="600" w:lineRule="exact"/>
        <w:rPr>
          <w:rFonts w:ascii="Times New Roman" w:eastAsia="仿宋_GB2312"/>
          <w:color w:val="FF0000"/>
          <w:sz w:val="32"/>
          <w:szCs w:val="32"/>
        </w:rPr>
      </w:pPr>
    </w:p>
    <w:p>
      <w:pPr>
        <w:widowControl/>
        <w:spacing w:line="600" w:lineRule="exact"/>
        <w:ind w:right="-283"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（一）决策指标（满分</w:t>
      </w:r>
      <w:r>
        <w:rPr>
          <w:rFonts w:eastAsia="楷体_GB2312"/>
          <w:b/>
          <w:color w:val="auto"/>
          <w:sz w:val="32"/>
          <w:szCs w:val="32"/>
        </w:rPr>
        <w:t>15</w:t>
      </w:r>
      <w:r>
        <w:rPr>
          <w:rFonts w:ascii="Times New Roman" w:hAnsi="Times New Roman" w:eastAsia="楷体_GB2312"/>
          <w:b/>
          <w:color w:val="auto"/>
          <w:sz w:val="32"/>
          <w:szCs w:val="32"/>
        </w:rPr>
        <w:t>分</w:t>
      </w:r>
      <w:r>
        <w:rPr>
          <w:rFonts w:eastAsia="楷体_GB2312"/>
          <w:b/>
          <w:color w:val="auto"/>
          <w:sz w:val="32"/>
          <w:szCs w:val="32"/>
        </w:rPr>
        <w:t>，</w:t>
      </w:r>
      <w:r>
        <w:rPr>
          <w:rFonts w:ascii="Times New Roman" w:hAnsi="Times New Roman" w:eastAsia="楷体_GB2312"/>
          <w:b/>
          <w:color w:val="auto"/>
          <w:sz w:val="32"/>
          <w:szCs w:val="32"/>
        </w:rPr>
        <w:t>实得</w:t>
      </w:r>
      <w:r>
        <w:rPr>
          <w:rFonts w:hint="eastAsia" w:ascii="Times New Roman" w:hAnsi="Times New Roman" w:eastAsia="楷体_GB2312"/>
          <w:b/>
          <w:color w:val="auto"/>
          <w:sz w:val="32"/>
          <w:szCs w:val="32"/>
          <w:lang w:val="en-US" w:eastAsia="zh-CN"/>
        </w:rPr>
        <w:t>15</w:t>
      </w:r>
      <w:r>
        <w:rPr>
          <w:rFonts w:ascii="Times New Roman" w:hAnsi="Times New Roman" w:eastAsia="楷体_GB2312"/>
          <w:b/>
          <w:color w:val="auto"/>
          <w:sz w:val="32"/>
          <w:szCs w:val="32"/>
        </w:rPr>
        <w:t>分）</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1</w:t>
      </w:r>
      <w:r>
        <w:rPr>
          <w:rFonts w:ascii="Times New Roman" w:eastAsia="仿宋_GB2312"/>
          <w:color w:val="auto"/>
          <w:sz w:val="32"/>
          <w:szCs w:val="32"/>
        </w:rPr>
        <w:t>.项目立项（满分</w:t>
      </w:r>
      <w:r>
        <w:rPr>
          <w:rFonts w:eastAsia="仿宋_GB2312"/>
          <w:color w:val="auto"/>
          <w:sz w:val="32"/>
          <w:szCs w:val="32"/>
        </w:rPr>
        <w:t>7</w:t>
      </w:r>
      <w:r>
        <w:rPr>
          <w:rFonts w:ascii="Times New Roman" w:eastAsia="仿宋_GB2312"/>
          <w:color w:val="auto"/>
          <w:sz w:val="32"/>
          <w:szCs w:val="32"/>
        </w:rPr>
        <w:t>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7</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ascii="Times New Roman" w:eastAsia="仿宋_GB2312"/>
          <w:color w:val="auto"/>
          <w:sz w:val="32"/>
          <w:szCs w:val="32"/>
        </w:rPr>
        <w:t>（</w:t>
      </w:r>
      <w:r>
        <w:rPr>
          <w:rFonts w:eastAsia="仿宋_GB2312"/>
          <w:color w:val="auto"/>
          <w:sz w:val="32"/>
          <w:szCs w:val="32"/>
        </w:rPr>
        <w:t>1</w:t>
      </w:r>
      <w:r>
        <w:rPr>
          <w:rFonts w:ascii="Times New Roman" w:eastAsia="仿宋_GB2312"/>
          <w:color w:val="auto"/>
          <w:sz w:val="32"/>
          <w:szCs w:val="32"/>
        </w:rPr>
        <w:t>）项目立项规范性（满分</w:t>
      </w:r>
      <w:r>
        <w:rPr>
          <w:rFonts w:eastAsia="仿宋_GB2312"/>
          <w:color w:val="auto"/>
          <w:sz w:val="32"/>
          <w:szCs w:val="32"/>
        </w:rPr>
        <w:t>7</w:t>
      </w:r>
      <w:r>
        <w:rPr>
          <w:rFonts w:ascii="Times New Roman" w:eastAsia="仿宋_GB2312"/>
          <w:color w:val="auto"/>
          <w:sz w:val="32"/>
          <w:szCs w:val="32"/>
        </w:rPr>
        <w:t>分，实得</w:t>
      </w:r>
      <w:r>
        <w:rPr>
          <w:rFonts w:hint="eastAsia" w:ascii="Times New Roman" w:eastAsia="仿宋_GB2312"/>
          <w:color w:val="auto"/>
          <w:sz w:val="32"/>
          <w:szCs w:val="32"/>
          <w:lang w:val="en-US" w:eastAsia="zh-CN"/>
        </w:rPr>
        <w:t>7</w:t>
      </w:r>
      <w:r>
        <w:rPr>
          <w:rFonts w:ascii="Times New Roman" w:eastAsia="仿宋_GB2312"/>
          <w:color w:val="auto"/>
          <w:sz w:val="32"/>
          <w:szCs w:val="32"/>
        </w:rPr>
        <w:t>分）</w:t>
      </w:r>
    </w:p>
    <w:p>
      <w:pPr>
        <w:spacing w:line="600" w:lineRule="exact"/>
        <w:ind w:firstLine="640" w:firstLineChars="200"/>
        <w:rPr>
          <w:rFonts w:hint="eastAsia" w:ascii="Times New Roman" w:eastAsia="仿宋_GB2312"/>
          <w:color w:val="auto"/>
          <w:sz w:val="32"/>
          <w:szCs w:val="32"/>
          <w:lang w:eastAsia="zh-CN"/>
        </w:rPr>
      </w:pPr>
      <w:r>
        <w:rPr>
          <w:rFonts w:hint="eastAsia" w:ascii="Times New Roman" w:eastAsia="仿宋_GB2312"/>
          <w:color w:val="auto"/>
          <w:sz w:val="32"/>
          <w:szCs w:val="32"/>
          <w:lang w:eastAsia="zh-CN"/>
        </w:rPr>
        <w:t>项目实施前，已经过会议进行集体决策。按照规定的程序进行审批，申请设立。</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2</w:t>
      </w:r>
      <w:r>
        <w:rPr>
          <w:rFonts w:ascii="Times New Roman" w:eastAsia="仿宋_GB2312"/>
          <w:color w:val="auto"/>
          <w:sz w:val="32"/>
          <w:szCs w:val="32"/>
        </w:rPr>
        <w:t>.绩效目标（满分</w:t>
      </w:r>
      <w:r>
        <w:rPr>
          <w:rFonts w:eastAsia="仿宋_GB2312"/>
          <w:color w:val="auto"/>
          <w:sz w:val="32"/>
          <w:szCs w:val="32"/>
        </w:rPr>
        <w:t>8</w:t>
      </w:r>
      <w:r>
        <w:rPr>
          <w:rFonts w:ascii="Times New Roman" w:eastAsia="仿宋_GB2312"/>
          <w:color w:val="auto"/>
          <w:sz w:val="32"/>
          <w:szCs w:val="32"/>
        </w:rPr>
        <w:t>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8</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eastAsia="仿宋_GB2312"/>
          <w:color w:val="auto"/>
          <w:sz w:val="32"/>
          <w:szCs w:val="32"/>
        </w:rPr>
        <w:t>（1）绩效目标合理性（满分4分</w:t>
      </w:r>
      <w:r>
        <w:rPr>
          <w:rFonts w:hint="eastAsia" w:eastAsia="仿宋_GB2312"/>
          <w:color w:val="auto"/>
          <w:sz w:val="32"/>
          <w:szCs w:val="32"/>
        </w:rPr>
        <w:t>，</w:t>
      </w:r>
      <w:r>
        <w:rPr>
          <w:rFonts w:eastAsia="仿宋_GB2312"/>
          <w:color w:val="auto"/>
          <w:sz w:val="32"/>
          <w:szCs w:val="32"/>
        </w:rPr>
        <w:t>实</w:t>
      </w:r>
      <w:r>
        <w:rPr>
          <w:rFonts w:ascii="Times New Roman" w:eastAsia="仿宋_GB2312"/>
          <w:color w:val="auto"/>
          <w:sz w:val="32"/>
          <w:szCs w:val="32"/>
        </w:rPr>
        <w:t>得</w:t>
      </w:r>
      <w:r>
        <w:rPr>
          <w:rFonts w:hint="eastAsia" w:ascii="Times New Roman" w:eastAsia="仿宋_GB2312"/>
          <w:color w:val="auto"/>
          <w:sz w:val="32"/>
          <w:szCs w:val="32"/>
          <w:lang w:val="en-US" w:eastAsia="zh-CN"/>
        </w:rPr>
        <w:t>4</w:t>
      </w:r>
      <w:r>
        <w:rPr>
          <w:rFonts w:ascii="Times New Roman" w:eastAsia="仿宋_GB2312"/>
          <w:color w:val="auto"/>
          <w:sz w:val="32"/>
          <w:szCs w:val="32"/>
        </w:rPr>
        <w:t>分）</w:t>
      </w:r>
    </w:p>
    <w:p>
      <w:pPr>
        <w:spacing w:line="600" w:lineRule="exact"/>
        <w:ind w:firstLine="640" w:firstLineChars="200"/>
        <w:rPr>
          <w:rFonts w:ascii="Times New Roman" w:eastAsia="仿宋_GB2312"/>
          <w:color w:val="auto"/>
          <w:sz w:val="32"/>
          <w:szCs w:val="32"/>
        </w:rPr>
      </w:pPr>
      <w:r>
        <w:rPr>
          <w:rFonts w:ascii="Times New Roman" w:hAnsi="Times New Roman" w:eastAsia="仿宋_GB2312"/>
          <w:color w:val="auto"/>
          <w:sz w:val="32"/>
          <w:szCs w:val="32"/>
        </w:rPr>
        <w:t>项目绩效目标与实际工作内容具有相关性</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项目预期产出效益和效果符合正常的业绩水平</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项目绩效目标与预算确定的项目投资额或资金量相匹配。</w:t>
      </w:r>
    </w:p>
    <w:p>
      <w:pPr>
        <w:numPr>
          <w:ilvl w:val="0"/>
          <w:numId w:val="2"/>
        </w:numPr>
        <w:spacing w:line="600" w:lineRule="exact"/>
        <w:ind w:firstLine="640" w:firstLineChars="200"/>
        <w:rPr>
          <w:rFonts w:ascii="Times New Roman" w:eastAsia="仿宋_GB2312"/>
          <w:color w:val="auto"/>
          <w:sz w:val="32"/>
          <w:szCs w:val="32"/>
        </w:rPr>
      </w:pPr>
      <w:r>
        <w:rPr>
          <w:rFonts w:eastAsia="仿宋_GB2312"/>
          <w:color w:val="auto"/>
          <w:sz w:val="32"/>
          <w:szCs w:val="32"/>
        </w:rPr>
        <w:t>绩效指标明确性（满分4分</w:t>
      </w:r>
      <w:r>
        <w:rPr>
          <w:rFonts w:hint="eastAsia" w:eastAsia="仿宋_GB2312"/>
          <w:color w:val="auto"/>
          <w:sz w:val="32"/>
          <w:szCs w:val="32"/>
        </w:rPr>
        <w:t>，</w:t>
      </w:r>
      <w:r>
        <w:rPr>
          <w:rFonts w:ascii="Times New Roman" w:eastAsia="仿宋_GB2312"/>
          <w:color w:val="auto"/>
          <w:sz w:val="32"/>
          <w:szCs w:val="32"/>
        </w:rPr>
        <w:t>实得</w:t>
      </w:r>
      <w:r>
        <w:rPr>
          <w:rFonts w:hint="eastAsia" w:ascii="Times New Roman" w:eastAsia="仿宋_GB2312"/>
          <w:color w:val="auto"/>
          <w:sz w:val="32"/>
          <w:szCs w:val="32"/>
          <w:lang w:val="en-US" w:eastAsia="zh-CN"/>
        </w:rPr>
        <w:t>4</w:t>
      </w:r>
      <w:r>
        <w:rPr>
          <w:rFonts w:ascii="Times New Roman" w:eastAsia="仿宋_GB2312"/>
          <w:color w:val="auto"/>
          <w:sz w:val="32"/>
          <w:szCs w:val="32"/>
        </w:rPr>
        <w:t>分）</w:t>
      </w:r>
    </w:p>
    <w:p>
      <w:pPr>
        <w:spacing w:line="600" w:lineRule="exact"/>
        <w:ind w:right="-283"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项目绩效目标细化分解为具体的绩效指标；通过清晰、可衡量的指标值予以体现；与项目目标任务数相对应。</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（二）过程指标（满分</w:t>
      </w:r>
      <w:r>
        <w:rPr>
          <w:rFonts w:eastAsia="楷体_GB2312"/>
          <w:b/>
          <w:color w:val="000000"/>
          <w:sz w:val="32"/>
          <w:szCs w:val="32"/>
        </w:rPr>
        <w:t>25</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25</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1.资金管理（满分15分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15</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（1）预算执行率（满分10分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10</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hint="eastAsia" w:ascii="Times New Roman" w:hAnsi="Times New Roman" w:eastAsia="仿宋_GB2312"/>
          <w:color w:val="000000"/>
          <w:sz w:val="32"/>
          <w:szCs w:val="32"/>
        </w:rPr>
        <w:t>全年执行数</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万元，全年预算数</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万元，预算执行率100%。</w:t>
      </w:r>
    </w:p>
    <w:p>
      <w:pPr>
        <w:spacing w:line="600" w:lineRule="exact"/>
        <w:ind w:firstLine="640" w:firstLineChars="200"/>
        <w:rPr>
          <w:rFonts w:ascii="Times New Roman" w:eastAsia="仿宋_GB2312"/>
          <w:sz w:val="32"/>
          <w:szCs w:val="32"/>
        </w:rPr>
      </w:pPr>
      <w:r>
        <w:rPr>
          <w:rFonts w:eastAsia="仿宋_GB2312"/>
          <w:sz w:val="32"/>
          <w:szCs w:val="32"/>
        </w:rPr>
        <w:t>（2）资金使用合规性</w:t>
      </w:r>
      <w:r>
        <w:rPr>
          <w:rFonts w:eastAsia="仿宋_GB2312"/>
          <w:sz w:val="32"/>
          <w:szCs w:val="32"/>
        </w:rPr>
        <w:tab/>
      </w:r>
      <w:r>
        <w:rPr>
          <w:rFonts w:eastAsia="仿宋_GB2312"/>
          <w:sz w:val="32"/>
          <w:szCs w:val="32"/>
        </w:rPr>
        <w:t>（满分5分，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eastAsia="仿宋_GB2312"/>
          <w:sz w:val="32"/>
          <w:szCs w:val="32"/>
        </w:rPr>
      </w:pPr>
      <w:r>
        <w:rPr>
          <w:rFonts w:hint="eastAsia" w:ascii="Times New Roman" w:hAnsi="Times New Roman" w:eastAsia="仿宋_GB2312"/>
          <w:color w:val="000000"/>
          <w:sz w:val="32"/>
          <w:szCs w:val="32"/>
        </w:rPr>
        <w:t>资金使用</w:t>
      </w:r>
      <w:r>
        <w:rPr>
          <w:rFonts w:ascii="Times New Roman" w:hAnsi="Times New Roman" w:eastAsia="仿宋_GB2312"/>
          <w:sz w:val="32"/>
          <w:szCs w:val="32"/>
        </w:rPr>
        <w:t>符合国家财经法规和财务管理制度以及有关专项资金管理办法的规定；资金的拨付有完整的审批程序和手续；</w:t>
      </w:r>
      <w:r>
        <w:rPr>
          <w:rFonts w:hint="eastAsia" w:ascii="Times New Roman" w:hAnsi="Times New Roman" w:eastAsia="仿宋_GB2312"/>
          <w:sz w:val="32"/>
          <w:szCs w:val="32"/>
        </w:rPr>
        <w:t>资金使用</w:t>
      </w:r>
      <w:r>
        <w:rPr>
          <w:rFonts w:ascii="Times New Roman" w:hAnsi="Times New Roman" w:eastAsia="仿宋_GB2312"/>
          <w:sz w:val="32"/>
          <w:szCs w:val="32"/>
        </w:rPr>
        <w:t>符合项目预算批复用途；</w:t>
      </w:r>
      <w:r>
        <w:rPr>
          <w:rFonts w:hint="eastAsia" w:ascii="Times New Roman" w:hAnsi="Times New Roman" w:eastAsia="仿宋_GB2312"/>
          <w:sz w:val="32"/>
          <w:szCs w:val="32"/>
        </w:rPr>
        <w:t>不</w:t>
      </w:r>
      <w:r>
        <w:rPr>
          <w:rFonts w:ascii="Times New Roman" w:hAnsi="Times New Roman" w:eastAsia="仿宋_GB2312"/>
          <w:sz w:val="32"/>
          <w:szCs w:val="32"/>
        </w:rPr>
        <w:t>存在截留、挤占、挪用、虚列支出等情况。</w:t>
      </w:r>
    </w:p>
    <w:p>
      <w:pPr>
        <w:spacing w:line="600" w:lineRule="exact"/>
        <w:ind w:firstLine="640" w:firstLineChars="200"/>
        <w:rPr>
          <w:rFonts w:ascii="Times New Roman" w:eastAsia="仿宋_GB2312"/>
          <w:color w:val="000000"/>
          <w:sz w:val="32"/>
          <w:szCs w:val="32"/>
        </w:rPr>
      </w:pPr>
      <w:r>
        <w:rPr>
          <w:rFonts w:eastAsia="仿宋_GB2312"/>
          <w:sz w:val="32"/>
          <w:szCs w:val="32"/>
        </w:rPr>
        <w:t>2.组织实施（满分10分，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10</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（1）管理制度健全性（满分5分，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pStyle w:val="9"/>
        <w:ind w:firstLine="640" w:firstLineChars="200"/>
        <w:jc w:val="left"/>
        <w:rPr>
          <w:rFonts w:hint="eastAsia" w:ascii="Times New Roman" w:hAnsi="Times New Roman" w:eastAsia="仿宋_GB2312" w:cstheme="minorBidi"/>
          <w:b w:val="0"/>
          <w:bCs w:val="0"/>
          <w:color w:val="000000"/>
          <w:kern w:val="2"/>
          <w:sz w:val="32"/>
          <w:szCs w:val="32"/>
          <w:lang w:val="en-US" w:eastAsia="zh-CN" w:bidi="ar-SA"/>
        </w:rPr>
      </w:pPr>
      <w:r>
        <w:rPr>
          <w:rFonts w:hint="eastAsia" w:ascii="Times New Roman" w:hAnsi="Times New Roman" w:eastAsia="仿宋_GB2312" w:cstheme="minorBidi"/>
          <w:b w:val="0"/>
          <w:bCs w:val="0"/>
          <w:color w:val="000000"/>
          <w:kern w:val="2"/>
          <w:sz w:val="32"/>
          <w:szCs w:val="32"/>
          <w:lang w:val="en-US" w:eastAsia="zh-CN" w:bidi="ar-SA"/>
        </w:rPr>
        <w:t>已制定相应的财务和业务管理制度；财务和业务管理制度合法、合规、完整。</w:t>
      </w:r>
    </w:p>
    <w:p>
      <w:pPr>
        <w:spacing w:line="600" w:lineRule="exact"/>
        <w:ind w:firstLine="640" w:firstLineChars="200"/>
        <w:rPr>
          <w:rFonts w:ascii="Times New Roman" w:eastAsia="仿宋_GB2312"/>
          <w:color w:val="000000"/>
          <w:sz w:val="32"/>
          <w:szCs w:val="32"/>
        </w:rPr>
      </w:pPr>
      <w:r>
        <w:rPr>
          <w:rFonts w:eastAsia="仿宋_GB2312"/>
          <w:sz w:val="32"/>
          <w:szCs w:val="32"/>
        </w:rPr>
        <w:t>（2）制度执行有效性（满分5分，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5</w:t>
      </w:r>
      <w:r>
        <w:rPr>
          <w:rFonts w:ascii="Times New Roman" w:eastAsia="仿宋_GB2312"/>
          <w:color w:val="000000"/>
          <w:sz w:val="32"/>
          <w:szCs w:val="32"/>
        </w:rPr>
        <w:t>分）</w:t>
      </w:r>
    </w:p>
    <w:p>
      <w:pPr>
        <w:pStyle w:val="9"/>
        <w:ind w:firstLine="640" w:firstLineChars="200"/>
        <w:jc w:val="left"/>
        <w:rPr>
          <w:rFonts w:ascii="Times New Roman" w:eastAsia="仿宋_GB2312"/>
          <w:color w:val="000000"/>
          <w:sz w:val="32"/>
          <w:szCs w:val="32"/>
        </w:rPr>
      </w:pPr>
      <w:r>
        <w:rPr>
          <w:rFonts w:hint="eastAsia" w:ascii="Times New Roman" w:hAnsi="Times New Roman" w:eastAsia="仿宋_GB2312" w:cstheme="minorBidi"/>
          <w:b w:val="0"/>
          <w:bCs w:val="0"/>
          <w:color w:val="000000"/>
          <w:kern w:val="2"/>
          <w:sz w:val="32"/>
          <w:szCs w:val="32"/>
          <w:lang w:val="en-US" w:eastAsia="zh-CN" w:bidi="ar-SA"/>
        </w:rPr>
        <w:t>制度执行遵守相关法律法规和相关管理规定；项目调整及支出调整手续完备；项目合同书、验收报告、技术鉴定等资料齐全并及时归档；项目实施的人员条件、场地设备、信息支撑等落实到位。</w:t>
      </w:r>
    </w:p>
    <w:p>
      <w:pPr>
        <w:widowControl/>
        <w:spacing w:line="60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（三）产出指标（满分</w:t>
      </w:r>
      <w:r>
        <w:rPr>
          <w:rFonts w:eastAsia="楷体_GB2312"/>
          <w:b/>
          <w:color w:val="000000"/>
          <w:sz w:val="32"/>
          <w:szCs w:val="32"/>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sz w:val="32"/>
          <w:szCs w:val="32"/>
        </w:rPr>
        <w:t>1.数量指标（满分8分，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实际完成率为</w:t>
      </w:r>
      <w:r>
        <w:rPr>
          <w:rFonts w:hint="eastAsia" w:ascii="Times New Roman" w:eastAsia="仿宋_GB2312"/>
          <w:color w:val="000000"/>
          <w:sz w:val="32"/>
          <w:szCs w:val="32"/>
          <w:lang w:val="en-US" w:eastAsia="zh-CN"/>
        </w:rPr>
        <w:t>100</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2.时效指标（满分8分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年度设定的时效指标为</w:t>
      </w:r>
      <w:r>
        <w:rPr>
          <w:rFonts w:hint="eastAsia" w:ascii="Times New Roman" w:eastAsia="仿宋_GB2312"/>
          <w:color w:val="000000"/>
          <w:sz w:val="32"/>
          <w:szCs w:val="32"/>
          <w:lang w:val="en-US" w:eastAsia="zh-CN"/>
        </w:rPr>
        <w:t>1年</w:t>
      </w:r>
      <w:r>
        <w:rPr>
          <w:rFonts w:ascii="Times New Roman" w:eastAsia="仿宋_GB2312"/>
          <w:color w:val="000000"/>
          <w:sz w:val="32"/>
          <w:szCs w:val="32"/>
        </w:rPr>
        <w:t>；实际完成情况为</w:t>
      </w:r>
      <w:r>
        <w:rPr>
          <w:rFonts w:hint="eastAsia" w:ascii="Times New Roman" w:eastAsia="仿宋_GB2312"/>
          <w:color w:val="000000"/>
          <w:sz w:val="32"/>
          <w:szCs w:val="32"/>
          <w:lang w:val="en-US" w:eastAsia="zh-CN"/>
        </w:rPr>
        <w:t>1年</w:t>
      </w:r>
      <w:r>
        <w:rPr>
          <w:rFonts w:ascii="Times New Roman" w:hAnsi="Times New Roman" w:eastAsia="仿宋_GB2312"/>
          <w:b/>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8</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3.质量指标（满分7分，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年度设定的质量指标为</w:t>
      </w:r>
      <w:r>
        <w:rPr>
          <w:rFonts w:hint="eastAsia" w:ascii="Times New Roman" w:eastAsia="仿宋_GB2312"/>
          <w:color w:val="000000"/>
          <w:sz w:val="32"/>
          <w:szCs w:val="32"/>
          <w:lang w:eastAsia="zh-CN"/>
        </w:rPr>
        <w:t>优化服务质量</w:t>
      </w:r>
      <w:r>
        <w:rPr>
          <w:rFonts w:ascii="Times New Roman" w:eastAsia="仿宋_GB2312"/>
          <w:color w:val="000000"/>
          <w:sz w:val="32"/>
          <w:szCs w:val="32"/>
        </w:rPr>
        <w:t>；实际完成情况为</w:t>
      </w:r>
      <w:r>
        <w:rPr>
          <w:rFonts w:hint="eastAsia" w:ascii="Times New Roman" w:eastAsia="仿宋_GB2312"/>
          <w:color w:val="000000"/>
          <w:sz w:val="32"/>
          <w:szCs w:val="32"/>
          <w:lang w:eastAsia="zh-CN"/>
        </w:rPr>
        <w:t>全面提升服务质量和效率</w:t>
      </w:r>
      <w:r>
        <w:rPr>
          <w:rFonts w:ascii="Times New Roman" w:hAnsi="Times New Roman" w:eastAsia="仿宋_GB2312"/>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spacing w:line="600" w:lineRule="exact"/>
        <w:ind w:firstLine="640" w:firstLineChars="200"/>
        <w:rPr>
          <w:rFonts w:ascii="Times New Roman" w:eastAsia="仿宋_GB2312"/>
          <w:sz w:val="32"/>
          <w:szCs w:val="32"/>
        </w:rPr>
      </w:pPr>
      <w:r>
        <w:rPr>
          <w:rFonts w:eastAsia="仿宋_GB2312"/>
          <w:color w:val="000000"/>
          <w:sz w:val="32"/>
          <w:szCs w:val="32"/>
        </w:rPr>
        <w:t>4.成本指标（满分7分，</w:t>
      </w:r>
      <w:r>
        <w:rPr>
          <w:rFonts w:ascii="Times New Roman" w:eastAsia="仿宋_GB2312"/>
          <w:color w:val="000000"/>
          <w:sz w:val="32"/>
          <w:szCs w:val="32"/>
        </w:rPr>
        <w:t>实得</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r>
        <w:rPr>
          <w:rFonts w:ascii="Times New Roman" w:eastAsia="仿宋_GB2312"/>
          <w:sz w:val="32"/>
          <w:szCs w:val="32"/>
        </w:rPr>
        <w:tab/>
      </w:r>
    </w:p>
    <w:p>
      <w:pPr>
        <w:spacing w:line="600" w:lineRule="exact"/>
        <w:ind w:right="-283" w:firstLine="640" w:firstLineChars="200"/>
        <w:rPr>
          <w:rFonts w:ascii="Times New Roman" w:hAnsi="Times New Roman" w:eastAsia="仿宋_GB2312"/>
          <w:color w:val="000000"/>
          <w:sz w:val="32"/>
          <w:szCs w:val="32"/>
        </w:rPr>
      </w:pPr>
      <w:r>
        <w:rPr>
          <w:rFonts w:ascii="Times New Roman" w:eastAsia="仿宋_GB2312"/>
          <w:color w:val="000000"/>
          <w:sz w:val="32"/>
          <w:szCs w:val="32"/>
        </w:rPr>
        <w:t>年度设定的成本指标为</w:t>
      </w:r>
      <w:r>
        <w:rPr>
          <w:rFonts w:hint="eastAsia" w:ascii="Times New Roman" w:eastAsia="仿宋_GB2312"/>
          <w:color w:val="000000"/>
          <w:sz w:val="32"/>
          <w:szCs w:val="32"/>
          <w:lang w:eastAsia="zh-CN"/>
        </w:rPr>
        <w:t>项目总成本</w:t>
      </w:r>
      <w:r>
        <w:rPr>
          <w:rFonts w:ascii="Times New Roman" w:eastAsia="仿宋_GB2312"/>
          <w:color w:val="000000"/>
          <w:sz w:val="32"/>
          <w:szCs w:val="32"/>
        </w:rPr>
        <w:t>；实际完成</w:t>
      </w:r>
      <w:r>
        <w:rPr>
          <w:rFonts w:hint="eastAsia" w:ascii="Times New Roman" w:eastAsia="仿宋_GB2312"/>
          <w:color w:val="000000"/>
          <w:sz w:val="32"/>
          <w:szCs w:val="32"/>
          <w:lang w:eastAsia="zh-CN"/>
        </w:rPr>
        <w:t>率</w:t>
      </w:r>
      <w:r>
        <w:rPr>
          <w:rFonts w:hint="eastAsia" w:ascii="Times New Roman" w:eastAsia="仿宋_GB2312"/>
          <w:color w:val="000000"/>
          <w:sz w:val="32"/>
          <w:szCs w:val="32"/>
          <w:lang w:val="en-US" w:eastAsia="zh-CN"/>
        </w:rPr>
        <w:t>100%</w:t>
      </w:r>
      <w:r>
        <w:rPr>
          <w:rFonts w:ascii="Times New Roman" w:hAnsi="Times New Roman" w:eastAsia="仿宋_GB2312"/>
          <w:b/>
          <w:color w:val="000000"/>
          <w:sz w:val="32"/>
          <w:szCs w:val="32"/>
        </w:rPr>
        <w:t>，</w:t>
      </w:r>
      <w:r>
        <w:rPr>
          <w:rFonts w:ascii="Times New Roman" w:eastAsia="仿宋_GB2312"/>
          <w:color w:val="000000"/>
          <w:sz w:val="32"/>
          <w:szCs w:val="32"/>
        </w:rPr>
        <w:t>得分</w:t>
      </w:r>
      <w:r>
        <w:rPr>
          <w:rFonts w:hint="eastAsia" w:ascii="Times New Roman" w:eastAsia="仿宋_GB2312"/>
          <w:color w:val="000000"/>
          <w:sz w:val="32"/>
          <w:szCs w:val="32"/>
          <w:lang w:val="en-US" w:eastAsia="zh-CN"/>
        </w:rPr>
        <w:t>7</w:t>
      </w:r>
      <w:r>
        <w:rPr>
          <w:rFonts w:ascii="Times New Roman" w:eastAsia="仿宋_GB2312"/>
          <w:color w:val="000000"/>
          <w:sz w:val="32"/>
          <w:szCs w:val="32"/>
        </w:rPr>
        <w:t>分。</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（四）效益指标（满分</w:t>
      </w:r>
      <w:r>
        <w:rPr>
          <w:rFonts w:eastAsia="楷体_GB2312"/>
          <w:b/>
          <w:color w:val="000000"/>
          <w:sz w:val="32"/>
          <w:szCs w:val="32"/>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1.</w:t>
      </w:r>
      <w:r>
        <w:rPr>
          <w:rFonts w:ascii="Times New Roman" w:eastAsia="仿宋_GB2312"/>
          <w:color w:val="000000"/>
          <w:sz w:val="32"/>
          <w:szCs w:val="32"/>
        </w:rPr>
        <w:t>经济效益指标（满分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ind w:firstLine="640" w:firstLineChars="200"/>
        <w:jc w:val="left"/>
      </w:pPr>
      <w:r>
        <w:rPr>
          <w:rFonts w:hint="eastAsia" w:ascii="Times New Roman" w:eastAsia="仿宋_GB2312"/>
          <w:b w:val="0"/>
          <w:bCs w:val="0"/>
          <w:color w:val="000000"/>
          <w:sz w:val="32"/>
          <w:szCs w:val="32"/>
          <w:lang w:eastAsia="zh-CN"/>
        </w:rPr>
        <w:t>本项目不涉及经济效益。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ascii="Times New Roman" w:eastAsia="仿宋_GB2312"/>
          <w:color w:val="000000"/>
          <w:sz w:val="32"/>
          <w:szCs w:val="32"/>
        </w:rPr>
      </w:pPr>
      <w:r>
        <w:rPr>
          <w:rFonts w:eastAsia="仿宋_GB2312"/>
          <w:color w:val="000000"/>
          <w:sz w:val="32"/>
          <w:szCs w:val="32"/>
        </w:rPr>
        <w:t>2.</w:t>
      </w:r>
      <w:r>
        <w:rPr>
          <w:rFonts w:ascii="Times New Roman" w:eastAsia="仿宋_GB2312"/>
          <w:color w:val="000000"/>
          <w:sz w:val="32"/>
          <w:szCs w:val="32"/>
        </w:rPr>
        <w:t>社会效益指标（满分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ind w:firstLine="640" w:firstLineChars="200"/>
        <w:jc w:val="left"/>
        <w:rPr>
          <w:rFonts w:hint="eastAsia" w:eastAsia="仿宋_GB2312"/>
          <w:b w:val="0"/>
          <w:bCs w:val="0"/>
          <w:lang w:eastAsia="zh-CN"/>
        </w:rPr>
      </w:pPr>
      <w:r>
        <w:rPr>
          <w:rFonts w:hint="eastAsia" w:ascii="Times New Roman" w:eastAsia="仿宋_GB2312"/>
          <w:b w:val="0"/>
          <w:bCs w:val="0"/>
          <w:color w:val="000000"/>
          <w:sz w:val="32"/>
          <w:szCs w:val="32"/>
          <w:lang w:eastAsia="zh-CN"/>
        </w:rPr>
        <w:t>打造全市一流热线服务品牌。</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生态效益指标（满分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ind w:firstLine="640" w:firstLineChars="200"/>
        <w:jc w:val="left"/>
      </w:pPr>
      <w:r>
        <w:rPr>
          <w:rFonts w:hint="eastAsia" w:ascii="Times New Roman" w:eastAsia="仿宋_GB2312"/>
          <w:b w:val="0"/>
          <w:bCs w:val="0"/>
          <w:color w:val="000000"/>
          <w:sz w:val="32"/>
          <w:szCs w:val="32"/>
          <w:lang w:eastAsia="zh-CN"/>
        </w:rPr>
        <w:t>本项目不涉及经济效益。</w:t>
      </w:r>
    </w:p>
    <w:p>
      <w:pPr>
        <w:numPr>
          <w:ilvl w:val="0"/>
          <w:numId w:val="1"/>
        </w:numPr>
        <w:spacing w:line="600" w:lineRule="exact"/>
        <w:ind w:left="0" w:leftChars="0" w:firstLine="646" w:firstLineChars="202"/>
        <w:rPr>
          <w:rFonts w:ascii="Times New Roman" w:eastAsia="仿宋_GB2312"/>
          <w:color w:val="000000"/>
          <w:sz w:val="32"/>
          <w:szCs w:val="32"/>
        </w:rPr>
      </w:pPr>
      <w:r>
        <w:rPr>
          <w:rFonts w:ascii="Times New Roman" w:eastAsia="仿宋_GB2312"/>
          <w:color w:val="000000"/>
          <w:sz w:val="32"/>
          <w:szCs w:val="32"/>
        </w:rPr>
        <w:t>可持续影响指标（满分</w:t>
      </w:r>
      <w:r>
        <w:rPr>
          <w:rFonts w:hint="eastAsia" w:ascii="Times New Roman" w:eastAsia="仿宋_GB2312"/>
          <w:color w:val="000000"/>
          <w:sz w:val="32"/>
          <w:szCs w:val="32"/>
        </w:rPr>
        <w:t>5</w:t>
      </w:r>
      <w:r>
        <w:rPr>
          <w:rFonts w:ascii="Times New Roman" w:eastAsia="仿宋_GB2312"/>
          <w:color w:val="000000"/>
          <w:sz w:val="32"/>
          <w:szCs w:val="32"/>
        </w:rPr>
        <w:t>分，实得</w:t>
      </w:r>
      <w:r>
        <w:rPr>
          <w:rFonts w:hint="eastAsia" w:ascii="Times New Roman" w:eastAsia="仿宋_GB2312"/>
          <w:color w:val="000000"/>
          <w:sz w:val="32"/>
          <w:szCs w:val="32"/>
        </w:rPr>
        <w:t>5</w:t>
      </w:r>
      <w:r>
        <w:rPr>
          <w:rFonts w:ascii="Times New Roman" w:eastAsia="仿宋_GB2312"/>
          <w:color w:val="000000"/>
          <w:sz w:val="32"/>
          <w:szCs w:val="32"/>
        </w:rPr>
        <w:t>分）</w:t>
      </w:r>
    </w:p>
    <w:p>
      <w:pPr>
        <w:pStyle w:val="9"/>
        <w:numPr>
          <w:ilvl w:val="0"/>
          <w:numId w:val="0"/>
        </w:numPr>
        <w:ind w:leftChars="202"/>
        <w:jc w:val="both"/>
        <w:rPr>
          <w:rFonts w:hint="eastAsia" w:ascii="Times New Roman" w:eastAsia="仿宋_GB2312"/>
          <w:b w:val="0"/>
          <w:bCs w:val="0"/>
          <w:color w:val="000000"/>
          <w:sz w:val="32"/>
          <w:szCs w:val="32"/>
          <w:lang w:val="en-US" w:eastAsia="zh-CN"/>
        </w:rPr>
      </w:pPr>
      <w:r>
        <w:rPr>
          <w:rFonts w:hint="eastAsia"/>
          <w:lang w:val="en-US" w:eastAsia="zh-CN"/>
        </w:rPr>
        <w:t xml:space="preserve"> </w:t>
      </w:r>
      <w:r>
        <w:rPr>
          <w:rFonts w:hint="eastAsia" w:ascii="Times New Roman" w:eastAsia="仿宋_GB2312"/>
          <w:b w:val="0"/>
          <w:bCs w:val="0"/>
          <w:color w:val="000000"/>
          <w:sz w:val="32"/>
          <w:szCs w:val="32"/>
          <w:lang w:val="en-US" w:eastAsia="zh-CN"/>
        </w:rPr>
        <w:t>打造</w:t>
      </w:r>
      <w:r>
        <w:rPr>
          <w:rFonts w:hint="eastAsia" w:ascii="Times New Roman" w:eastAsia="仿宋_GB2312"/>
          <w:b w:val="0"/>
          <w:bCs w:val="0"/>
          <w:color w:val="000000"/>
          <w:sz w:val="32"/>
          <w:szCs w:val="32"/>
          <w:lang w:eastAsia="zh-CN"/>
        </w:rPr>
        <w:t>全市一流热线服务品牌。</w:t>
      </w:r>
    </w:p>
    <w:p>
      <w:pPr>
        <w:spacing w:line="600" w:lineRule="exact"/>
        <w:ind w:firstLine="640" w:firstLineChars="200"/>
        <w:rPr>
          <w:rFonts w:ascii="Times New Roman" w:eastAsia="仿宋_GB2312"/>
          <w:color w:val="000000"/>
          <w:sz w:val="32"/>
          <w:szCs w:val="32"/>
        </w:rPr>
      </w:pPr>
      <w:r>
        <w:rPr>
          <w:rFonts w:eastAsia="仿宋_GB2312"/>
          <w:color w:val="000000"/>
          <w:sz w:val="32"/>
          <w:szCs w:val="32"/>
        </w:rPr>
        <w:t>5.</w:t>
      </w:r>
      <w:r>
        <w:rPr>
          <w:rFonts w:ascii="Times New Roman" w:eastAsia="仿宋_GB2312"/>
          <w:color w:val="000000"/>
          <w:sz w:val="32"/>
          <w:szCs w:val="32"/>
        </w:rPr>
        <w:t>满意度指标（满分</w:t>
      </w:r>
      <w:r>
        <w:rPr>
          <w:rFonts w:hint="eastAsia" w:eastAsia="仿宋_GB2312"/>
          <w:color w:val="000000"/>
          <w:sz w:val="32"/>
          <w:szCs w:val="32"/>
        </w:rPr>
        <w:t>10</w:t>
      </w:r>
      <w:r>
        <w:rPr>
          <w:rFonts w:ascii="Times New Roman" w:eastAsia="仿宋_GB2312"/>
          <w:color w:val="000000"/>
          <w:sz w:val="32"/>
          <w:szCs w:val="32"/>
        </w:rPr>
        <w:t>分，实得</w:t>
      </w:r>
      <w:r>
        <w:rPr>
          <w:rFonts w:hint="eastAsia" w:ascii="Times New Roman" w:eastAsia="仿宋_GB2312"/>
          <w:color w:val="000000"/>
          <w:sz w:val="32"/>
          <w:szCs w:val="32"/>
        </w:rPr>
        <w:t>10</w:t>
      </w:r>
      <w:r>
        <w:rPr>
          <w:rFonts w:ascii="Times New Roman" w:eastAsia="仿宋_GB2312"/>
          <w:color w:val="000000"/>
          <w:sz w:val="32"/>
          <w:szCs w:val="32"/>
        </w:rPr>
        <w:t>分）</w:t>
      </w:r>
    </w:p>
    <w:p>
      <w:pPr>
        <w:pStyle w:val="9"/>
        <w:numPr>
          <w:ilvl w:val="0"/>
          <w:numId w:val="0"/>
        </w:numPr>
        <w:ind w:leftChars="202"/>
        <w:jc w:val="both"/>
        <w:rPr>
          <w:rFonts w:hint="default" w:ascii="Times New Roman" w:eastAsia="仿宋_GB2312"/>
          <w:b w:val="0"/>
          <w:bCs w:val="0"/>
          <w:color w:val="000000"/>
          <w:sz w:val="32"/>
          <w:szCs w:val="32"/>
          <w:lang w:val="en-US" w:eastAsia="zh-CN"/>
        </w:rPr>
      </w:pPr>
      <w:r>
        <w:rPr>
          <w:rFonts w:hint="eastAsia" w:ascii="Times New Roman" w:eastAsia="仿宋_GB2312"/>
          <w:b w:val="0"/>
          <w:bCs w:val="0"/>
          <w:color w:val="000000"/>
          <w:sz w:val="32"/>
          <w:szCs w:val="32"/>
          <w:lang w:val="en-US" w:eastAsia="zh-CN"/>
        </w:rPr>
        <w:t>服务对象满意度≥98%</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widowControl/>
        <w:spacing w:line="600" w:lineRule="exact"/>
        <w:ind w:firstLine="640" w:firstLineChars="200"/>
        <w:rPr>
          <w:rFonts w:hint="eastAsia" w:ascii="Times New Roman" w:eastAsia="仿宋_GB2312"/>
          <w:color w:val="000000"/>
          <w:sz w:val="32"/>
          <w:szCs w:val="32"/>
          <w:lang w:eastAsia="zh-CN"/>
        </w:rPr>
      </w:pPr>
      <w:r>
        <w:rPr>
          <w:rFonts w:hint="eastAsia" w:ascii="Times New Roman" w:eastAsia="仿宋_GB2312"/>
          <w:color w:val="000000"/>
          <w:sz w:val="32"/>
          <w:szCs w:val="32"/>
          <w:lang w:eastAsia="zh-CN"/>
        </w:rPr>
        <w:t>无。</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五、意见和建议</w:t>
      </w:r>
    </w:p>
    <w:p>
      <w:pPr>
        <w:widowControl/>
        <w:spacing w:line="600" w:lineRule="exact"/>
        <w:ind w:firstLine="640" w:firstLineChars="200"/>
        <w:rPr>
          <w:rFonts w:hint="eastAsia" w:ascii="Times New Roman" w:eastAsia="仿宋_GB2312"/>
          <w:color w:val="000000"/>
          <w:sz w:val="32"/>
          <w:szCs w:val="32"/>
          <w:lang w:eastAsia="zh-CN"/>
        </w:rPr>
      </w:pPr>
      <w:r>
        <w:rPr>
          <w:rFonts w:hint="eastAsia" w:ascii="Times New Roman" w:eastAsia="仿宋_GB2312"/>
          <w:color w:val="000000"/>
          <w:sz w:val="32"/>
          <w:szCs w:val="32"/>
          <w:lang w:eastAsia="zh-CN"/>
        </w:rPr>
        <w:t>无。</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六、自评依据</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上级下发的关于开展部门绩效自评</w:t>
      </w:r>
      <w:r>
        <w:rPr>
          <w:rFonts w:ascii="Times New Roman" w:hAnsi="Times New Roman" w:eastAsia="仿宋_GB2312"/>
          <w:color w:val="000000"/>
          <w:sz w:val="32"/>
          <w:szCs w:val="32"/>
        </w:rPr>
        <w:t>工作的文件</w:t>
      </w:r>
      <w:r>
        <w:rPr>
          <w:rFonts w:hint="eastAsia" w:ascii="Times New Roman" w:hAnsi="Times New Roman" w:eastAsia="仿宋_GB2312"/>
          <w:color w:val="000000"/>
          <w:sz w:val="32"/>
          <w:szCs w:val="32"/>
          <w:lang w:eastAsia="zh-CN"/>
        </w:rPr>
        <w:t>通知</w:t>
      </w:r>
      <w:r>
        <w:rPr>
          <w:rFonts w:ascii="Times New Roman" w:hAnsi="Times New Roman" w:eastAsia="仿宋_GB2312"/>
          <w:color w:val="000000"/>
          <w:sz w:val="32"/>
          <w:szCs w:val="32"/>
        </w:rPr>
        <w:t>，项目管理办法、专项资金管理办法等。</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ascii="Times New Roman" w:eastAsia="仿宋_GB2312"/>
          <w:color w:val="000000"/>
          <w:sz w:val="32"/>
          <w:szCs w:val="32"/>
        </w:rPr>
      </w:pPr>
      <w:r>
        <w:rPr>
          <w:rFonts w:ascii="Times New Roman" w:eastAsia="仿宋_GB2312"/>
          <w:color w:val="000000"/>
          <w:sz w:val="32"/>
          <w:szCs w:val="32"/>
        </w:rPr>
        <w:t>项目支出绩效自评表（附后）</w:t>
      </w:r>
    </w:p>
    <w:bookmarkEnd w:id="0"/>
    <w:bookmarkEnd w:id="1"/>
    <w:bookmarkEnd w:id="2"/>
    <w:bookmarkEnd w:id="3"/>
    <w:bookmarkEnd w:id="4"/>
    <w:bookmarkEnd w:id="5"/>
    <w:bookmarkEnd w:id="6"/>
    <w:bookmarkEnd w:id="7"/>
    <w:bookmarkEnd w:id="8"/>
    <w:bookmarkEnd w:id="9"/>
    <w:bookmarkEnd w:id="10"/>
    <w:bookmarkEnd w:id="11"/>
    <w:bookmarkEnd w:id="12"/>
    <w:p>
      <w:pPr>
        <w:spacing w:line="400" w:lineRule="exact"/>
        <w:jc w:val="center"/>
        <w:rPr>
          <w:rFonts w:ascii="方正小标宋简体" w:hAnsi="宋体" w:eastAsia="方正小标宋简体"/>
          <w:sz w:val="36"/>
          <w:szCs w:val="30"/>
        </w:rPr>
      </w:pPr>
      <w:r>
        <w:rPr>
          <w:rFonts w:ascii="仿宋_GB2312" w:hAnsi="仿宋" w:eastAsia="仿宋_GB2312"/>
          <w:color w:val="000000"/>
          <w:spacing w:val="-10"/>
          <w:sz w:val="32"/>
          <w:szCs w:val="32"/>
        </w:rPr>
        <w:br w:type="page"/>
      </w:r>
      <w:r>
        <w:rPr>
          <w:rFonts w:hint="eastAsia" w:ascii="方正小标宋简体" w:hAnsi="宋体" w:eastAsia="方正小标宋简体"/>
          <w:sz w:val="36"/>
          <w:szCs w:val="30"/>
        </w:rPr>
        <w:t>项目支出绩效自评表</w:t>
      </w:r>
    </w:p>
    <w:p>
      <w:pPr>
        <w:spacing w:line="500" w:lineRule="exact"/>
        <w:jc w:val="center"/>
        <w:rPr>
          <w:rFonts w:ascii="仿宋_GB2312" w:eastAsia="仿宋_GB2312"/>
          <w:sz w:val="28"/>
          <w:szCs w:val="30"/>
        </w:rPr>
      </w:pPr>
      <w:r>
        <w:rPr>
          <w:rFonts w:hint="eastAsia" w:ascii="仿宋_GB2312" w:eastAsia="仿宋_GB2312"/>
          <w:sz w:val="28"/>
          <w:szCs w:val="30"/>
        </w:rPr>
        <w:t>（</w:t>
      </w:r>
      <w:r>
        <w:rPr>
          <w:rFonts w:eastAsia="仿宋_GB2312"/>
          <w:sz w:val="28"/>
          <w:szCs w:val="30"/>
        </w:rPr>
        <w:t>2020</w:t>
      </w:r>
      <w:r>
        <w:rPr>
          <w:rFonts w:hint="eastAsia" w:ascii="仿宋_GB2312" w:eastAsia="仿宋_GB2312"/>
          <w:sz w:val="28"/>
          <w:szCs w:val="30"/>
        </w:rPr>
        <w:t>年度）</w:t>
      </w:r>
    </w:p>
    <w:tbl>
      <w:tblPr>
        <w:tblStyle w:val="10"/>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04"/>
        <w:gridCol w:w="761"/>
        <w:gridCol w:w="1258"/>
        <w:gridCol w:w="455"/>
        <w:gridCol w:w="1417"/>
        <w:gridCol w:w="1270"/>
        <w:gridCol w:w="715"/>
        <w:gridCol w:w="70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项目名称</w:t>
            </w:r>
          </w:p>
        </w:tc>
        <w:tc>
          <w:tcPr>
            <w:tcW w:w="8362"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default" w:ascii="仿宋_GB2312" w:hAnsi="宋体" w:eastAsia="仿宋_GB2312" w:cs="宋体"/>
                <w:lang w:val="en-US" w:eastAsia="zh-CN"/>
              </w:rPr>
            </w:pPr>
            <w:r>
              <w:rPr>
                <w:rFonts w:hint="eastAsia" w:ascii="仿宋_GB2312" w:hAnsi="宋体" w:eastAsia="仿宋_GB2312" w:cs="宋体"/>
                <w:lang w:val="en-US" w:eastAsia="zh-CN"/>
              </w:rPr>
              <w:t>党组织活动经费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主管部门</w:t>
            </w:r>
          </w:p>
        </w:tc>
        <w:tc>
          <w:tcPr>
            <w:tcW w:w="389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cs="宋体"/>
                <w:lang w:eastAsia="zh-CN"/>
              </w:rPr>
            </w:pPr>
            <w:r>
              <w:rPr>
                <w:rFonts w:hint="eastAsia" w:ascii="仿宋_GB2312" w:hAnsi="宋体" w:eastAsia="仿宋_GB2312" w:cs="宋体"/>
                <w:lang w:eastAsia="zh-CN"/>
              </w:rPr>
              <w:t>瑶海区政务服务管理局</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预算单位</w:t>
            </w:r>
          </w:p>
        </w:tc>
        <w:tc>
          <w:tcPr>
            <w:tcW w:w="32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cs="宋体"/>
                <w:lang w:eastAsia="zh-CN"/>
              </w:rPr>
              <w:t>瑶海区政务服务管理局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项目责任人</w:t>
            </w: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张莉</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联系方式</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64496853</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项目起止时间</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default" w:ascii="仿宋_GB2312" w:hAnsi="宋体" w:eastAsia="仿宋_GB2312"/>
                <w:kern w:val="0"/>
                <w:sz w:val="18"/>
                <w:szCs w:val="18"/>
                <w:lang w:val="en-US" w:eastAsia="zh-CN"/>
              </w:rPr>
            </w:pPr>
            <w:r>
              <w:rPr>
                <w:rFonts w:hint="default" w:ascii="仿宋_GB2312" w:hAnsi="宋体" w:eastAsia="仿宋_GB2312"/>
                <w:kern w:val="0"/>
                <w:sz w:val="18"/>
                <w:szCs w:val="18"/>
                <w:lang w:val="en-US" w:eastAsia="zh-CN"/>
              </w:rPr>
              <w:t>20200101-2020123</w:t>
            </w:r>
            <w:r>
              <w:rPr>
                <w:rFonts w:hint="eastAsia" w:ascii="仿宋_GB2312" w:hAnsi="宋体" w:eastAsia="仿宋_GB2312"/>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项目资金</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（万元）</w:t>
            </w: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ascii="仿宋_GB2312" w:hAnsi="宋体" w:eastAsia="仿宋_GB2312" w:cs="宋体"/>
              </w:rPr>
            </w:pPr>
          </w:p>
        </w:tc>
        <w:tc>
          <w:tcPr>
            <w:tcW w:w="18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年初预算数</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全年预算数</w:t>
            </w:r>
          </w:p>
          <w:p>
            <w:pPr>
              <w:widowControl/>
              <w:spacing w:line="22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r>
              <w:rPr>
                <w:rFonts w:ascii="Times New Roman" w:hAnsi="Times New Roman" w:eastAsia="仿宋_GB2312"/>
                <w:kern w:val="0"/>
                <w:sz w:val="18"/>
                <w:szCs w:val="18"/>
              </w:rPr>
              <w:t>A</w:t>
            </w:r>
            <w:r>
              <w:rPr>
                <w:rFonts w:hint="eastAsia" w:ascii="仿宋_GB2312" w:hAnsi="宋体" w:eastAsia="仿宋_GB2312"/>
                <w:kern w:val="0"/>
                <w:sz w:val="18"/>
                <w:szCs w:val="18"/>
              </w:rPr>
              <w:t>）</w:t>
            </w: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全年执行数</w:t>
            </w:r>
          </w:p>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（B）</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预算执行率</w:t>
            </w:r>
          </w:p>
          <w:p>
            <w:pPr>
              <w:widowControl/>
              <w:spacing w:line="22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年度资金总额</w:t>
            </w:r>
          </w:p>
        </w:tc>
        <w:tc>
          <w:tcPr>
            <w:tcW w:w="18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其中：当年财政资金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xml:space="preserve">      上年结转资金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12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20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xml:space="preserve">      其他资金</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kern w:val="0"/>
                <w:sz w:val="18"/>
                <w:szCs w:val="18"/>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年度</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总体</w:t>
            </w:r>
          </w:p>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目标</w:t>
            </w:r>
          </w:p>
        </w:tc>
        <w:tc>
          <w:tcPr>
            <w:tcW w:w="419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预期目标</w:t>
            </w:r>
          </w:p>
        </w:tc>
        <w:tc>
          <w:tcPr>
            <w:tcW w:w="447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kern w:val="0"/>
                <w:sz w:val="18"/>
                <w:szCs w:val="18"/>
              </w:rPr>
            </w:pPr>
            <w:r>
              <w:rPr>
                <w:rFonts w:hint="eastAsia" w:ascii="仿宋_GB2312" w:hAnsi="宋体" w:eastAsia="仿宋_GB2312"/>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18"/>
                <w:szCs w:val="18"/>
              </w:rPr>
            </w:pPr>
          </w:p>
        </w:tc>
        <w:tc>
          <w:tcPr>
            <w:tcW w:w="4195"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w:t>
            </w:r>
          </w:p>
        </w:tc>
        <w:tc>
          <w:tcPr>
            <w:tcW w:w="447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kern w:val="0"/>
                <w:sz w:val="18"/>
                <w:szCs w:val="18"/>
              </w:rPr>
            </w:pPr>
            <w:r>
              <w:rPr>
                <w:rFonts w:hint="eastAsia" w:ascii="仿宋_GB2312" w:hAnsi="宋体" w:eastAsia="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一级指标</w:t>
            </w: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二级指标</w:t>
            </w:r>
          </w:p>
        </w:tc>
        <w:tc>
          <w:tcPr>
            <w:tcW w:w="17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三级指标</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年度指标值</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实际完成值</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分值</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kern w:val="0"/>
                <w:sz w:val="18"/>
                <w:szCs w:val="18"/>
              </w:rPr>
            </w:pPr>
            <w:r>
              <w:rPr>
                <w:rFonts w:hint="eastAsia" w:ascii="仿宋_GB2312" w:hAnsi="宋体" w:eastAsia="仿宋_GB2312"/>
                <w:b/>
                <w:bCs/>
                <w:color w:val="000000"/>
                <w:kern w:val="0"/>
                <w:sz w:val="18"/>
                <w:szCs w:val="18"/>
              </w:rPr>
              <w:t>得分</w:t>
            </w:r>
          </w:p>
        </w:tc>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b/>
                <w:bCs/>
                <w:color w:val="000000"/>
                <w:spacing w:val="-4"/>
                <w:kern w:val="0"/>
                <w:sz w:val="18"/>
                <w:szCs w:val="18"/>
              </w:rPr>
            </w:pPr>
            <w:r>
              <w:rPr>
                <w:rFonts w:hint="eastAsia" w:ascii="仿宋_GB2312" w:hAnsi="宋体" w:eastAsia="仿宋_GB2312"/>
                <w:b/>
                <w:bCs/>
                <w:color w:val="000000"/>
                <w:spacing w:val="-4"/>
                <w:kern w:val="0"/>
                <w:sz w:val="18"/>
                <w:szCs w:val="18"/>
              </w:rPr>
              <w:t>偏差原因分析及</w:t>
            </w:r>
          </w:p>
          <w:p>
            <w:pPr>
              <w:widowControl/>
              <w:spacing w:line="220" w:lineRule="exact"/>
              <w:jc w:val="center"/>
              <w:rPr>
                <w:rFonts w:ascii="仿宋_GB2312" w:hAnsi="宋体" w:eastAsia="仿宋_GB2312"/>
                <w:b/>
                <w:bCs/>
                <w:color w:val="000000"/>
                <w:spacing w:val="-4"/>
                <w:kern w:val="0"/>
                <w:sz w:val="18"/>
                <w:szCs w:val="18"/>
              </w:rPr>
            </w:pPr>
            <w:r>
              <w:rPr>
                <w:rFonts w:hint="eastAsia" w:ascii="仿宋_GB2312" w:hAnsi="宋体" w:eastAsia="仿宋_GB2312"/>
                <w:b/>
                <w:bCs/>
                <w:color w:val="000000"/>
                <w:spacing w:val="-4"/>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7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kern w:val="0"/>
                <w:sz w:val="18"/>
                <w:szCs w:val="18"/>
              </w:rPr>
            </w:pPr>
          </w:p>
        </w:tc>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color w:val="000000"/>
                <w:spacing w:val="-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决策</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w:t>
            </w:r>
            <w:r>
              <w:rPr>
                <w:rFonts w:ascii="Times New Roman" w:hAnsi="Times New Roman" w:eastAsia="仿宋_GB2312"/>
                <w:color w:val="000000"/>
                <w:spacing w:val="-6"/>
                <w:kern w:val="0"/>
                <w:sz w:val="18"/>
                <w:szCs w:val="18"/>
              </w:rPr>
              <w:t>15</w:t>
            </w:r>
            <w:r>
              <w:rPr>
                <w:rFonts w:hint="eastAsia" w:ascii="Times New Roman" w:hAnsi="Times New Roman" w:eastAsia="仿宋_GB2312"/>
                <w:color w:val="000000"/>
                <w:spacing w:val="-6"/>
                <w:kern w:val="0"/>
                <w:sz w:val="18"/>
                <w:szCs w:val="18"/>
              </w:rPr>
              <w:t>分）</w:t>
            </w:r>
          </w:p>
        </w:tc>
        <w:tc>
          <w:tcPr>
            <w:tcW w:w="10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项目立项</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7</w:t>
            </w:r>
            <w:r>
              <w:rPr>
                <w:rFonts w:hint="eastAsia" w:ascii="仿宋_GB2312" w:hAnsi="宋体" w:eastAsia="仿宋_GB2312"/>
                <w:color w:val="000000"/>
                <w:spacing w:val="-6"/>
                <w:kern w:val="0"/>
                <w:sz w:val="18"/>
                <w:szCs w:val="18"/>
              </w:rPr>
              <w:t>分）</w:t>
            </w: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项目立项规范性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项目立项规范</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7</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177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绩效目标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绩效目标合理性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绩效目标合理明确</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4</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绩效指标明确性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绩效指标清晰量化</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4</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过程</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（25分）</w:t>
            </w:r>
          </w:p>
        </w:tc>
        <w:tc>
          <w:tcPr>
            <w:tcW w:w="1065"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资金管理</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（15分）</w:t>
            </w: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预算执行率</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15"/>
                <w:szCs w:val="18"/>
              </w:rPr>
            </w:pPr>
            <w:r>
              <w:rPr>
                <w:rFonts w:ascii="Times New Roman" w:hAnsi="Times New Roman" w:eastAsia="仿宋_GB2312"/>
                <w:color w:val="000000"/>
                <w:kern w:val="0"/>
                <w:sz w:val="15"/>
                <w:szCs w:val="18"/>
              </w:rPr>
              <w:t>100</w:t>
            </w:r>
            <w:r>
              <w:rPr>
                <w:rFonts w:hint="eastAsia" w:ascii="仿宋_GB2312" w:hAnsi="宋体" w:eastAsia="仿宋_GB2312"/>
                <w:color w:val="000000"/>
                <w:kern w:val="0"/>
                <w:sz w:val="15"/>
                <w:szCs w:val="18"/>
              </w:rPr>
              <w:t>%</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10</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713"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资金使用合规性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项目资金使用合规</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restart"/>
            <w:tcBorders>
              <w:top w:val="single" w:color="auto" w:sz="4" w:space="0"/>
              <w:left w:val="nil"/>
              <w:bottom w:val="nil"/>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组织实施</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（10分）</w:t>
            </w: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spacing w:val="-6"/>
                <w:kern w:val="0"/>
                <w:sz w:val="15"/>
                <w:szCs w:val="18"/>
              </w:rPr>
              <w:t>管理制度健全性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管理制度健全</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pacing w:val="-6"/>
                <w:kern w:val="0"/>
                <w:sz w:val="18"/>
                <w:szCs w:val="18"/>
              </w:rPr>
            </w:pPr>
          </w:p>
        </w:tc>
        <w:tc>
          <w:tcPr>
            <w:tcW w:w="1065" w:type="dxa"/>
            <w:gridSpan w:val="2"/>
            <w:vMerge w:val="continue"/>
            <w:tcBorders>
              <w:top w:val="single" w:color="auto" w:sz="4" w:space="0"/>
              <w:left w:val="nil"/>
              <w:bottom w:val="nil"/>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7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spacing w:val="-6"/>
                <w:kern w:val="0"/>
                <w:sz w:val="15"/>
                <w:szCs w:val="18"/>
              </w:rPr>
            </w:pPr>
            <w:r>
              <w:rPr>
                <w:rFonts w:hint="eastAsia" w:ascii="仿宋_GB2312" w:hAnsi="宋体" w:eastAsia="仿宋_GB2312"/>
                <w:color w:val="000000"/>
                <w:kern w:val="0"/>
                <w:sz w:val="15"/>
                <w:szCs w:val="18"/>
              </w:rPr>
              <w:t>制度执行有效性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5"/>
                <w:szCs w:val="18"/>
              </w:rPr>
            </w:pPr>
            <w:r>
              <w:rPr>
                <w:rFonts w:hint="eastAsia" w:ascii="仿宋_GB2312" w:hAnsi="宋体" w:eastAsia="仿宋_GB2312"/>
                <w:color w:val="000000"/>
                <w:kern w:val="0"/>
                <w:sz w:val="15"/>
                <w:szCs w:val="18"/>
              </w:rPr>
              <w:t>相关制度执行有效</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olor w:val="000000"/>
                <w:kern w:val="0"/>
                <w:sz w:val="18"/>
                <w:szCs w:val="18"/>
              </w:rPr>
            </w:pPr>
          </w:p>
        </w:tc>
        <w:tc>
          <w:tcPr>
            <w:tcW w:w="71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ascii="Times New Roman" w:hAnsi="Times New Roman" w:eastAsia="仿宋_GB2312"/>
                <w:color w:val="000000"/>
                <w:spacing w:val="-6"/>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产出</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1065"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数量指标</w:t>
            </w:r>
          </w:p>
          <w:p>
            <w:pPr>
              <w:widowControl/>
              <w:spacing w:line="240" w:lineRule="exact"/>
              <w:jc w:val="center"/>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rPr>
              <w:t>（</w:t>
            </w:r>
            <w:r>
              <w:rPr>
                <w:rFonts w:ascii="Times New Roman" w:hAnsi="Times New Roman" w:eastAsia="仿宋_GB2312"/>
                <w:color w:val="000000"/>
                <w:spacing w:val="-6"/>
                <w:kern w:val="0"/>
                <w:sz w:val="18"/>
                <w:szCs w:val="18"/>
              </w:rPr>
              <w:t>8</w:t>
            </w:r>
            <w:r>
              <w:rPr>
                <w:rFonts w:hint="eastAsia" w:ascii="仿宋_GB2312" w:hAnsi="宋体" w:eastAsia="仿宋_GB2312"/>
                <w:color w:val="000000"/>
                <w:spacing w:val="-6"/>
                <w:kern w:val="0"/>
                <w:sz w:val="18"/>
                <w:szCs w:val="18"/>
              </w:rPr>
              <w:t>分）</w:t>
            </w:r>
          </w:p>
        </w:tc>
        <w:tc>
          <w:tcPr>
            <w:tcW w:w="1713" w:type="dxa"/>
            <w:gridSpan w:val="2"/>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热线督查督办次数</w:t>
            </w:r>
          </w:p>
        </w:tc>
        <w:tc>
          <w:tcPr>
            <w:tcW w:w="1417" w:type="dxa"/>
            <w:tcBorders>
              <w:top w:val="single" w:color="auto" w:sz="4" w:space="0"/>
              <w:left w:val="nil"/>
              <w:right w:val="single" w:color="auto" w:sz="4" w:space="0"/>
            </w:tcBorders>
            <w:vAlign w:val="center"/>
          </w:tcPr>
          <w:p>
            <w:pPr>
              <w:widowControl/>
              <w:spacing w:line="220" w:lineRule="exact"/>
              <w:rPr>
                <w:rFonts w:hint="default" w:ascii="仿宋_GB2312" w:hAnsi="宋体" w:eastAsia="仿宋_GB2312"/>
                <w:color w:val="000000"/>
                <w:spacing w:val="-6"/>
                <w:kern w:val="0"/>
                <w:sz w:val="15"/>
                <w:szCs w:val="18"/>
                <w:lang w:val="en-US" w:eastAsia="zh-CN"/>
              </w:rPr>
            </w:pPr>
            <w:r>
              <w:rPr>
                <w:rFonts w:hint="eastAsia" w:ascii="仿宋_GB2312" w:hAnsi="宋体" w:eastAsia="仿宋_GB2312"/>
                <w:color w:val="000000"/>
                <w:spacing w:val="-6"/>
                <w:kern w:val="0"/>
                <w:sz w:val="15"/>
                <w:szCs w:val="18"/>
                <w:lang w:val="en-US" w:eastAsia="zh-CN"/>
              </w:rPr>
              <w:t>20次</w:t>
            </w:r>
          </w:p>
        </w:tc>
        <w:tc>
          <w:tcPr>
            <w:tcW w:w="1270" w:type="dxa"/>
            <w:tcBorders>
              <w:top w:val="single" w:color="auto" w:sz="4" w:space="0"/>
              <w:left w:val="nil"/>
              <w:right w:val="single" w:color="auto" w:sz="4" w:space="0"/>
            </w:tcBorders>
            <w:vAlign w:val="center"/>
          </w:tcPr>
          <w:p>
            <w:pPr>
              <w:widowControl/>
              <w:spacing w:line="220" w:lineRule="exact"/>
              <w:rPr>
                <w:rFonts w:ascii="仿宋_GB2312" w:hAnsi="宋体" w:eastAsia="仿宋_GB2312"/>
                <w:color w:val="000000"/>
                <w:spacing w:val="-6"/>
                <w:kern w:val="0"/>
                <w:sz w:val="15"/>
                <w:szCs w:val="18"/>
              </w:rPr>
            </w:pPr>
          </w:p>
        </w:tc>
        <w:tc>
          <w:tcPr>
            <w:tcW w:w="715" w:type="dxa"/>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8</w:t>
            </w:r>
          </w:p>
        </w:tc>
        <w:tc>
          <w:tcPr>
            <w:tcW w:w="177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时效指标</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（8分）</w:t>
            </w:r>
          </w:p>
        </w:tc>
        <w:tc>
          <w:tcPr>
            <w:tcW w:w="1713" w:type="dxa"/>
            <w:gridSpan w:val="2"/>
            <w:tcBorders>
              <w:top w:val="nil"/>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群众诉求办结时间</w:t>
            </w:r>
          </w:p>
        </w:tc>
        <w:tc>
          <w:tcPr>
            <w:tcW w:w="1417" w:type="dxa"/>
            <w:tcBorders>
              <w:top w:val="nil"/>
              <w:left w:val="nil"/>
              <w:right w:val="single" w:color="auto" w:sz="4" w:space="0"/>
            </w:tcBorders>
            <w:vAlign w:val="center"/>
          </w:tcPr>
          <w:p>
            <w:pPr>
              <w:widowControl/>
              <w:spacing w:line="240" w:lineRule="exact"/>
              <w:rPr>
                <w:rFonts w:hint="default"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eastAsia="zh-CN"/>
              </w:rPr>
              <w:t>群众诉求按期办结率≥</w:t>
            </w:r>
            <w:r>
              <w:rPr>
                <w:rFonts w:hint="eastAsia" w:ascii="仿宋_GB2312" w:hAnsi="宋体" w:eastAsia="仿宋_GB2312"/>
                <w:color w:val="000000"/>
                <w:spacing w:val="-6"/>
                <w:kern w:val="0"/>
                <w:sz w:val="18"/>
                <w:szCs w:val="18"/>
                <w:lang w:val="en-US" w:eastAsia="zh-CN"/>
              </w:rPr>
              <w:t>98%</w:t>
            </w:r>
          </w:p>
        </w:tc>
        <w:tc>
          <w:tcPr>
            <w:tcW w:w="1270"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p>
        </w:tc>
        <w:tc>
          <w:tcPr>
            <w:tcW w:w="715" w:type="dxa"/>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8</w:t>
            </w:r>
          </w:p>
        </w:tc>
        <w:tc>
          <w:tcPr>
            <w:tcW w:w="709" w:type="dxa"/>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8</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质量指标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1713" w:type="dxa"/>
            <w:gridSpan w:val="2"/>
            <w:tcBorders>
              <w:top w:val="nil"/>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群众诉求满意度</w:t>
            </w:r>
          </w:p>
        </w:tc>
        <w:tc>
          <w:tcPr>
            <w:tcW w:w="1417"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仿宋_GB2312" w:hAnsi="宋体" w:eastAsia="仿宋_GB2312"/>
                <w:color w:val="000000"/>
                <w:spacing w:val="-6"/>
                <w:kern w:val="0"/>
                <w:sz w:val="18"/>
                <w:szCs w:val="18"/>
                <w:lang w:eastAsia="zh-CN"/>
              </w:rPr>
              <w:t>≥</w:t>
            </w:r>
            <w:r>
              <w:rPr>
                <w:rFonts w:hint="eastAsia" w:ascii="仿宋_GB2312" w:hAnsi="宋体" w:eastAsia="仿宋_GB2312"/>
                <w:color w:val="000000"/>
                <w:spacing w:val="-6"/>
                <w:kern w:val="0"/>
                <w:sz w:val="18"/>
                <w:szCs w:val="18"/>
                <w:lang w:val="en-US" w:eastAsia="zh-CN"/>
              </w:rPr>
              <w:t>98%</w:t>
            </w:r>
          </w:p>
        </w:tc>
        <w:tc>
          <w:tcPr>
            <w:tcW w:w="1270" w:type="dxa"/>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p>
        </w:tc>
        <w:tc>
          <w:tcPr>
            <w:tcW w:w="715" w:type="dxa"/>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709" w:type="dxa"/>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7</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pacing w:val="-6"/>
                <w:kern w:val="0"/>
                <w:sz w:val="18"/>
                <w:szCs w:val="18"/>
              </w:rPr>
            </w:pPr>
          </w:p>
        </w:tc>
        <w:tc>
          <w:tcPr>
            <w:tcW w:w="1065" w:type="dxa"/>
            <w:gridSpan w:val="2"/>
            <w:vMerge w:val="restart"/>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成本指标</w:t>
            </w:r>
          </w:p>
          <w:p>
            <w:pPr>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（7分）</w:t>
            </w:r>
          </w:p>
        </w:tc>
        <w:tc>
          <w:tcPr>
            <w:tcW w:w="1713" w:type="dxa"/>
            <w:gridSpan w:val="2"/>
            <w:vMerge w:val="restart"/>
            <w:tcBorders>
              <w:top w:val="nil"/>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项目总成本</w:t>
            </w:r>
          </w:p>
        </w:tc>
        <w:tc>
          <w:tcPr>
            <w:tcW w:w="1417" w:type="dxa"/>
            <w:vMerge w:val="restart"/>
            <w:tcBorders>
              <w:top w:val="nil"/>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≤预算数</w:t>
            </w:r>
          </w:p>
        </w:tc>
        <w:tc>
          <w:tcPr>
            <w:tcW w:w="1270" w:type="dxa"/>
            <w:vMerge w:val="restart"/>
            <w:tcBorders>
              <w:top w:val="nil"/>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p>
        </w:tc>
        <w:tc>
          <w:tcPr>
            <w:tcW w:w="715" w:type="dxa"/>
            <w:vMerge w:val="restart"/>
            <w:tcBorders>
              <w:top w:val="nil"/>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7</w:t>
            </w:r>
          </w:p>
        </w:tc>
        <w:tc>
          <w:tcPr>
            <w:tcW w:w="709" w:type="dxa"/>
            <w:vMerge w:val="restart"/>
            <w:tcBorders>
              <w:top w:val="nil"/>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7</w:t>
            </w:r>
          </w:p>
        </w:tc>
        <w:tc>
          <w:tcPr>
            <w:tcW w:w="177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效益</w:t>
            </w:r>
          </w:p>
          <w:p>
            <w:pPr>
              <w:widowControl/>
              <w:spacing w:line="24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rPr>
              <w:t>（30分）</w:t>
            </w: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经济效益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不涉及</w:t>
            </w:r>
          </w:p>
        </w:tc>
        <w:tc>
          <w:tcPr>
            <w:tcW w:w="1417"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lang w:eastAsia="zh-CN"/>
              </w:rPr>
              <w:t>不涉及</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社会效益</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热线水平</w:t>
            </w:r>
          </w:p>
        </w:tc>
        <w:tc>
          <w:tcPr>
            <w:tcW w:w="1417" w:type="dxa"/>
            <w:vMerge w:val="restart"/>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打造全市一流热线服务品牌</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生态效益</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不涉及</w:t>
            </w:r>
          </w:p>
        </w:tc>
        <w:tc>
          <w:tcPr>
            <w:tcW w:w="1417"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r>
              <w:rPr>
                <w:rFonts w:hint="eastAsia" w:ascii="Times New Roman" w:hAnsi="Times New Roman" w:eastAsia="仿宋_GB2312"/>
                <w:color w:val="000000"/>
                <w:spacing w:val="-6"/>
                <w:kern w:val="0"/>
                <w:sz w:val="18"/>
                <w:szCs w:val="18"/>
                <w:lang w:eastAsia="zh-CN"/>
              </w:rPr>
              <w:t>不涉及</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hint="eastAsia"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5</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bookmarkStart w:id="13" w:name="_GoBack" w:colFirst="6" w:colLast="6"/>
          </w:p>
        </w:tc>
        <w:tc>
          <w:tcPr>
            <w:tcW w:w="10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可持续影响</w:t>
            </w:r>
          </w:p>
          <w:p>
            <w:pPr>
              <w:widowControl/>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指标</w:t>
            </w:r>
          </w:p>
        </w:tc>
        <w:tc>
          <w:tcPr>
            <w:tcW w:w="1713" w:type="dxa"/>
            <w:gridSpan w:val="2"/>
            <w:vMerge w:val="restart"/>
            <w:tcBorders>
              <w:top w:val="single" w:color="auto" w:sz="4" w:space="0"/>
              <w:left w:val="nil"/>
              <w:right w:val="single" w:color="auto" w:sz="4" w:space="0"/>
            </w:tcBorders>
            <w:vAlign w:val="center"/>
          </w:tcPr>
          <w:p>
            <w:pPr>
              <w:widowControl/>
              <w:spacing w:line="240" w:lineRule="exact"/>
              <w:rPr>
                <w:rFonts w:hint="eastAsia" w:ascii="Times New Roman" w:hAnsi="Times New Roman"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群众影响</w:t>
            </w:r>
          </w:p>
        </w:tc>
        <w:tc>
          <w:tcPr>
            <w:tcW w:w="1417" w:type="dxa"/>
            <w:vMerge w:val="restart"/>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仿宋_GB2312" w:hAnsi="宋体" w:eastAsia="仿宋_GB2312"/>
                <w:color w:val="000000"/>
                <w:spacing w:val="-6"/>
                <w:kern w:val="0"/>
                <w:sz w:val="18"/>
                <w:szCs w:val="18"/>
                <w:lang w:eastAsia="zh-CN"/>
              </w:rPr>
              <w:t>打造全市一流热线服务品牌</w:t>
            </w:r>
          </w:p>
        </w:tc>
        <w:tc>
          <w:tcPr>
            <w:tcW w:w="1270" w:type="dxa"/>
            <w:vMerge w:val="restart"/>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p>
        </w:tc>
        <w:tc>
          <w:tcPr>
            <w:tcW w:w="715" w:type="dxa"/>
            <w:vMerge w:val="restart"/>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vMerge w:val="restart"/>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spacing w:val="-6"/>
                <w:kern w:val="0"/>
                <w:sz w:val="18"/>
                <w:szCs w:val="18"/>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满意度指标</w:t>
            </w:r>
          </w:p>
          <w:p>
            <w:pPr>
              <w:spacing w:line="240" w:lineRule="exact"/>
              <w:jc w:val="center"/>
              <w:rPr>
                <w:rFonts w:ascii="仿宋_GB2312" w:hAnsi="宋体" w:eastAsia="仿宋_GB2312"/>
                <w:bCs/>
                <w:color w:val="000000"/>
                <w:spacing w:val="-6"/>
                <w:kern w:val="0"/>
                <w:sz w:val="18"/>
                <w:szCs w:val="18"/>
              </w:rPr>
            </w:pPr>
            <w:r>
              <w:rPr>
                <w:rFonts w:hint="eastAsia" w:ascii="仿宋_GB2312" w:hAnsi="宋体" w:eastAsia="仿宋_GB2312"/>
                <w:bCs/>
                <w:color w:val="000000"/>
                <w:spacing w:val="-6"/>
                <w:kern w:val="0"/>
                <w:sz w:val="18"/>
                <w:szCs w:val="18"/>
              </w:rPr>
              <w:t>（</w:t>
            </w:r>
            <w:r>
              <w:rPr>
                <w:rFonts w:ascii="Times New Roman" w:hAnsi="Times New Roman" w:eastAsia="仿宋_GB2312"/>
                <w:bCs/>
                <w:color w:val="000000"/>
                <w:spacing w:val="-6"/>
                <w:kern w:val="0"/>
                <w:sz w:val="18"/>
                <w:szCs w:val="18"/>
              </w:rPr>
              <w:t>10</w:t>
            </w:r>
            <w:r>
              <w:rPr>
                <w:rFonts w:hint="eastAsia" w:ascii="仿宋_GB2312" w:hAnsi="宋体" w:eastAsia="仿宋_GB2312"/>
                <w:bCs/>
                <w:color w:val="000000"/>
                <w:spacing w:val="-6"/>
                <w:kern w:val="0"/>
                <w:sz w:val="18"/>
                <w:szCs w:val="18"/>
              </w:rPr>
              <w:t>分）</w:t>
            </w:r>
          </w:p>
        </w:tc>
        <w:tc>
          <w:tcPr>
            <w:tcW w:w="1713" w:type="dxa"/>
            <w:gridSpan w:val="2"/>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olor w:val="000000"/>
                <w:spacing w:val="-6"/>
                <w:kern w:val="0"/>
                <w:sz w:val="18"/>
                <w:szCs w:val="18"/>
                <w:lang w:eastAsia="zh-CN"/>
              </w:rPr>
            </w:pPr>
            <w:r>
              <w:rPr>
                <w:rFonts w:hint="eastAsia" w:ascii="Times New Roman" w:hAnsi="Times New Roman" w:eastAsia="仿宋_GB2312"/>
                <w:color w:val="000000"/>
                <w:spacing w:val="-6"/>
                <w:kern w:val="0"/>
                <w:sz w:val="18"/>
                <w:szCs w:val="18"/>
                <w:lang w:eastAsia="zh-CN"/>
              </w:rPr>
              <w:t>满意度</w:t>
            </w:r>
          </w:p>
        </w:tc>
        <w:tc>
          <w:tcPr>
            <w:tcW w:w="1417" w:type="dxa"/>
            <w:tcBorders>
              <w:top w:val="single" w:color="auto" w:sz="4" w:space="0"/>
              <w:left w:val="nil"/>
              <w:right w:val="single" w:color="auto" w:sz="4" w:space="0"/>
            </w:tcBorders>
            <w:vAlign w:val="center"/>
          </w:tcPr>
          <w:p>
            <w:pPr>
              <w:widowControl/>
              <w:spacing w:line="240" w:lineRule="exact"/>
              <w:rPr>
                <w:rFonts w:hint="default" w:ascii="仿宋_GB2312" w:hAnsi="宋体" w:eastAsia="仿宋_GB2312"/>
                <w:color w:val="000000"/>
                <w:spacing w:val="-6"/>
                <w:kern w:val="0"/>
                <w:sz w:val="18"/>
                <w:szCs w:val="18"/>
                <w:lang w:val="en-US" w:eastAsia="zh-CN"/>
              </w:rPr>
            </w:pPr>
            <w:r>
              <w:rPr>
                <w:rFonts w:hint="eastAsia" w:ascii="仿宋_GB2312" w:hAnsi="宋体" w:eastAsia="仿宋_GB2312"/>
                <w:color w:val="000000"/>
                <w:spacing w:val="-6"/>
                <w:kern w:val="0"/>
                <w:sz w:val="18"/>
                <w:szCs w:val="18"/>
                <w:lang w:eastAsia="zh-CN"/>
              </w:rPr>
              <w:t>服务对象满意度≥</w:t>
            </w:r>
            <w:r>
              <w:rPr>
                <w:rFonts w:hint="eastAsia" w:ascii="仿宋_GB2312" w:hAnsi="宋体" w:eastAsia="仿宋_GB2312"/>
                <w:color w:val="000000"/>
                <w:spacing w:val="-6"/>
                <w:kern w:val="0"/>
                <w:sz w:val="18"/>
                <w:szCs w:val="18"/>
                <w:lang w:val="en-US" w:eastAsia="zh-CN"/>
              </w:rPr>
              <w:t>98%</w:t>
            </w:r>
          </w:p>
        </w:tc>
        <w:tc>
          <w:tcPr>
            <w:tcW w:w="1270" w:type="dxa"/>
            <w:tcBorders>
              <w:top w:val="single" w:color="auto" w:sz="4" w:space="0"/>
              <w:left w:val="nil"/>
              <w:right w:val="single" w:color="auto" w:sz="4" w:space="0"/>
            </w:tcBorders>
            <w:vAlign w:val="center"/>
          </w:tcPr>
          <w:p>
            <w:pPr>
              <w:widowControl/>
              <w:spacing w:line="240" w:lineRule="exact"/>
              <w:rPr>
                <w:rFonts w:ascii="仿宋_GB2312" w:hAnsi="宋体" w:eastAsia="仿宋_GB2312"/>
                <w:color w:val="000000"/>
                <w:spacing w:val="-6"/>
                <w:kern w:val="0"/>
                <w:sz w:val="18"/>
                <w:szCs w:val="18"/>
              </w:rPr>
            </w:pPr>
          </w:p>
        </w:tc>
        <w:tc>
          <w:tcPr>
            <w:tcW w:w="715" w:type="dxa"/>
            <w:tcBorders>
              <w:top w:val="single" w:color="auto" w:sz="4" w:space="0"/>
              <w:left w:val="nil"/>
              <w:right w:val="single" w:color="auto" w:sz="4" w:space="0"/>
            </w:tcBorders>
            <w:vAlign w:val="center"/>
          </w:tcPr>
          <w:p>
            <w:pPr>
              <w:widowControl/>
              <w:spacing w:line="220" w:lineRule="exact"/>
              <w:jc w:val="center"/>
              <w:rPr>
                <w:rFonts w:hint="default" w:ascii="Times New Roman" w:hAnsi="Times New Roman" w:eastAsia="仿宋_GB2312"/>
                <w:color w:val="000000"/>
                <w:spacing w:val="-6"/>
                <w:kern w:val="0"/>
                <w:sz w:val="18"/>
                <w:szCs w:val="18"/>
                <w:lang w:val="en-US" w:eastAsia="zh-CN"/>
              </w:rPr>
            </w:pPr>
            <w:r>
              <w:rPr>
                <w:rFonts w:hint="eastAsia" w:ascii="Times New Roman" w:hAnsi="Times New Roman" w:eastAsia="仿宋_GB2312"/>
                <w:color w:val="000000"/>
                <w:spacing w:val="-6"/>
                <w:kern w:val="0"/>
                <w:sz w:val="18"/>
                <w:szCs w:val="18"/>
                <w:lang w:val="en-US" w:eastAsia="zh-CN"/>
              </w:rPr>
              <w:t>10</w:t>
            </w:r>
          </w:p>
        </w:tc>
        <w:tc>
          <w:tcPr>
            <w:tcW w:w="709" w:type="dxa"/>
            <w:tcBorders>
              <w:top w:val="single" w:color="auto" w:sz="4" w:space="0"/>
              <w:left w:val="nil"/>
              <w:right w:val="single" w:color="auto" w:sz="4" w:space="0"/>
            </w:tcBorders>
            <w:vAlign w:val="center"/>
          </w:tcPr>
          <w:p>
            <w:pPr>
              <w:widowControl/>
              <w:spacing w:line="220" w:lineRule="exact"/>
              <w:jc w:val="center"/>
              <w:rPr>
                <w:rFonts w:ascii="Times New Roman" w:hAnsi="Times New Roman" w:eastAsia="仿宋_GB2312"/>
                <w:color w:val="000000"/>
                <w:spacing w:val="-6"/>
                <w:kern w:val="0"/>
                <w:sz w:val="18"/>
                <w:szCs w:val="18"/>
              </w:rPr>
            </w:pPr>
            <w:r>
              <w:rPr>
                <w:rFonts w:hint="eastAsia" w:ascii="Times New Roman" w:hAnsi="Times New Roman" w:eastAsia="仿宋_GB2312"/>
                <w:color w:val="000000"/>
                <w:spacing w:val="-6"/>
                <w:kern w:val="0"/>
                <w:sz w:val="18"/>
                <w:szCs w:val="18"/>
                <w:lang w:val="en-US" w:eastAsia="zh-CN"/>
              </w:rPr>
              <w:t>10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b/>
                <w:bCs/>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642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b/>
                <w:color w:val="000000"/>
                <w:kern w:val="0"/>
                <w:szCs w:val="21"/>
              </w:rPr>
            </w:pPr>
            <w:r>
              <w:rPr>
                <w:rFonts w:hint="eastAsia" w:ascii="仿宋_GB2312" w:eastAsia="仿宋_GB2312"/>
                <w:b/>
                <w:color w:val="000000"/>
                <w:kern w:val="0"/>
                <w:szCs w:val="21"/>
              </w:rPr>
              <w:t>总  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仿宋_GB2312"/>
                <w:color w:val="000000"/>
                <w:spacing w:val="-6"/>
                <w:kern w:val="0"/>
                <w:sz w:val="18"/>
                <w:szCs w:val="18"/>
              </w:rPr>
            </w:pPr>
            <w:r>
              <w:rPr>
                <w:rFonts w:hint="eastAsia" w:eastAsia="仿宋_GB2312"/>
                <w:color w:val="000000"/>
                <w:spacing w:val="-6"/>
                <w:kern w:val="0"/>
                <w:sz w:val="18"/>
                <w:szCs w:val="18"/>
              </w:rPr>
              <w:t>100</w:t>
            </w:r>
          </w:p>
        </w:tc>
        <w:tc>
          <w:tcPr>
            <w:tcW w:w="709"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eastAsia="仿宋_GB2312"/>
                <w:color w:val="000000"/>
                <w:spacing w:val="-6"/>
                <w:kern w:val="0"/>
                <w:sz w:val="18"/>
                <w:szCs w:val="18"/>
              </w:rPr>
            </w:pPr>
            <w:r>
              <w:rPr>
                <w:rFonts w:hint="eastAsia" w:eastAsia="仿宋_GB2312"/>
                <w:color w:val="000000"/>
                <w:spacing w:val="-6"/>
                <w:kern w:val="0"/>
                <w:sz w:val="18"/>
                <w:szCs w:val="18"/>
              </w:rPr>
              <w:t>100</w:t>
            </w:r>
          </w:p>
        </w:tc>
        <w:tc>
          <w:tcPr>
            <w:tcW w:w="177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eastAsia="仿宋_GB2312"/>
                <w:color w:val="000000"/>
                <w:spacing w:val="-6"/>
                <w:kern w:val="0"/>
                <w:sz w:val="18"/>
                <w:szCs w:val="18"/>
              </w:rPr>
            </w:pP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624" w:type="dxa"/>
            <w:gridSpan w:val="10"/>
            <w:tcBorders>
              <w:top w:val="single" w:color="auto" w:sz="4" w:space="0"/>
              <w:left w:val="nil"/>
              <w:bottom w:val="nil"/>
              <w:right w:val="nil"/>
            </w:tcBorders>
          </w:tcPr>
          <w:p>
            <w:pPr>
              <w:spacing w:line="240" w:lineRule="exact"/>
              <w:rPr>
                <w:rFonts w:ascii="Times New Roman" w:hAnsi="Times New Roman" w:eastAsia="仿宋_GB2312"/>
                <w:bCs/>
                <w:sz w:val="18"/>
                <w:szCs w:val="18"/>
              </w:rPr>
            </w:pPr>
            <w:r>
              <w:rPr>
                <w:rFonts w:hint="eastAsia" w:ascii="Times New Roman" w:hAnsi="Times New Roman" w:eastAsia="仿宋_GB2312"/>
                <w:bCs/>
                <w:sz w:val="18"/>
                <w:szCs w:val="18"/>
              </w:rPr>
              <w:t>注：1.决策、过程两类指标统一设定三级指标、指标值和分值权重。</w:t>
            </w:r>
          </w:p>
          <w:p>
            <w:pPr>
              <w:spacing w:line="240" w:lineRule="exact"/>
              <w:ind w:firstLine="360" w:firstLineChars="200"/>
              <w:rPr>
                <w:rFonts w:ascii="Times New Roman" w:hAnsi="Times New Roman" w:eastAsia="仿宋_GB2312"/>
                <w:bCs/>
                <w:sz w:val="18"/>
                <w:szCs w:val="18"/>
              </w:rPr>
            </w:pPr>
            <w:r>
              <w:rPr>
                <w:rFonts w:hint="eastAsia" w:ascii="Times New Roman" w:hAnsi="Times New Roman" w:eastAsia="仿宋_GB2312"/>
                <w:bCs/>
                <w:sz w:val="18"/>
                <w:szCs w:val="18"/>
              </w:rPr>
              <w:t>2.产出、效益两类指标的三级指标和指标值按年初批复或追加项目时设定的具体绩效指标和指标值逐项填写（按程序调整绩效目标的</w:t>
            </w:r>
            <w:r>
              <w:rPr>
                <w:rFonts w:ascii="Times New Roman" w:hAnsi="Times New Roman" w:eastAsia="仿宋_GB2312"/>
                <w:bCs/>
                <w:sz w:val="18"/>
                <w:szCs w:val="18"/>
              </w:rPr>
              <w:t>250</w:t>
            </w:r>
            <w:r>
              <w:rPr>
                <w:rFonts w:hint="eastAsia" w:ascii="Times New Roman" w:hAnsi="Times New Roman" w:eastAsia="仿宋_GB2312"/>
                <w:bCs/>
                <w:sz w:val="18"/>
                <w:szCs w:val="18"/>
              </w:rPr>
              <w:t>个项目，以调整后的绩效目标填写），产出类指标三级指标分值权重、效益类指标二级指标</w:t>
            </w:r>
            <w:r>
              <w:rPr>
                <w:rFonts w:hint="eastAsia" w:eastAsia="仿宋_GB2312"/>
                <w:bCs/>
                <w:sz w:val="18"/>
                <w:szCs w:val="18"/>
              </w:rPr>
              <w:t>（满意度指标除外）</w:t>
            </w:r>
            <w:r>
              <w:rPr>
                <w:rFonts w:hint="eastAsia" w:ascii="Times New Roman" w:hAnsi="Times New Roman" w:eastAsia="仿宋_GB2312"/>
                <w:bCs/>
                <w:sz w:val="18"/>
                <w:szCs w:val="18"/>
              </w:rPr>
              <w:t>及三级指标分值权重，由单位根据实际情况合理设置。</w:t>
            </w:r>
          </w:p>
        </w:tc>
      </w:tr>
    </w:tbl>
    <w:p>
      <w:pPr>
        <w:jc w:val="left"/>
        <w:rPr>
          <w:rFonts w:ascii="Times New Roman" w:hAnsi="Times New Roman" w:eastAsia="黑体"/>
          <w:bCs/>
          <w:sz w:val="32"/>
          <w:szCs w:val="32"/>
        </w:rPr>
      </w:pPr>
    </w:p>
    <w:p>
      <w:pPr>
        <w:spacing w:line="400" w:lineRule="exact"/>
        <w:jc w:val="center"/>
        <w:rPr>
          <w:rFonts w:hint="eastAsia" w:ascii="方正小标宋简体" w:hAnsi="宋体" w:eastAsia="方正小标宋简体"/>
          <w:sz w:val="36"/>
          <w:szCs w:val="30"/>
        </w:rPr>
      </w:pPr>
    </w:p>
    <w:p>
      <w:pPr>
        <w:spacing w:line="400" w:lineRule="exact"/>
        <w:jc w:val="left"/>
        <w:rPr>
          <w:rFonts w:hint="eastAsia" w:ascii="方正小标宋简体" w:hAnsi="宋体" w:eastAsia="方正小标宋简体"/>
          <w:sz w:val="36"/>
          <w:szCs w:val="3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A733A"/>
    <w:multiLevelType w:val="singleLevel"/>
    <w:tmpl w:val="5E8A733A"/>
    <w:lvl w:ilvl="0" w:tentative="0">
      <w:start w:val="2"/>
      <w:numFmt w:val="decimal"/>
      <w:lvlText w:val="%1."/>
      <w:lvlJc w:val="left"/>
      <w:pPr>
        <w:tabs>
          <w:tab w:val="left" w:pos="312"/>
        </w:tabs>
      </w:pPr>
    </w:lvl>
  </w:abstractNum>
  <w:abstractNum w:abstractNumId="1">
    <w:nsid w:val="6D6E9ECF"/>
    <w:multiLevelType w:val="singleLevel"/>
    <w:tmpl w:val="6D6E9EC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56"/>
    <w:rsid w:val="0000272A"/>
    <w:rsid w:val="000074DB"/>
    <w:rsid w:val="000215E7"/>
    <w:rsid w:val="00024B78"/>
    <w:rsid w:val="000333B7"/>
    <w:rsid w:val="000369D0"/>
    <w:rsid w:val="00045A25"/>
    <w:rsid w:val="00050B99"/>
    <w:rsid w:val="000521A2"/>
    <w:rsid w:val="00060E82"/>
    <w:rsid w:val="00071A73"/>
    <w:rsid w:val="00072ECF"/>
    <w:rsid w:val="00087AD9"/>
    <w:rsid w:val="000921B9"/>
    <w:rsid w:val="00094DDF"/>
    <w:rsid w:val="00096024"/>
    <w:rsid w:val="00096BEA"/>
    <w:rsid w:val="000A0BD2"/>
    <w:rsid w:val="000A2B01"/>
    <w:rsid w:val="000A3270"/>
    <w:rsid w:val="000B05BB"/>
    <w:rsid w:val="000B24DC"/>
    <w:rsid w:val="000C07BA"/>
    <w:rsid w:val="000C3815"/>
    <w:rsid w:val="000C3EFC"/>
    <w:rsid w:val="000C6717"/>
    <w:rsid w:val="000D56B4"/>
    <w:rsid w:val="000F77CE"/>
    <w:rsid w:val="001004CC"/>
    <w:rsid w:val="00100BCA"/>
    <w:rsid w:val="001018B2"/>
    <w:rsid w:val="00110A25"/>
    <w:rsid w:val="00111B1D"/>
    <w:rsid w:val="00125A14"/>
    <w:rsid w:val="00130D97"/>
    <w:rsid w:val="00136701"/>
    <w:rsid w:val="00136886"/>
    <w:rsid w:val="00150D36"/>
    <w:rsid w:val="001536B6"/>
    <w:rsid w:val="001620B3"/>
    <w:rsid w:val="00165688"/>
    <w:rsid w:val="00170D4C"/>
    <w:rsid w:val="001734CA"/>
    <w:rsid w:val="00174CDA"/>
    <w:rsid w:val="00181564"/>
    <w:rsid w:val="00181FC4"/>
    <w:rsid w:val="0019017C"/>
    <w:rsid w:val="00191913"/>
    <w:rsid w:val="00191969"/>
    <w:rsid w:val="00192156"/>
    <w:rsid w:val="00192ACC"/>
    <w:rsid w:val="001940C5"/>
    <w:rsid w:val="001A0A5F"/>
    <w:rsid w:val="001A0D99"/>
    <w:rsid w:val="001A3CC7"/>
    <w:rsid w:val="001A58CB"/>
    <w:rsid w:val="001A5C8B"/>
    <w:rsid w:val="001A694B"/>
    <w:rsid w:val="001C4318"/>
    <w:rsid w:val="001D1E4C"/>
    <w:rsid w:val="001D3226"/>
    <w:rsid w:val="001D4994"/>
    <w:rsid w:val="001D5615"/>
    <w:rsid w:val="001D6B55"/>
    <w:rsid w:val="001E02D9"/>
    <w:rsid w:val="001F1D49"/>
    <w:rsid w:val="001F43A9"/>
    <w:rsid w:val="00204E47"/>
    <w:rsid w:val="00220B48"/>
    <w:rsid w:val="00225F36"/>
    <w:rsid w:val="002366F3"/>
    <w:rsid w:val="00237881"/>
    <w:rsid w:val="002422EF"/>
    <w:rsid w:val="002604CF"/>
    <w:rsid w:val="00261501"/>
    <w:rsid w:val="002744D0"/>
    <w:rsid w:val="0029361A"/>
    <w:rsid w:val="002A178C"/>
    <w:rsid w:val="002A2144"/>
    <w:rsid w:val="002B369A"/>
    <w:rsid w:val="002B4F16"/>
    <w:rsid w:val="002C6460"/>
    <w:rsid w:val="002C668E"/>
    <w:rsid w:val="002C7793"/>
    <w:rsid w:val="002D275C"/>
    <w:rsid w:val="002D4264"/>
    <w:rsid w:val="002D42FC"/>
    <w:rsid w:val="002D706D"/>
    <w:rsid w:val="002E0890"/>
    <w:rsid w:val="002E0C00"/>
    <w:rsid w:val="002E385F"/>
    <w:rsid w:val="002E5523"/>
    <w:rsid w:val="002F127F"/>
    <w:rsid w:val="003035A5"/>
    <w:rsid w:val="003146B2"/>
    <w:rsid w:val="00315762"/>
    <w:rsid w:val="00320D45"/>
    <w:rsid w:val="00340B74"/>
    <w:rsid w:val="003531EE"/>
    <w:rsid w:val="00363B11"/>
    <w:rsid w:val="003675A0"/>
    <w:rsid w:val="003678D7"/>
    <w:rsid w:val="00371894"/>
    <w:rsid w:val="00371DFA"/>
    <w:rsid w:val="003856EB"/>
    <w:rsid w:val="00387B35"/>
    <w:rsid w:val="003901E3"/>
    <w:rsid w:val="00392656"/>
    <w:rsid w:val="003A49CC"/>
    <w:rsid w:val="003B02B9"/>
    <w:rsid w:val="003B756F"/>
    <w:rsid w:val="003C18CB"/>
    <w:rsid w:val="003C5226"/>
    <w:rsid w:val="003D2AE8"/>
    <w:rsid w:val="003D2CB7"/>
    <w:rsid w:val="003D485F"/>
    <w:rsid w:val="003E0F29"/>
    <w:rsid w:val="003E4174"/>
    <w:rsid w:val="003F4B38"/>
    <w:rsid w:val="003F6BFC"/>
    <w:rsid w:val="004076F9"/>
    <w:rsid w:val="00414837"/>
    <w:rsid w:val="00424B8B"/>
    <w:rsid w:val="00435926"/>
    <w:rsid w:val="004359DB"/>
    <w:rsid w:val="00440DEA"/>
    <w:rsid w:val="004419E1"/>
    <w:rsid w:val="0044342B"/>
    <w:rsid w:val="004454AB"/>
    <w:rsid w:val="00446658"/>
    <w:rsid w:val="0045354D"/>
    <w:rsid w:val="00454634"/>
    <w:rsid w:val="00454DAA"/>
    <w:rsid w:val="00472677"/>
    <w:rsid w:val="00485168"/>
    <w:rsid w:val="004856D4"/>
    <w:rsid w:val="00495C77"/>
    <w:rsid w:val="004973DF"/>
    <w:rsid w:val="004A0BD6"/>
    <w:rsid w:val="004A4078"/>
    <w:rsid w:val="004A4AF4"/>
    <w:rsid w:val="004A7640"/>
    <w:rsid w:val="004B1709"/>
    <w:rsid w:val="004B4FEE"/>
    <w:rsid w:val="004B5493"/>
    <w:rsid w:val="004D1ABC"/>
    <w:rsid w:val="004D40A5"/>
    <w:rsid w:val="004D6527"/>
    <w:rsid w:val="004E1C52"/>
    <w:rsid w:val="004E4A47"/>
    <w:rsid w:val="004E4C61"/>
    <w:rsid w:val="004F4190"/>
    <w:rsid w:val="0051355C"/>
    <w:rsid w:val="00515190"/>
    <w:rsid w:val="005171A0"/>
    <w:rsid w:val="00522049"/>
    <w:rsid w:val="005442AC"/>
    <w:rsid w:val="00553264"/>
    <w:rsid w:val="00557D02"/>
    <w:rsid w:val="00560F97"/>
    <w:rsid w:val="00564E0E"/>
    <w:rsid w:val="00570AB0"/>
    <w:rsid w:val="00571627"/>
    <w:rsid w:val="005772D9"/>
    <w:rsid w:val="005848DF"/>
    <w:rsid w:val="0058504B"/>
    <w:rsid w:val="00585324"/>
    <w:rsid w:val="00594322"/>
    <w:rsid w:val="005968DC"/>
    <w:rsid w:val="00597164"/>
    <w:rsid w:val="005A1497"/>
    <w:rsid w:val="005A3389"/>
    <w:rsid w:val="005A3705"/>
    <w:rsid w:val="005B6FBE"/>
    <w:rsid w:val="005C40B9"/>
    <w:rsid w:val="005C57DA"/>
    <w:rsid w:val="005D0437"/>
    <w:rsid w:val="005D2B08"/>
    <w:rsid w:val="005D654E"/>
    <w:rsid w:val="005D6859"/>
    <w:rsid w:val="005D68D6"/>
    <w:rsid w:val="005E125C"/>
    <w:rsid w:val="005E4262"/>
    <w:rsid w:val="005F3419"/>
    <w:rsid w:val="005F3CBA"/>
    <w:rsid w:val="006355FE"/>
    <w:rsid w:val="006437EA"/>
    <w:rsid w:val="00662F34"/>
    <w:rsid w:val="00663774"/>
    <w:rsid w:val="00677348"/>
    <w:rsid w:val="00677646"/>
    <w:rsid w:val="006831EE"/>
    <w:rsid w:val="00685395"/>
    <w:rsid w:val="006948E0"/>
    <w:rsid w:val="006965E7"/>
    <w:rsid w:val="00697520"/>
    <w:rsid w:val="006A14C4"/>
    <w:rsid w:val="006A3FD5"/>
    <w:rsid w:val="006A4236"/>
    <w:rsid w:val="006A45AC"/>
    <w:rsid w:val="006B3063"/>
    <w:rsid w:val="006B46ED"/>
    <w:rsid w:val="006B79CA"/>
    <w:rsid w:val="006B7B07"/>
    <w:rsid w:val="006C0B18"/>
    <w:rsid w:val="006C19E0"/>
    <w:rsid w:val="006C3746"/>
    <w:rsid w:val="006C4310"/>
    <w:rsid w:val="006D502B"/>
    <w:rsid w:val="006D7757"/>
    <w:rsid w:val="006E02E2"/>
    <w:rsid w:val="006E0AD0"/>
    <w:rsid w:val="006E26BC"/>
    <w:rsid w:val="006E4B18"/>
    <w:rsid w:val="006F22E5"/>
    <w:rsid w:val="006F51A9"/>
    <w:rsid w:val="006F58EC"/>
    <w:rsid w:val="006F695F"/>
    <w:rsid w:val="006F7CAD"/>
    <w:rsid w:val="007000CC"/>
    <w:rsid w:val="00701870"/>
    <w:rsid w:val="00722E7A"/>
    <w:rsid w:val="00735BB1"/>
    <w:rsid w:val="007402AB"/>
    <w:rsid w:val="0074108F"/>
    <w:rsid w:val="00752C25"/>
    <w:rsid w:val="00754E89"/>
    <w:rsid w:val="00761524"/>
    <w:rsid w:val="00761D96"/>
    <w:rsid w:val="00767873"/>
    <w:rsid w:val="00767FE9"/>
    <w:rsid w:val="00770481"/>
    <w:rsid w:val="007707B8"/>
    <w:rsid w:val="00776D2C"/>
    <w:rsid w:val="00780B10"/>
    <w:rsid w:val="0078356B"/>
    <w:rsid w:val="0079117B"/>
    <w:rsid w:val="0079327B"/>
    <w:rsid w:val="0079799B"/>
    <w:rsid w:val="007A06D9"/>
    <w:rsid w:val="007A090C"/>
    <w:rsid w:val="007A102C"/>
    <w:rsid w:val="007A32A4"/>
    <w:rsid w:val="007A45BF"/>
    <w:rsid w:val="007A5CDE"/>
    <w:rsid w:val="007A5E2F"/>
    <w:rsid w:val="007B23E7"/>
    <w:rsid w:val="007B4F28"/>
    <w:rsid w:val="007B718E"/>
    <w:rsid w:val="007C2C6A"/>
    <w:rsid w:val="007C3293"/>
    <w:rsid w:val="007C414E"/>
    <w:rsid w:val="007C7505"/>
    <w:rsid w:val="007C78D7"/>
    <w:rsid w:val="007D1928"/>
    <w:rsid w:val="007D54F8"/>
    <w:rsid w:val="007D78C2"/>
    <w:rsid w:val="007E2AE4"/>
    <w:rsid w:val="007E67F8"/>
    <w:rsid w:val="007E7F05"/>
    <w:rsid w:val="007F2134"/>
    <w:rsid w:val="007F2698"/>
    <w:rsid w:val="0080213C"/>
    <w:rsid w:val="008031B2"/>
    <w:rsid w:val="00806E3D"/>
    <w:rsid w:val="00807923"/>
    <w:rsid w:val="008134B8"/>
    <w:rsid w:val="008177FE"/>
    <w:rsid w:val="00820E94"/>
    <w:rsid w:val="00823B83"/>
    <w:rsid w:val="00824785"/>
    <w:rsid w:val="00832AB1"/>
    <w:rsid w:val="00835200"/>
    <w:rsid w:val="00835705"/>
    <w:rsid w:val="00842350"/>
    <w:rsid w:val="00845612"/>
    <w:rsid w:val="00856E3F"/>
    <w:rsid w:val="00857795"/>
    <w:rsid w:val="00867CFD"/>
    <w:rsid w:val="00873446"/>
    <w:rsid w:val="00876C69"/>
    <w:rsid w:val="00881C34"/>
    <w:rsid w:val="00881C4F"/>
    <w:rsid w:val="00890C89"/>
    <w:rsid w:val="008A0412"/>
    <w:rsid w:val="008A10FF"/>
    <w:rsid w:val="008A5F56"/>
    <w:rsid w:val="008B05BA"/>
    <w:rsid w:val="008B24DA"/>
    <w:rsid w:val="008B4B5B"/>
    <w:rsid w:val="008C59DC"/>
    <w:rsid w:val="008D28BC"/>
    <w:rsid w:val="008D5B68"/>
    <w:rsid w:val="008D7C61"/>
    <w:rsid w:val="008E1FE0"/>
    <w:rsid w:val="008E495C"/>
    <w:rsid w:val="008F48A2"/>
    <w:rsid w:val="009065BE"/>
    <w:rsid w:val="00907379"/>
    <w:rsid w:val="00907AA8"/>
    <w:rsid w:val="0091141A"/>
    <w:rsid w:val="0091165E"/>
    <w:rsid w:val="00911A94"/>
    <w:rsid w:val="009130CE"/>
    <w:rsid w:val="00924F87"/>
    <w:rsid w:val="00927967"/>
    <w:rsid w:val="00931F35"/>
    <w:rsid w:val="00932F06"/>
    <w:rsid w:val="00934E8E"/>
    <w:rsid w:val="00935C4C"/>
    <w:rsid w:val="00936045"/>
    <w:rsid w:val="0094070D"/>
    <w:rsid w:val="00944814"/>
    <w:rsid w:val="0094537C"/>
    <w:rsid w:val="00947C62"/>
    <w:rsid w:val="00951B0E"/>
    <w:rsid w:val="0095617D"/>
    <w:rsid w:val="00957C1C"/>
    <w:rsid w:val="00962DFE"/>
    <w:rsid w:val="0096782D"/>
    <w:rsid w:val="0097214E"/>
    <w:rsid w:val="00977AAC"/>
    <w:rsid w:val="00983B74"/>
    <w:rsid w:val="009861E0"/>
    <w:rsid w:val="009969DA"/>
    <w:rsid w:val="009A3615"/>
    <w:rsid w:val="009A365D"/>
    <w:rsid w:val="009A77F1"/>
    <w:rsid w:val="009B1385"/>
    <w:rsid w:val="009B1866"/>
    <w:rsid w:val="009C2658"/>
    <w:rsid w:val="009C27D3"/>
    <w:rsid w:val="009C3BD3"/>
    <w:rsid w:val="009C7648"/>
    <w:rsid w:val="009D4128"/>
    <w:rsid w:val="009D76CB"/>
    <w:rsid w:val="009F32A9"/>
    <w:rsid w:val="009F35ED"/>
    <w:rsid w:val="009F4C85"/>
    <w:rsid w:val="009F72A7"/>
    <w:rsid w:val="00A01EE0"/>
    <w:rsid w:val="00A06889"/>
    <w:rsid w:val="00A11B4B"/>
    <w:rsid w:val="00A11DD2"/>
    <w:rsid w:val="00A17ADE"/>
    <w:rsid w:val="00A20AEF"/>
    <w:rsid w:val="00A21E90"/>
    <w:rsid w:val="00A2377B"/>
    <w:rsid w:val="00A40563"/>
    <w:rsid w:val="00A42F87"/>
    <w:rsid w:val="00A54D46"/>
    <w:rsid w:val="00A62D7B"/>
    <w:rsid w:val="00A652B8"/>
    <w:rsid w:val="00A65E7A"/>
    <w:rsid w:val="00A72594"/>
    <w:rsid w:val="00A81393"/>
    <w:rsid w:val="00A843D0"/>
    <w:rsid w:val="00A913D5"/>
    <w:rsid w:val="00AB036A"/>
    <w:rsid w:val="00AB3763"/>
    <w:rsid w:val="00AD6367"/>
    <w:rsid w:val="00AE0561"/>
    <w:rsid w:val="00AE2143"/>
    <w:rsid w:val="00AE49CA"/>
    <w:rsid w:val="00AE6ADC"/>
    <w:rsid w:val="00AE7672"/>
    <w:rsid w:val="00AF7D29"/>
    <w:rsid w:val="00B042D2"/>
    <w:rsid w:val="00B052BA"/>
    <w:rsid w:val="00B14E30"/>
    <w:rsid w:val="00B161F6"/>
    <w:rsid w:val="00B21D9F"/>
    <w:rsid w:val="00B300D2"/>
    <w:rsid w:val="00B433D1"/>
    <w:rsid w:val="00B45278"/>
    <w:rsid w:val="00B5185E"/>
    <w:rsid w:val="00B607B6"/>
    <w:rsid w:val="00B666F5"/>
    <w:rsid w:val="00B734FE"/>
    <w:rsid w:val="00B76AC0"/>
    <w:rsid w:val="00B8253B"/>
    <w:rsid w:val="00B8783F"/>
    <w:rsid w:val="00B87C65"/>
    <w:rsid w:val="00B91337"/>
    <w:rsid w:val="00B97927"/>
    <w:rsid w:val="00B97CEE"/>
    <w:rsid w:val="00BA76C2"/>
    <w:rsid w:val="00BB1245"/>
    <w:rsid w:val="00BB298E"/>
    <w:rsid w:val="00BC18A2"/>
    <w:rsid w:val="00BC6CCB"/>
    <w:rsid w:val="00BC7AA8"/>
    <w:rsid w:val="00BD158F"/>
    <w:rsid w:val="00BD3423"/>
    <w:rsid w:val="00BD3BDF"/>
    <w:rsid w:val="00BD710A"/>
    <w:rsid w:val="00BE2410"/>
    <w:rsid w:val="00BE34E9"/>
    <w:rsid w:val="00BE483F"/>
    <w:rsid w:val="00BE7D69"/>
    <w:rsid w:val="00BF5A3E"/>
    <w:rsid w:val="00C01D7E"/>
    <w:rsid w:val="00C04BD1"/>
    <w:rsid w:val="00C06DCA"/>
    <w:rsid w:val="00C1163A"/>
    <w:rsid w:val="00C14858"/>
    <w:rsid w:val="00C17E10"/>
    <w:rsid w:val="00C25820"/>
    <w:rsid w:val="00C36AEA"/>
    <w:rsid w:val="00C50A56"/>
    <w:rsid w:val="00C64664"/>
    <w:rsid w:val="00C666BF"/>
    <w:rsid w:val="00C67850"/>
    <w:rsid w:val="00C7077F"/>
    <w:rsid w:val="00C81FD2"/>
    <w:rsid w:val="00C8454B"/>
    <w:rsid w:val="00C87B9F"/>
    <w:rsid w:val="00C9306D"/>
    <w:rsid w:val="00CB0E8B"/>
    <w:rsid w:val="00CB0FE6"/>
    <w:rsid w:val="00CB2CB4"/>
    <w:rsid w:val="00CB7AAF"/>
    <w:rsid w:val="00CC3CB9"/>
    <w:rsid w:val="00CD48DE"/>
    <w:rsid w:val="00CE385C"/>
    <w:rsid w:val="00CE57DC"/>
    <w:rsid w:val="00CE72E4"/>
    <w:rsid w:val="00CF414E"/>
    <w:rsid w:val="00CF645D"/>
    <w:rsid w:val="00D00BB2"/>
    <w:rsid w:val="00D01D8C"/>
    <w:rsid w:val="00D04DEB"/>
    <w:rsid w:val="00D058E5"/>
    <w:rsid w:val="00D1016B"/>
    <w:rsid w:val="00D131B6"/>
    <w:rsid w:val="00D13985"/>
    <w:rsid w:val="00D163A5"/>
    <w:rsid w:val="00D16413"/>
    <w:rsid w:val="00D204AE"/>
    <w:rsid w:val="00D24532"/>
    <w:rsid w:val="00D24BD9"/>
    <w:rsid w:val="00D355DA"/>
    <w:rsid w:val="00D41C31"/>
    <w:rsid w:val="00D4335B"/>
    <w:rsid w:val="00D462B4"/>
    <w:rsid w:val="00D468DD"/>
    <w:rsid w:val="00D471E3"/>
    <w:rsid w:val="00D47347"/>
    <w:rsid w:val="00D4775B"/>
    <w:rsid w:val="00D525E0"/>
    <w:rsid w:val="00D547F2"/>
    <w:rsid w:val="00D65E96"/>
    <w:rsid w:val="00D66E4B"/>
    <w:rsid w:val="00D67D38"/>
    <w:rsid w:val="00D71FA2"/>
    <w:rsid w:val="00D769DD"/>
    <w:rsid w:val="00D83E63"/>
    <w:rsid w:val="00D8556B"/>
    <w:rsid w:val="00D85EEF"/>
    <w:rsid w:val="00D86643"/>
    <w:rsid w:val="00D918E0"/>
    <w:rsid w:val="00D9492B"/>
    <w:rsid w:val="00D94C8F"/>
    <w:rsid w:val="00DA00B7"/>
    <w:rsid w:val="00DA0B12"/>
    <w:rsid w:val="00DA2DB4"/>
    <w:rsid w:val="00DA4411"/>
    <w:rsid w:val="00DA477A"/>
    <w:rsid w:val="00DA4CDC"/>
    <w:rsid w:val="00DB028F"/>
    <w:rsid w:val="00DC2FB6"/>
    <w:rsid w:val="00DD0389"/>
    <w:rsid w:val="00DD1FB9"/>
    <w:rsid w:val="00DE358A"/>
    <w:rsid w:val="00DF0606"/>
    <w:rsid w:val="00DF0A56"/>
    <w:rsid w:val="00DF2A89"/>
    <w:rsid w:val="00E03BEA"/>
    <w:rsid w:val="00E1797D"/>
    <w:rsid w:val="00E21407"/>
    <w:rsid w:val="00E21D70"/>
    <w:rsid w:val="00E24B64"/>
    <w:rsid w:val="00E360E7"/>
    <w:rsid w:val="00E43C5C"/>
    <w:rsid w:val="00E46AB6"/>
    <w:rsid w:val="00E54696"/>
    <w:rsid w:val="00E550F4"/>
    <w:rsid w:val="00E56F20"/>
    <w:rsid w:val="00E675BC"/>
    <w:rsid w:val="00E67788"/>
    <w:rsid w:val="00E72083"/>
    <w:rsid w:val="00E735AC"/>
    <w:rsid w:val="00E95998"/>
    <w:rsid w:val="00EA06A4"/>
    <w:rsid w:val="00EB77C9"/>
    <w:rsid w:val="00EC7E99"/>
    <w:rsid w:val="00ED5B06"/>
    <w:rsid w:val="00EE180A"/>
    <w:rsid w:val="00EE301D"/>
    <w:rsid w:val="00EE4D22"/>
    <w:rsid w:val="00EF78BC"/>
    <w:rsid w:val="00F031B3"/>
    <w:rsid w:val="00F068E0"/>
    <w:rsid w:val="00F11311"/>
    <w:rsid w:val="00F12AC9"/>
    <w:rsid w:val="00F168DE"/>
    <w:rsid w:val="00F16DF3"/>
    <w:rsid w:val="00F27FBA"/>
    <w:rsid w:val="00F42C4A"/>
    <w:rsid w:val="00F4495A"/>
    <w:rsid w:val="00F46070"/>
    <w:rsid w:val="00F47D94"/>
    <w:rsid w:val="00F53E48"/>
    <w:rsid w:val="00F61B60"/>
    <w:rsid w:val="00F62210"/>
    <w:rsid w:val="00F67DCF"/>
    <w:rsid w:val="00F835A3"/>
    <w:rsid w:val="00F8480F"/>
    <w:rsid w:val="00FA133C"/>
    <w:rsid w:val="00FA1C4B"/>
    <w:rsid w:val="00FB08F6"/>
    <w:rsid w:val="00FC23C7"/>
    <w:rsid w:val="00FC7560"/>
    <w:rsid w:val="00FD5131"/>
    <w:rsid w:val="00FD5EB9"/>
    <w:rsid w:val="00FE4D3A"/>
    <w:rsid w:val="00FE721E"/>
    <w:rsid w:val="00FF13A9"/>
    <w:rsid w:val="00FF1A73"/>
    <w:rsid w:val="00FF4300"/>
    <w:rsid w:val="0B3C6C87"/>
    <w:rsid w:val="32676692"/>
    <w:rsid w:val="352734D7"/>
    <w:rsid w:val="45CE731E"/>
    <w:rsid w:val="47E84A1D"/>
    <w:rsid w:val="47F23114"/>
    <w:rsid w:val="5D1C4CF8"/>
    <w:rsid w:val="5F297546"/>
    <w:rsid w:val="626B7651"/>
    <w:rsid w:val="6B044A23"/>
    <w:rsid w:val="71AF3F47"/>
    <w:rsid w:val="7ECE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Times New Roman" w:hAnsi="Times New Roman" w:eastAsia="MS Gothic" w:cs="Times New Roman"/>
      <w:b/>
      <w:bCs/>
      <w:kern w:val="44"/>
      <w:sz w:val="44"/>
      <w:szCs w:val="44"/>
      <w:lang w:val="zh-CN"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spacing w:line="560" w:lineRule="atLeast"/>
      <w:ind w:firstLine="567"/>
    </w:pPr>
    <w:rPr>
      <w:sz w:val="28"/>
    </w:rPr>
  </w:style>
  <w:style w:type="paragraph" w:styleId="4">
    <w:name w:val="Date"/>
    <w:basedOn w:val="1"/>
    <w:next w:val="1"/>
    <w:link w:val="24"/>
    <w:qFormat/>
    <w:uiPriority w:val="0"/>
    <w:pPr>
      <w:ind w:left="100" w:leftChars="2500"/>
    </w:pPr>
    <w:rPr>
      <w:rFonts w:ascii="Times New Roman" w:hAnsi="Times New Roman" w:eastAsia="宋体" w:cs="Times New Roman"/>
      <w:szCs w:val="24"/>
    </w:rPr>
  </w:style>
  <w:style w:type="paragraph" w:styleId="5">
    <w:name w:val="Balloon Text"/>
    <w:basedOn w:val="1"/>
    <w:link w:val="23"/>
    <w:unhideWhenUsed/>
    <w:qFormat/>
    <w:uiPriority w:val="99"/>
    <w:rPr>
      <w:rFonts w:ascii="Times New Roman" w:hAnsi="Times New Roman" w:eastAsia="宋体" w:cs="Times New Roman"/>
      <w:sz w:val="18"/>
      <w:szCs w:val="18"/>
      <w:lang w:val="zh-CN" w:eastAsia="zh-CN"/>
    </w:rPr>
  </w:style>
  <w:style w:type="paragraph" w:styleId="6">
    <w:name w:val="footer"/>
    <w:basedOn w:val="1"/>
    <w:link w:val="1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toc 1"/>
    <w:basedOn w:val="1"/>
    <w:next w:val="1"/>
    <w:qFormat/>
    <w:uiPriority w:val="0"/>
    <w:pPr>
      <w:tabs>
        <w:tab w:val="right" w:leader="dot" w:pos="9135"/>
      </w:tabs>
      <w:spacing w:line="480" w:lineRule="auto"/>
      <w:ind w:left="105" w:leftChars="50"/>
      <w:jc w:val="center"/>
    </w:pPr>
    <w:rPr>
      <w:rFonts w:ascii="黑体" w:hAnsi="宋体" w:eastAsia="黑体" w:cs="宋体"/>
      <w:color w:val="000000"/>
      <w:kern w:val="0"/>
      <w:sz w:val="32"/>
      <w:szCs w:val="32"/>
    </w:rPr>
  </w:style>
  <w:style w:type="paragraph" w:styleId="9">
    <w:name w:val="Title"/>
    <w:basedOn w:val="1"/>
    <w:next w:val="1"/>
    <w:qFormat/>
    <w:uiPriority w:val="0"/>
    <w:pPr>
      <w:spacing w:before="240" w:after="60"/>
      <w:jc w:val="center"/>
      <w:outlineLvl w:val="0"/>
    </w:pPr>
    <w:rPr>
      <w:rFonts w:ascii="Cambria" w:hAnsi="Cambria"/>
      <w:b/>
      <w:bCs/>
      <w:kern w:val="28"/>
      <w:szCs w:val="32"/>
    </w:rPr>
  </w:style>
  <w:style w:type="table" w:styleId="11">
    <w:name w:val="Table Grid"/>
    <w:basedOn w:val="10"/>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标题 1 Char"/>
    <w:basedOn w:val="12"/>
    <w:link w:val="2"/>
    <w:qFormat/>
    <w:uiPriority w:val="0"/>
    <w:rPr>
      <w:rFonts w:ascii="Times New Roman" w:hAnsi="Times New Roman" w:eastAsia="MS Gothic" w:cs="Times New Roman"/>
      <w:b/>
      <w:bCs/>
      <w:kern w:val="44"/>
      <w:sz w:val="44"/>
      <w:szCs w:val="44"/>
      <w:lang w:val="zh-CN" w:eastAsia="zh-CN"/>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页眉 Char"/>
    <w:basedOn w:val="12"/>
    <w:link w:val="7"/>
    <w:qFormat/>
    <w:uiPriority w:val="0"/>
    <w:rPr>
      <w:rFonts w:ascii="Times New Roman" w:hAnsi="Times New Roman" w:eastAsia="宋体" w:cs="Times New Roman"/>
      <w:sz w:val="18"/>
      <w:szCs w:val="18"/>
    </w:rPr>
  </w:style>
  <w:style w:type="character" w:customStyle="1" w:styleId="18">
    <w:name w:val="页脚 Char Char"/>
    <w:qFormat/>
    <w:uiPriority w:val="0"/>
    <w:rPr>
      <w:rFonts w:ascii="Times New Roman" w:hAnsi="Times New Roman" w:eastAsia="宋体" w:cs="Times New Roman"/>
      <w:sz w:val="18"/>
      <w:szCs w:val="18"/>
    </w:rPr>
  </w:style>
  <w:style w:type="character" w:customStyle="1" w:styleId="19">
    <w:name w:val="正文缩进 Char"/>
    <w:link w:val="3"/>
    <w:qFormat/>
    <w:uiPriority w:val="0"/>
    <w:rPr>
      <w:sz w:val="28"/>
    </w:rPr>
  </w:style>
  <w:style w:type="character" w:customStyle="1" w:styleId="20">
    <w:name w:val="正文啊 Char Char"/>
    <w:link w:val="21"/>
    <w:qFormat/>
    <w:uiPriority w:val="0"/>
    <w:rPr>
      <w:rFonts w:ascii="仿宋_GB2312" w:hAnsi="宋体" w:eastAsia="仿宋_GB2312"/>
      <w:bCs/>
      <w:sz w:val="30"/>
      <w:szCs w:val="30"/>
    </w:rPr>
  </w:style>
  <w:style w:type="paragraph" w:customStyle="1" w:styleId="21">
    <w:name w:val="正文啊"/>
    <w:basedOn w:val="1"/>
    <w:link w:val="20"/>
    <w:qFormat/>
    <w:uiPriority w:val="0"/>
    <w:pPr>
      <w:spacing w:line="560" w:lineRule="exact"/>
      <w:ind w:firstLine="600" w:firstLineChars="200"/>
    </w:pPr>
    <w:rPr>
      <w:rFonts w:ascii="仿宋_GB2312" w:hAnsi="宋体" w:eastAsia="仿宋_GB2312"/>
      <w:bCs/>
      <w:sz w:val="30"/>
      <w:szCs w:val="30"/>
    </w:rPr>
  </w:style>
  <w:style w:type="paragraph" w:customStyle="1" w:styleId="22">
    <w:name w:val="Char"/>
    <w:basedOn w:val="1"/>
    <w:next w:val="1"/>
    <w:qFormat/>
    <w:uiPriority w:val="0"/>
    <w:pPr>
      <w:widowControl/>
      <w:spacing w:line="360" w:lineRule="auto"/>
      <w:jc w:val="left"/>
    </w:pPr>
    <w:rPr>
      <w:rFonts w:ascii="Times New Roman" w:hAnsi="Times New Roman" w:eastAsia="宋体" w:cs="Times New Roman"/>
      <w:kern w:val="0"/>
      <w:szCs w:val="20"/>
      <w:lang w:eastAsia="en-US"/>
    </w:rPr>
  </w:style>
  <w:style w:type="character" w:customStyle="1" w:styleId="23">
    <w:name w:val="批注框文本 Char"/>
    <w:basedOn w:val="12"/>
    <w:link w:val="5"/>
    <w:qFormat/>
    <w:uiPriority w:val="99"/>
    <w:rPr>
      <w:rFonts w:ascii="Times New Roman" w:hAnsi="Times New Roman" w:eastAsia="宋体" w:cs="Times New Roman"/>
      <w:sz w:val="18"/>
      <w:szCs w:val="18"/>
      <w:lang w:val="zh-CN" w:eastAsia="zh-CN"/>
    </w:rPr>
  </w:style>
  <w:style w:type="character" w:customStyle="1" w:styleId="24">
    <w:name w:val="日期 Char"/>
    <w:basedOn w:val="12"/>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620</Words>
  <Characters>3534</Characters>
  <Lines>29</Lines>
  <Paragraphs>8</Paragraphs>
  <TotalTime>0</TotalTime>
  <ScaleCrop>false</ScaleCrop>
  <LinksUpToDate>false</LinksUpToDate>
  <CharactersWithSpaces>4146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2020-12-28T07:20:00Z</dcterms:created>
  <dc:creator>王焱</dc:creator>
  <cp:lastModifiedBy>抖抖擞擞小蘑菇</cp:lastModifiedBy>
  <cp:lastPrinted>2020-12-28T07:38:00Z</cp:lastPrinted>
  <dcterms:modified xsi:type="dcterms:W3CDTF">2021-02-24T06:49:23Z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