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bCs/>
          <w:sz w:val="32"/>
          <w:szCs w:val="32"/>
          <w:lang w:eastAsia="zh-CN"/>
        </w:rPr>
      </w:pPr>
      <w:bookmarkStart w:id="0" w:name="_Toc245720071"/>
      <w:bookmarkStart w:id="1" w:name="_Toc144803169"/>
      <w:bookmarkStart w:id="2" w:name="_Toc172865094"/>
      <w:bookmarkStart w:id="3" w:name="_Toc144803174"/>
      <w:bookmarkStart w:id="4" w:name="_Toc143948383"/>
      <w:bookmarkStart w:id="5" w:name="_Toc143958911"/>
      <w:bookmarkStart w:id="6" w:name="_Toc145321952"/>
      <w:bookmarkStart w:id="7" w:name="_Toc150560935"/>
      <w:bookmarkStart w:id="8" w:name="_Toc210965558"/>
      <w:bookmarkStart w:id="9" w:name="_Toc145321957"/>
      <w:bookmarkStart w:id="10" w:name="_Toc143958916"/>
      <w:bookmarkStart w:id="11" w:name="_Toc150143664"/>
      <w:bookmarkStart w:id="12" w:name="_Toc143948388"/>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2</w:t>
      </w:r>
    </w:p>
    <w:p>
      <w:pPr>
        <w:ind w:right="120"/>
        <w:jc w:val="right"/>
        <w:rPr>
          <w:rFonts w:ascii="华文楷体" w:hAnsi="华文楷体" w:eastAsia="华文楷体"/>
          <w:bCs/>
          <w:sz w:val="16"/>
          <w:szCs w:val="21"/>
        </w:rPr>
      </w:pPr>
    </w:p>
    <w:p>
      <w:pPr>
        <w:ind w:right="120"/>
        <w:jc w:val="right"/>
        <w:rPr>
          <w:rFonts w:ascii="华文楷体" w:hAnsi="华文楷体" w:eastAsia="华文楷体"/>
          <w:bCs/>
          <w:sz w:val="16"/>
          <w:szCs w:val="21"/>
        </w:rPr>
      </w:pPr>
    </w:p>
    <w:p>
      <w:pPr>
        <w:jc w:val="center"/>
        <w:rPr>
          <w:rFonts w:ascii="黑体" w:eastAsia="黑体"/>
          <w:bCs/>
          <w:sz w:val="44"/>
        </w:rPr>
      </w:pPr>
    </w:p>
    <w:p>
      <w:pPr>
        <w:jc w:val="center"/>
        <w:rPr>
          <w:rFonts w:ascii="黑体" w:eastAsia="黑体"/>
          <w:bCs/>
          <w:sz w:val="44"/>
        </w:rPr>
      </w:pPr>
    </w:p>
    <w:p>
      <w:pPr>
        <w:spacing w:line="600" w:lineRule="exact"/>
        <w:jc w:val="center"/>
        <w:rPr>
          <w:rFonts w:ascii="方正小标宋简体" w:eastAsia="方正小标宋简体"/>
          <w:bCs/>
          <w:sz w:val="44"/>
        </w:rPr>
      </w:pPr>
      <w:r>
        <w:rPr>
          <w:rFonts w:hint="eastAsia" w:ascii="方正小标宋简体" w:eastAsia="方正小标宋简体"/>
          <w:bCs/>
          <w:sz w:val="44"/>
          <w:lang w:eastAsia="zh-CN"/>
        </w:rPr>
        <w:t>瑶海区</w:t>
      </w:r>
      <w:r>
        <w:rPr>
          <w:rFonts w:hint="eastAsia" w:ascii="方正小标宋简体" w:eastAsia="方正小标宋简体"/>
          <w:bCs/>
          <w:sz w:val="44"/>
        </w:rPr>
        <w:t>财政支出项目绩效自评报告</w:t>
      </w:r>
    </w:p>
    <w:p>
      <w:pPr>
        <w:jc w:val="center"/>
        <w:rPr>
          <w:rFonts w:ascii="楷体_GB2312" w:eastAsia="楷体_GB2312"/>
          <w:b/>
          <w:bCs/>
          <w:sz w:val="32"/>
        </w:rPr>
      </w:pPr>
    </w:p>
    <w:p>
      <w:pPr>
        <w:jc w:val="center"/>
        <w:rPr>
          <w:rFonts w:ascii="楷体_GB2312" w:eastAsia="楷体_GB2312"/>
          <w:b/>
          <w:bCs/>
          <w:sz w:val="32"/>
        </w:rPr>
      </w:pPr>
    </w:p>
    <w:p>
      <w:pPr>
        <w:spacing w:before="156" w:beforeLines="50" w:after="156" w:afterLines="50"/>
        <w:ind w:firstLine="614" w:firstLineChars="192"/>
        <w:rPr>
          <w:rFonts w:ascii="楷体_GB2312" w:eastAsia="楷体_GB2312"/>
          <w:sz w:val="32"/>
        </w:rPr>
      </w:pPr>
    </w:p>
    <w:p>
      <w:pPr>
        <w:spacing w:before="156" w:beforeLines="50" w:after="156" w:afterLines="50"/>
        <w:ind w:left="2207" w:leftChars="289" w:hanging="1600" w:hangingChars="500"/>
        <w:rPr>
          <w:rFonts w:ascii="楷体_GB2312" w:eastAsia="楷体_GB2312"/>
          <w:sz w:val="32"/>
          <w:u w:val="single"/>
        </w:rPr>
      </w:pPr>
      <w:r>
        <w:rPr>
          <w:rFonts w:hint="eastAsia" w:ascii="楷体_GB2312" w:eastAsia="楷体_GB2312"/>
          <w:sz w:val="32"/>
        </w:rPr>
        <w:t>项   目   名   称 ：</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lang w:eastAsia="zh-CN"/>
        </w:rPr>
        <w:t>党组织活动项目经费</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rPr>
        <w:t xml:space="preserve"> </w:t>
      </w:r>
    </w:p>
    <w:p>
      <w:pPr>
        <w:spacing w:before="156" w:beforeLines="50" w:after="156" w:afterLines="50"/>
        <w:ind w:left="1887" w:leftChars="289" w:hanging="1280" w:hangingChars="400"/>
        <w:rPr>
          <w:rFonts w:ascii="楷体_GB2312" w:eastAsia="楷体_GB2312"/>
          <w:sz w:val="32"/>
          <w:u w:val="single"/>
        </w:rPr>
      </w:pPr>
      <w:r>
        <w:rPr>
          <w:rFonts w:hint="eastAsia" w:ascii="楷体_GB2312" w:eastAsia="楷体_GB2312"/>
          <w:sz w:val="32"/>
        </w:rPr>
        <w:t>项   目   单   位 ：</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lang w:eastAsia="zh-CN"/>
        </w:rPr>
        <w:t>瑶海区政务服务管理局</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rPr>
        <w:t xml:space="preserve">  </w:t>
      </w:r>
    </w:p>
    <w:p>
      <w:pPr>
        <w:spacing w:before="156" w:beforeLines="50" w:after="156" w:afterLines="50"/>
        <w:ind w:left="1887" w:leftChars="289" w:hanging="1280" w:hangingChars="400"/>
        <w:rPr>
          <w:rFonts w:ascii="楷体_GB2312" w:eastAsia="楷体_GB2312"/>
          <w:sz w:val="32"/>
          <w:u w:val="single"/>
        </w:rPr>
      </w:pPr>
      <w:r>
        <w:rPr>
          <w:rFonts w:hint="eastAsia" w:ascii="楷体_GB2312" w:eastAsia="楷体_GB2312"/>
          <w:sz w:val="32"/>
        </w:rPr>
        <w:t>项目责任人 （签字）：</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rPr>
        <w:t xml:space="preserve">            </w:t>
      </w:r>
    </w:p>
    <w:p>
      <w:pPr>
        <w:spacing w:before="156" w:beforeLines="50" w:after="156" w:afterLines="50"/>
        <w:ind w:firstLine="614" w:firstLineChars="192"/>
        <w:rPr>
          <w:rFonts w:ascii="楷体_GB2312" w:eastAsia="楷体_GB2312"/>
          <w:sz w:val="32"/>
          <w:u w:val="single"/>
        </w:rPr>
      </w:pPr>
      <w:r>
        <w:rPr>
          <w:rFonts w:hint="eastAsia" w:ascii="楷体_GB2312" w:eastAsia="楷体_GB2312"/>
          <w:sz w:val="32"/>
        </w:rPr>
        <w:t>主 管 部 门（盖章）：</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rPr>
        <w:t xml:space="preserve">           </w:t>
      </w:r>
    </w:p>
    <w:p>
      <w:pPr>
        <w:spacing w:before="156" w:beforeLines="50" w:after="156" w:afterLines="50"/>
        <w:ind w:firstLine="614" w:firstLineChars="192"/>
        <w:rPr>
          <w:rFonts w:ascii="楷体_GB2312" w:eastAsia="楷体_GB2312"/>
          <w:sz w:val="32"/>
        </w:rPr>
      </w:pPr>
    </w:p>
    <w:p>
      <w:pPr>
        <w:ind w:firstLine="614" w:firstLineChars="192"/>
        <w:jc w:val="center"/>
        <w:rPr>
          <w:rFonts w:ascii="楷体_GB2312" w:eastAsia="楷体_GB2312"/>
          <w:sz w:val="32"/>
        </w:rPr>
      </w:pPr>
    </w:p>
    <w:p>
      <w:pPr>
        <w:ind w:firstLine="614" w:firstLineChars="192"/>
        <w:jc w:val="center"/>
        <w:rPr>
          <w:rFonts w:ascii="楷体_GB2312" w:eastAsia="楷体_GB2312"/>
          <w:sz w:val="32"/>
        </w:rPr>
      </w:pPr>
    </w:p>
    <w:p>
      <w:pPr>
        <w:spacing w:line="600" w:lineRule="exact"/>
        <w:jc w:val="center"/>
        <w:rPr>
          <w:rFonts w:ascii="Times New Roman" w:eastAsia="方正小标宋简体"/>
          <w:bCs/>
          <w:sz w:val="44"/>
          <w:szCs w:val="24"/>
        </w:rPr>
      </w:pPr>
      <w:r>
        <w:rPr>
          <w:rFonts w:eastAsia="楷体"/>
          <w:sz w:val="32"/>
        </w:rPr>
        <w:t xml:space="preserve">      202</w:t>
      </w:r>
      <w:r>
        <w:rPr>
          <w:rFonts w:eastAsia="楷体_GB2312"/>
          <w:sz w:val="32"/>
        </w:rPr>
        <w:t>1</w:t>
      </w:r>
      <w:r>
        <w:rPr>
          <w:rFonts w:ascii="Times New Roman" w:eastAsia="楷体_GB2312"/>
          <w:sz w:val="32"/>
        </w:rPr>
        <w:t>年</w:t>
      </w:r>
      <w:r>
        <w:rPr>
          <w:rFonts w:eastAsia="楷体"/>
          <w:sz w:val="32"/>
        </w:rPr>
        <w:t>1</w:t>
      </w:r>
      <w:r>
        <w:rPr>
          <w:rFonts w:ascii="Times New Roman" w:eastAsia="楷体_GB2312"/>
          <w:sz w:val="32"/>
        </w:rPr>
        <w:t>月</w:t>
      </w:r>
      <w:r>
        <w:rPr>
          <w:rFonts w:ascii="Times New Roman" w:eastAsia="楷体_GB2312"/>
          <w:sz w:val="32"/>
        </w:rPr>
        <w:br w:type="page"/>
      </w:r>
      <w:r>
        <w:rPr>
          <w:rFonts w:eastAsia="方正小标宋简体"/>
          <w:bCs/>
          <w:sz w:val="44"/>
          <w:szCs w:val="24"/>
        </w:rPr>
        <w:t>2020</w:t>
      </w:r>
      <w:r>
        <w:rPr>
          <w:rFonts w:ascii="Times New Roman" w:eastAsia="方正小标宋简体"/>
          <w:bCs/>
          <w:sz w:val="44"/>
          <w:szCs w:val="24"/>
        </w:rPr>
        <w:t>年</w:t>
      </w:r>
      <w:r>
        <w:rPr>
          <w:rFonts w:hint="eastAsia" w:ascii="Times New Roman" w:eastAsia="方正小标宋简体"/>
          <w:bCs/>
          <w:sz w:val="44"/>
          <w:szCs w:val="24"/>
          <w:lang w:eastAsia="zh-CN"/>
        </w:rPr>
        <w:t>党组织活动经费</w:t>
      </w:r>
      <w:r>
        <w:rPr>
          <w:rFonts w:ascii="Times New Roman" w:eastAsia="方正小标宋简体"/>
          <w:bCs/>
          <w:sz w:val="44"/>
          <w:szCs w:val="24"/>
        </w:rPr>
        <w:t>项目绩效自评报告</w:t>
      </w:r>
    </w:p>
    <w:p>
      <w:pPr>
        <w:spacing w:line="580" w:lineRule="exact"/>
        <w:jc w:val="center"/>
        <w:rPr>
          <w:rFonts w:ascii="仿宋_GB2312" w:eastAsia="仿宋_GB2312"/>
          <w:bCs/>
          <w:sz w:val="32"/>
          <w:szCs w:val="32"/>
        </w:rPr>
      </w:pPr>
    </w:p>
    <w:p>
      <w:pPr>
        <w:widowControl/>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一、项目基本情况</w:t>
      </w:r>
    </w:p>
    <w:p>
      <w:pPr>
        <w:widowControl/>
        <w:spacing w:line="600" w:lineRule="exact"/>
        <w:ind w:firstLine="643" w:firstLineChars="200"/>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（一）项目概况</w:t>
      </w:r>
    </w:p>
    <w:p>
      <w:pPr>
        <w:spacing w:line="600" w:lineRule="exact"/>
        <w:ind w:firstLine="646" w:firstLineChars="202"/>
        <w:rPr>
          <w:rFonts w:hint="eastAsia" w:ascii="Times New Roman" w:hAnsi="Times New Roman" w:eastAsia="仿宋_GB2312" w:cs="Times New Roman"/>
          <w:snapToGrid w:val="0"/>
          <w:color w:val="auto"/>
          <w:sz w:val="32"/>
          <w:szCs w:val="32"/>
          <w:lang w:val="en-US" w:eastAsia="zh-CN"/>
        </w:rPr>
      </w:pPr>
      <w:r>
        <w:rPr>
          <w:rFonts w:hint="eastAsia" w:eastAsia="仿宋_GB2312"/>
          <w:snapToGrid w:val="0"/>
          <w:color w:val="auto"/>
          <w:sz w:val="32"/>
          <w:szCs w:val="32"/>
          <w:lang w:eastAsia="zh-CN"/>
        </w:rPr>
        <w:t>根据中共合肥市瑶海区委组织部、合肥市瑶海区财政局制定的《合肥市城市社区党组织活动经费管理办法（试行）》（合组办字〔2019〕26号）要求各家单位党组织活动经费纳入独立预算</w:t>
      </w:r>
      <w:r>
        <w:rPr>
          <w:rFonts w:hint="eastAsia" w:eastAsia="仿宋_GB2312"/>
          <w:snapToGrid w:val="0"/>
          <w:color w:val="auto"/>
          <w:sz w:val="32"/>
          <w:szCs w:val="32"/>
          <w:lang w:val="en-US" w:eastAsia="zh-CN"/>
        </w:rPr>
        <w:t>1万元，</w:t>
      </w:r>
      <w:r>
        <w:rPr>
          <w:rFonts w:ascii="Times New Roman" w:hAnsi="Times New Roman" w:eastAsia="仿宋_GB2312"/>
          <w:color w:val="auto"/>
          <w:sz w:val="32"/>
          <w:szCs w:val="32"/>
        </w:rPr>
        <w:t>项目类型</w:t>
      </w:r>
      <w:r>
        <w:rPr>
          <w:rFonts w:hint="eastAsia" w:ascii="Times New Roman" w:hAnsi="Times New Roman" w:eastAsia="仿宋_GB2312"/>
          <w:color w:val="auto"/>
          <w:sz w:val="32"/>
          <w:szCs w:val="32"/>
          <w:lang w:eastAsia="zh-CN"/>
        </w:rPr>
        <w:t>为</w:t>
      </w:r>
      <w:r>
        <w:rPr>
          <w:rFonts w:ascii="Times New Roman" w:hAnsi="Times New Roman" w:eastAsia="仿宋_GB2312"/>
          <w:color w:val="auto"/>
          <w:sz w:val="32"/>
          <w:szCs w:val="32"/>
        </w:rPr>
        <w:t>经常性业务经费</w:t>
      </w:r>
      <w:r>
        <w:rPr>
          <w:rFonts w:hint="eastAsia" w:ascii="Times New Roman" w:hAnsi="Times New Roman" w:eastAsia="仿宋_GB2312"/>
          <w:color w:val="auto"/>
          <w:sz w:val="32"/>
          <w:szCs w:val="32"/>
          <w:lang w:eastAsia="zh-CN"/>
        </w:rPr>
        <w:t>，属于常年项目，年度绩效指标已全部完成。</w:t>
      </w:r>
    </w:p>
    <w:p>
      <w:pPr>
        <w:widowControl/>
        <w:spacing w:line="600" w:lineRule="exact"/>
        <w:ind w:firstLine="643" w:firstLineChars="200"/>
        <w:rPr>
          <w:rFonts w:ascii="楷体_GB2312" w:hAnsi="Times New Roman" w:eastAsia="楷体_GB2312"/>
          <w:b/>
          <w:color w:val="000000"/>
          <w:sz w:val="32"/>
          <w:szCs w:val="32"/>
        </w:rPr>
      </w:pPr>
      <w:r>
        <w:rPr>
          <w:rFonts w:ascii="楷体_GB2312" w:hAnsi="Times New Roman" w:eastAsia="楷体_GB2312"/>
          <w:b/>
          <w:color w:val="000000"/>
          <w:sz w:val="32"/>
          <w:szCs w:val="32"/>
        </w:rPr>
        <w:t>（二）项目绩效目标</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1</w:t>
      </w:r>
      <w:r>
        <w:rPr>
          <w:rFonts w:ascii="Times New Roman" w:eastAsia="仿宋_GB2312"/>
          <w:color w:val="000000"/>
          <w:sz w:val="32"/>
          <w:szCs w:val="32"/>
        </w:rPr>
        <w:t>.项目年度总体目标</w:t>
      </w:r>
    </w:p>
    <w:p>
      <w:pPr>
        <w:spacing w:line="600" w:lineRule="exact"/>
        <w:ind w:firstLine="640" w:firstLineChars="200"/>
        <w:rPr>
          <w:rFonts w:hint="eastAsia" w:ascii="Times New Roman" w:eastAsia="仿宋_GB2312"/>
          <w:color w:val="auto"/>
          <w:sz w:val="32"/>
          <w:szCs w:val="32"/>
          <w:lang w:eastAsia="zh-CN"/>
        </w:rPr>
      </w:pPr>
      <w:r>
        <w:rPr>
          <w:rFonts w:hint="eastAsia" w:ascii="Times New Roman" w:eastAsia="仿宋_GB2312"/>
          <w:color w:val="auto"/>
          <w:sz w:val="32"/>
          <w:szCs w:val="32"/>
          <w:lang w:eastAsia="zh-CN"/>
        </w:rPr>
        <w:t>以党建引领政务服务全局，持续开展窗口作风效能建设专项活动。持续推进党组织标准化建设，打造高标准、高规格的党建示范点。</w:t>
      </w:r>
    </w:p>
    <w:p>
      <w:pPr>
        <w:numPr>
          <w:ilvl w:val="0"/>
          <w:numId w:val="1"/>
        </w:numPr>
        <w:spacing w:line="600" w:lineRule="exact"/>
        <w:ind w:left="0" w:leftChars="0" w:firstLine="646" w:firstLineChars="202"/>
        <w:rPr>
          <w:rFonts w:ascii="Times New Roman" w:eastAsia="仿宋_GB2312"/>
          <w:color w:val="000000"/>
          <w:sz w:val="32"/>
          <w:szCs w:val="32"/>
        </w:rPr>
      </w:pPr>
      <w:r>
        <w:rPr>
          <w:rFonts w:ascii="Times New Roman" w:eastAsia="仿宋_GB2312"/>
          <w:color w:val="000000"/>
          <w:sz w:val="32"/>
          <w:szCs w:val="32"/>
        </w:rPr>
        <w:t>总体目标完成情况</w:t>
      </w:r>
    </w:p>
    <w:p>
      <w:pPr>
        <w:numPr>
          <w:ilvl w:val="0"/>
          <w:numId w:val="0"/>
        </w:numPr>
        <w:spacing w:line="600" w:lineRule="exact"/>
        <w:ind w:leftChars="202"/>
        <w:jc w:val="center"/>
        <w:rPr>
          <w:rFonts w:hint="eastAsia" w:ascii="Times New Roman" w:eastAsia="仿宋_GB2312"/>
          <w:b/>
          <w:bCs/>
          <w:color w:val="000000"/>
          <w:sz w:val="30"/>
          <w:szCs w:val="30"/>
          <w:lang w:eastAsia="zh-CN"/>
        </w:rPr>
      </w:pPr>
      <w:r>
        <w:rPr>
          <w:rFonts w:hint="eastAsia" w:ascii="Times New Roman" w:eastAsia="仿宋_GB2312"/>
          <w:b/>
          <w:bCs/>
          <w:color w:val="000000"/>
          <w:sz w:val="30"/>
          <w:szCs w:val="30"/>
          <w:lang w:eastAsia="zh-CN"/>
        </w:rPr>
        <w:t>党组织活动经费项目主要绩效目标完成情况表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996"/>
        <w:gridCol w:w="1704"/>
        <w:gridCol w:w="170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1" w:type="dxa"/>
            <w:gridSpan w:val="3"/>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指标名称</w:t>
            </w:r>
          </w:p>
        </w:tc>
        <w:tc>
          <w:tcPr>
            <w:tcW w:w="1704" w:type="dxa"/>
            <w:vMerge w:val="restart"/>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指标值</w:t>
            </w:r>
          </w:p>
        </w:tc>
        <w:tc>
          <w:tcPr>
            <w:tcW w:w="971" w:type="dxa"/>
            <w:vMerge w:val="restart"/>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一级指标</w:t>
            </w:r>
          </w:p>
        </w:tc>
        <w:tc>
          <w:tcPr>
            <w:tcW w:w="1996"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二级指标</w:t>
            </w:r>
          </w:p>
        </w:tc>
        <w:tc>
          <w:tcPr>
            <w:tcW w:w="1704"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三级指标</w:t>
            </w:r>
          </w:p>
        </w:tc>
        <w:tc>
          <w:tcPr>
            <w:tcW w:w="1704"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71"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产出指标</w:t>
            </w: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数量指标</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组织党建活动次数</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一次</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spacing w:line="600" w:lineRule="exact"/>
              <w:jc w:val="center"/>
              <w:rPr>
                <w:rFonts w:ascii="Times New Roman" w:hAnsi="Times New Roman" w:eastAsia="仿宋_GB2312"/>
                <w:color w:val="000000"/>
                <w:sz w:val="32"/>
                <w:szCs w:val="32"/>
                <w:vertAlign w:val="baseline"/>
              </w:rPr>
            </w:pP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质量指标</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党建活动开展质量</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打造“党建+服务”品牌</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spacing w:line="600" w:lineRule="exact"/>
              <w:jc w:val="center"/>
              <w:rPr>
                <w:rFonts w:ascii="Times New Roman" w:hAnsi="Times New Roman" w:eastAsia="仿宋_GB2312"/>
                <w:color w:val="000000"/>
                <w:sz w:val="32"/>
                <w:szCs w:val="32"/>
                <w:vertAlign w:val="baseline"/>
              </w:rPr>
            </w:pP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时效指标</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项目完成及时性</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根据活动计划完成时间</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spacing w:line="600" w:lineRule="exact"/>
              <w:jc w:val="center"/>
              <w:rPr>
                <w:rFonts w:ascii="Times New Roman" w:hAnsi="Times New Roman" w:eastAsia="仿宋_GB2312"/>
                <w:color w:val="000000"/>
                <w:sz w:val="32"/>
                <w:szCs w:val="32"/>
                <w:vertAlign w:val="baseline"/>
              </w:rPr>
            </w:pP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成本指标</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项目总成本</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≤预算数</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效益指标</w:t>
            </w: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经济效益指标</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不适用</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不适用</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spacing w:line="600" w:lineRule="exact"/>
              <w:jc w:val="center"/>
              <w:rPr>
                <w:rFonts w:ascii="Times New Roman" w:hAnsi="Times New Roman" w:eastAsia="仿宋_GB2312"/>
                <w:color w:val="000000"/>
                <w:sz w:val="32"/>
                <w:szCs w:val="32"/>
                <w:vertAlign w:val="baseline"/>
              </w:rPr>
            </w:pP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社会效益指标</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服务质量</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全面提升服务质量和效率，争创全市一流党建服务示范窗口。</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spacing w:line="600" w:lineRule="exact"/>
              <w:jc w:val="center"/>
              <w:rPr>
                <w:rFonts w:hint="eastAsia" w:ascii="Times New Roman" w:hAnsi="Times New Roman" w:eastAsia="仿宋_GB2312"/>
                <w:color w:val="000000"/>
                <w:sz w:val="32"/>
                <w:szCs w:val="32"/>
                <w:vertAlign w:val="baseline"/>
                <w:lang w:eastAsia="zh-CN"/>
              </w:rPr>
            </w:pP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生态效益指标</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不适用</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不适用</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满意度指标</w:t>
            </w: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可持续影响指标</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党建引领全局</w:t>
            </w:r>
          </w:p>
        </w:tc>
        <w:tc>
          <w:tcPr>
            <w:tcW w:w="1704"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打造高标准、高规格的党建示范点。</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bl>
    <w:p>
      <w:pPr>
        <w:spacing w:line="600" w:lineRule="exact"/>
        <w:ind w:firstLine="640" w:firstLineChars="200"/>
        <w:rPr>
          <w:rFonts w:ascii="Times New Roman" w:hAnsi="Times New Roman" w:eastAsia="仿宋_GB2312"/>
          <w:color w:val="000000"/>
          <w:sz w:val="32"/>
          <w:szCs w:val="32"/>
        </w:rPr>
      </w:pP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二、绩效自评结论</w:t>
      </w:r>
    </w:p>
    <w:p>
      <w:pPr>
        <w:widowControl/>
        <w:spacing w:line="600" w:lineRule="exact"/>
        <w:ind w:firstLine="643" w:firstLineChars="200"/>
        <w:rPr>
          <w:rFonts w:ascii="楷体_GB2312" w:hAnsi="Times New Roman" w:eastAsia="楷体_GB2312"/>
          <w:b/>
          <w:color w:val="000000"/>
          <w:sz w:val="32"/>
          <w:szCs w:val="32"/>
        </w:rPr>
      </w:pPr>
      <w:r>
        <w:rPr>
          <w:rFonts w:ascii="楷体_GB2312" w:hAnsi="Times New Roman" w:eastAsia="楷体_GB2312"/>
          <w:b/>
          <w:color w:val="000000"/>
          <w:sz w:val="32"/>
          <w:szCs w:val="32"/>
        </w:rPr>
        <w:t>（一）总体结论</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eastAsia="仿宋_GB2312"/>
          <w:color w:val="auto"/>
          <w:sz w:val="32"/>
          <w:szCs w:val="32"/>
        </w:rPr>
        <w:t>2020</w:t>
      </w:r>
      <w:r>
        <w:rPr>
          <w:rFonts w:ascii="Times New Roman" w:eastAsia="仿宋_GB2312"/>
          <w:color w:val="auto"/>
          <w:sz w:val="32"/>
          <w:szCs w:val="32"/>
        </w:rPr>
        <w:t>年度，</w:t>
      </w:r>
      <w:r>
        <w:rPr>
          <w:rFonts w:hint="eastAsia" w:ascii="仿宋_GB2312" w:hAnsi="仿宋_GB2312" w:eastAsia="仿宋_GB2312" w:cs="仿宋_GB2312"/>
          <w:color w:val="auto"/>
          <w:kern w:val="2"/>
          <w:sz w:val="32"/>
          <w:szCs w:val="32"/>
          <w:lang w:val="en-US" w:eastAsia="zh-CN" w:bidi="ar-SA"/>
        </w:rPr>
        <w:t>深入学习贯彻习近平新时代中国特色社会主义思想和党的十九大精神，认真组织开展“不忘初心、牢记使命”主题教育，扎实推进“两学一做”学习教育常态化制度化，持续推进基层党组织标准化建设，深入开展“三亮三比三评”“四零服务竞赛”等活动，引导党员充分发挥先锋模范作用，牢固树立“四个意识”、坚定“四个自信”，全面提升服务质量和效率，争创全市一流党建服务示范窗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olor w:val="000000"/>
          <w:sz w:val="32"/>
          <w:szCs w:val="32"/>
        </w:rPr>
      </w:pPr>
    </w:p>
    <w:p>
      <w:pPr>
        <w:widowControl/>
        <w:spacing w:line="600" w:lineRule="exact"/>
        <w:ind w:firstLine="643" w:firstLineChars="200"/>
        <w:rPr>
          <w:rFonts w:ascii="楷体_GB2312" w:hAnsi="Times New Roman" w:eastAsia="楷体_GB2312"/>
          <w:b/>
          <w:color w:val="auto"/>
          <w:sz w:val="32"/>
          <w:szCs w:val="32"/>
        </w:rPr>
      </w:pPr>
      <w:r>
        <w:rPr>
          <w:rFonts w:ascii="楷体_GB2312" w:hAnsi="Times New Roman" w:eastAsia="楷体_GB2312"/>
          <w:b/>
          <w:color w:val="auto"/>
          <w:sz w:val="32"/>
          <w:szCs w:val="32"/>
        </w:rPr>
        <w:t>（二）自评结果</w:t>
      </w:r>
    </w:p>
    <w:p>
      <w:pPr>
        <w:spacing w:line="600" w:lineRule="exact"/>
        <w:ind w:firstLine="640" w:firstLineChars="200"/>
        <w:rPr>
          <w:rFonts w:hint="eastAsia" w:ascii="Times New Roman" w:eastAsia="仿宋_GB2312"/>
          <w:color w:val="auto"/>
          <w:sz w:val="32"/>
          <w:szCs w:val="32"/>
          <w:lang w:eastAsia="zh-CN"/>
        </w:rPr>
      </w:pPr>
      <w:r>
        <w:rPr>
          <w:rFonts w:ascii="Times New Roman" w:eastAsia="仿宋_GB2312"/>
          <w:color w:val="auto"/>
          <w:sz w:val="32"/>
          <w:szCs w:val="32"/>
        </w:rPr>
        <w:t>经自评，</w:t>
      </w:r>
      <w:r>
        <w:rPr>
          <w:rFonts w:eastAsia="仿宋_GB2312"/>
          <w:color w:val="auto"/>
          <w:sz w:val="32"/>
          <w:szCs w:val="32"/>
        </w:rPr>
        <w:t>2020</w:t>
      </w:r>
      <w:r>
        <w:rPr>
          <w:rFonts w:ascii="Times New Roman" w:eastAsia="仿宋_GB2312"/>
          <w:color w:val="auto"/>
          <w:sz w:val="32"/>
          <w:szCs w:val="32"/>
        </w:rPr>
        <w:t>年度</w:t>
      </w:r>
      <w:r>
        <w:rPr>
          <w:rFonts w:hint="eastAsia" w:ascii="Times New Roman" w:eastAsia="仿宋_GB2312"/>
          <w:color w:val="auto"/>
          <w:sz w:val="32"/>
          <w:szCs w:val="32"/>
          <w:lang w:eastAsia="zh-CN"/>
        </w:rPr>
        <w:t>党组织活动经费</w:t>
      </w:r>
      <w:r>
        <w:rPr>
          <w:rFonts w:ascii="Times New Roman" w:eastAsia="仿宋_GB2312"/>
          <w:color w:val="auto"/>
          <w:sz w:val="32"/>
          <w:szCs w:val="32"/>
        </w:rPr>
        <w:t>项目绩效自评综合得分为</w:t>
      </w:r>
      <w:r>
        <w:rPr>
          <w:rFonts w:hint="eastAsia" w:eastAsia="仿宋_GB2312"/>
          <w:snapToGrid w:val="0"/>
          <w:color w:val="auto"/>
          <w:sz w:val="32"/>
          <w:szCs w:val="32"/>
          <w:lang w:val="en-US" w:eastAsia="zh-CN"/>
        </w:rPr>
        <w:t>100</w:t>
      </w:r>
      <w:bookmarkStart w:id="13" w:name="_GoBack"/>
      <w:bookmarkEnd w:id="13"/>
      <w:r>
        <w:rPr>
          <w:rFonts w:ascii="Times New Roman" w:eastAsia="仿宋_GB2312"/>
          <w:color w:val="auto"/>
          <w:sz w:val="32"/>
          <w:szCs w:val="32"/>
        </w:rPr>
        <w:t>分，自评结果为“</w:t>
      </w:r>
      <w:r>
        <w:rPr>
          <w:rFonts w:hint="eastAsia" w:ascii="Times New Roman" w:eastAsia="仿宋_GB2312"/>
          <w:color w:val="auto"/>
          <w:sz w:val="32"/>
          <w:szCs w:val="32"/>
          <w:lang w:eastAsia="zh-CN"/>
        </w:rPr>
        <w:t>优</w:t>
      </w:r>
      <w:r>
        <w:rPr>
          <w:rFonts w:ascii="Times New Roman" w:eastAsia="仿宋_GB2312"/>
          <w:color w:val="auto"/>
          <w:sz w:val="32"/>
          <w:szCs w:val="32"/>
        </w:rPr>
        <w:t>”。</w:t>
      </w:r>
      <w:r>
        <w:rPr>
          <w:rFonts w:hint="eastAsia" w:ascii="Times New Roman" w:eastAsia="仿宋_GB2312"/>
          <w:color w:val="auto"/>
          <w:sz w:val="32"/>
          <w:szCs w:val="32"/>
          <w:lang w:eastAsia="zh-CN"/>
        </w:rPr>
        <w:t>具体评分见下表：</w:t>
      </w:r>
    </w:p>
    <w:p>
      <w:pPr>
        <w:spacing w:line="600" w:lineRule="exact"/>
        <w:ind w:firstLine="640" w:firstLineChars="200"/>
        <w:rPr>
          <w:rFonts w:hint="eastAsia" w:ascii="Times New Roman" w:eastAsia="仿宋_GB2312"/>
          <w:color w:val="auto"/>
          <w:sz w:val="32"/>
          <w:szCs w:val="32"/>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258"/>
        <w:gridCol w:w="1583"/>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项目</w:t>
            </w:r>
          </w:p>
        </w:tc>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决策指标</w:t>
            </w:r>
          </w:p>
        </w:tc>
        <w:tc>
          <w:tcPr>
            <w:tcW w:w="1258"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过程指标</w:t>
            </w:r>
          </w:p>
        </w:tc>
        <w:tc>
          <w:tcPr>
            <w:tcW w:w="1583"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产出指标</w:t>
            </w:r>
          </w:p>
        </w:tc>
        <w:tc>
          <w:tcPr>
            <w:tcW w:w="1420" w:type="dxa"/>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效益指标</w:t>
            </w:r>
          </w:p>
        </w:tc>
        <w:tc>
          <w:tcPr>
            <w:tcW w:w="1420" w:type="dxa"/>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得分合计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标准分值</w:t>
            </w:r>
          </w:p>
        </w:tc>
        <w:tc>
          <w:tcPr>
            <w:tcW w:w="1419"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15</w:t>
            </w:r>
          </w:p>
        </w:tc>
        <w:tc>
          <w:tcPr>
            <w:tcW w:w="1258"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25</w:t>
            </w:r>
          </w:p>
        </w:tc>
        <w:tc>
          <w:tcPr>
            <w:tcW w:w="1583"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评价得分</w:t>
            </w:r>
          </w:p>
        </w:tc>
        <w:tc>
          <w:tcPr>
            <w:tcW w:w="1419"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15</w:t>
            </w:r>
          </w:p>
        </w:tc>
        <w:tc>
          <w:tcPr>
            <w:tcW w:w="1258"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25</w:t>
            </w:r>
          </w:p>
        </w:tc>
        <w:tc>
          <w:tcPr>
            <w:tcW w:w="1583"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100</w:t>
            </w:r>
          </w:p>
        </w:tc>
      </w:tr>
    </w:tbl>
    <w:p>
      <w:pPr>
        <w:spacing w:line="600" w:lineRule="exact"/>
        <w:ind w:firstLine="640" w:firstLineChars="200"/>
        <w:rPr>
          <w:rFonts w:ascii="Times New Roman" w:eastAsia="仿宋_GB2312"/>
          <w:color w:val="FF0000"/>
          <w:sz w:val="32"/>
          <w:szCs w:val="32"/>
        </w:rPr>
      </w:pPr>
    </w:p>
    <w:p>
      <w:pPr>
        <w:spacing w:line="60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三、指标分析</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2020</w:t>
      </w:r>
      <w:r>
        <w:rPr>
          <w:rFonts w:ascii="Times New Roman" w:eastAsia="仿宋_GB2312"/>
          <w:color w:val="auto"/>
          <w:sz w:val="32"/>
          <w:szCs w:val="32"/>
        </w:rPr>
        <w:t>年度</w:t>
      </w:r>
      <w:r>
        <w:rPr>
          <w:rFonts w:hint="eastAsia" w:ascii="Times New Roman" w:eastAsia="仿宋_GB2312"/>
          <w:color w:val="auto"/>
          <w:sz w:val="32"/>
          <w:szCs w:val="32"/>
          <w:lang w:eastAsia="zh-CN"/>
        </w:rPr>
        <w:t>党组织活动经费</w:t>
      </w:r>
      <w:r>
        <w:rPr>
          <w:rFonts w:ascii="Times New Roman" w:eastAsia="仿宋_GB2312"/>
          <w:color w:val="auto"/>
          <w:sz w:val="32"/>
          <w:szCs w:val="32"/>
        </w:rPr>
        <w:t>项目绩效自评指标体系</w:t>
      </w:r>
      <w:r>
        <w:rPr>
          <w:rFonts w:hint="eastAsia" w:ascii="Times New Roman" w:eastAsia="仿宋_GB2312"/>
          <w:color w:val="auto"/>
          <w:sz w:val="32"/>
          <w:szCs w:val="32"/>
          <w:lang w:val="en-US" w:eastAsia="zh-CN"/>
        </w:rPr>
        <w:t>3个</w:t>
      </w:r>
      <w:r>
        <w:rPr>
          <w:rFonts w:ascii="Times New Roman" w:eastAsia="仿宋_GB2312"/>
          <w:color w:val="auto"/>
          <w:sz w:val="32"/>
          <w:szCs w:val="32"/>
        </w:rPr>
        <w:t>一级指标，</w:t>
      </w:r>
      <w:r>
        <w:rPr>
          <w:rFonts w:hint="eastAsia" w:ascii="Times New Roman" w:eastAsia="仿宋_GB2312"/>
          <w:color w:val="auto"/>
          <w:sz w:val="32"/>
          <w:szCs w:val="32"/>
          <w:lang w:val="en-US" w:eastAsia="zh-CN"/>
        </w:rPr>
        <w:t>8</w:t>
      </w:r>
      <w:r>
        <w:rPr>
          <w:rFonts w:ascii="Times New Roman" w:eastAsia="仿宋_GB2312"/>
          <w:color w:val="auto"/>
          <w:sz w:val="32"/>
          <w:szCs w:val="32"/>
        </w:rPr>
        <w:t>个二级指标，</w:t>
      </w:r>
      <w:r>
        <w:rPr>
          <w:rFonts w:hint="eastAsia" w:ascii="Times New Roman" w:eastAsia="仿宋_GB2312"/>
          <w:color w:val="auto"/>
          <w:sz w:val="32"/>
          <w:szCs w:val="32"/>
          <w:lang w:val="en-US" w:eastAsia="zh-CN"/>
        </w:rPr>
        <w:t>8</w:t>
      </w:r>
      <w:r>
        <w:rPr>
          <w:rFonts w:ascii="Times New Roman" w:eastAsia="仿宋_GB2312"/>
          <w:color w:val="auto"/>
          <w:sz w:val="32"/>
          <w:szCs w:val="32"/>
        </w:rPr>
        <w:t>个三级指标，各项指标评分情况分析如下：</w:t>
      </w:r>
    </w:p>
    <w:p>
      <w:pPr>
        <w:spacing w:line="600" w:lineRule="exact"/>
        <w:ind w:firstLine="602" w:firstLineChars="200"/>
        <w:rPr>
          <w:rFonts w:hint="eastAsia" w:ascii="Times New Roman" w:eastAsia="仿宋_GB2312"/>
          <w:b/>
          <w:bCs/>
          <w:color w:val="auto"/>
          <w:sz w:val="30"/>
          <w:szCs w:val="30"/>
          <w:lang w:val="en-US" w:eastAsia="zh-CN"/>
        </w:rPr>
      </w:pPr>
      <w:r>
        <w:rPr>
          <w:rFonts w:hint="eastAsia" w:ascii="Times New Roman" w:eastAsia="仿宋_GB2312"/>
          <w:b/>
          <w:bCs/>
          <w:color w:val="auto"/>
          <w:sz w:val="30"/>
          <w:szCs w:val="30"/>
          <w:lang w:val="en-US" w:eastAsia="zh-CN"/>
        </w:rPr>
        <w:t>2020年度党组织活动经费项目评价指标评分情况分析表</w:t>
      </w:r>
    </w:p>
    <w:tbl>
      <w:tblPr>
        <w:tblStyle w:val="11"/>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60"/>
        <w:gridCol w:w="2370"/>
        <w:gridCol w:w="328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一级指标</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二级</w:t>
            </w:r>
          </w:p>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指标</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p>
        </w:tc>
        <w:tc>
          <w:tcPr>
            <w:tcW w:w="3285"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237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b/>
                <w:bCs/>
                <w:color w:val="000000"/>
                <w:kern w:val="0"/>
                <w:sz w:val="18"/>
                <w:szCs w:val="18"/>
                <w:lang w:eastAsia="zh-CN"/>
              </w:rPr>
            </w:pPr>
            <w:r>
              <w:rPr>
                <w:rFonts w:hint="eastAsia" w:ascii="仿宋_GB2312" w:eastAsia="仿宋_GB2312"/>
                <w:b/>
                <w:bCs/>
                <w:color w:val="000000"/>
                <w:kern w:val="0"/>
                <w:sz w:val="18"/>
                <w:szCs w:val="18"/>
                <w:lang w:eastAsia="zh-CN"/>
              </w:rPr>
              <w:t>评价内容</w:t>
            </w:r>
          </w:p>
        </w:tc>
        <w:tc>
          <w:tcPr>
            <w:tcW w:w="32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b/>
                <w:bCs/>
                <w:color w:val="000000"/>
                <w:kern w:val="0"/>
                <w:sz w:val="18"/>
                <w:szCs w:val="18"/>
                <w:lang w:eastAsia="zh-CN"/>
              </w:rPr>
            </w:pPr>
            <w:r>
              <w:rPr>
                <w:rFonts w:hint="eastAsia" w:ascii="仿宋_GB2312" w:eastAsia="仿宋_GB2312"/>
                <w:b/>
                <w:bCs/>
                <w:color w:val="000000"/>
                <w:kern w:val="0"/>
                <w:sz w:val="18"/>
                <w:szCs w:val="18"/>
                <w:lang w:eastAsia="zh-CN"/>
              </w:rPr>
              <w:t>评价情况</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b/>
                <w:bCs/>
                <w:color w:val="000000"/>
                <w:kern w:val="0"/>
                <w:sz w:val="18"/>
                <w:szCs w:val="18"/>
                <w:lang w:eastAsia="zh-CN"/>
              </w:rPr>
            </w:pPr>
            <w:r>
              <w:rPr>
                <w:rFonts w:hint="eastAsia" w:ascii="仿宋_GB2312" w:eastAsia="仿宋_GB2312"/>
                <w:b/>
                <w:bCs/>
                <w:color w:val="000000"/>
                <w:kern w:val="0"/>
                <w:sz w:val="18"/>
                <w:szCs w:val="18"/>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决策</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w:t>
            </w:r>
            <w:r>
              <w:rPr>
                <w:rFonts w:ascii="Times New Roman" w:hAnsi="Times New Roman" w:eastAsia="仿宋_GB2312"/>
                <w:color w:val="000000"/>
                <w:spacing w:val="-6"/>
                <w:kern w:val="0"/>
                <w:sz w:val="18"/>
                <w:szCs w:val="18"/>
              </w:rPr>
              <w:t>15</w:t>
            </w:r>
            <w:r>
              <w:rPr>
                <w:rFonts w:hint="eastAsia" w:ascii="Times New Roman" w:hAnsi="Times New Roman" w:eastAsia="仿宋_GB2312"/>
                <w:color w:val="000000"/>
                <w:spacing w:val="-6"/>
                <w:kern w:val="0"/>
                <w:sz w:val="18"/>
                <w:szCs w:val="18"/>
              </w:rPr>
              <w:t>分）</w:t>
            </w:r>
          </w:p>
        </w:tc>
        <w:tc>
          <w:tcPr>
            <w:tcW w:w="9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项目立项</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7</w:t>
            </w:r>
            <w:r>
              <w:rPr>
                <w:rFonts w:hint="eastAsia" w:ascii="仿宋_GB2312" w:hAnsi="宋体" w:eastAsia="仿宋_GB2312"/>
                <w:color w:val="000000"/>
                <w:spacing w:val="-6"/>
                <w:kern w:val="0"/>
                <w:sz w:val="18"/>
                <w:szCs w:val="18"/>
              </w:rPr>
              <w:t>分）</w:t>
            </w:r>
          </w:p>
        </w:tc>
        <w:tc>
          <w:tcPr>
            <w:tcW w:w="23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项目立项是否符合法律法规、相关政策、发展规划以及部门职责，项目申请、设立过程是否符合相关要求。</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32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该指标得分率为 100%，项目立项依据充分，符合法律法规、相关政策、发展规划及部门职责；立项程序规范，项目申请、设立符合相关要求。依据评分标准得 7 分。</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960"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绩效目标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2370" w:type="dxa"/>
            <w:vMerge w:val="restart"/>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绩效目标设置是否合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理，用以反映和考核项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目绩效目标与项目实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施的是否相符；绩效指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标是否清晰、细化、可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衡量。</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3285" w:type="dxa"/>
            <w:vMerge w:val="restart"/>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该指标得分率为 100</w:t>
            </w:r>
            <w:r>
              <w:rPr>
                <w:rFonts w:hint="default" w:ascii="仿宋_GB2312" w:hAnsi="仿宋_GB2312" w:eastAsia="仿宋_GB2312" w:cs="仿宋_GB2312"/>
                <w:color w:val="000000"/>
                <w:spacing w:val="-6"/>
                <w:kern w:val="0"/>
                <w:sz w:val="18"/>
                <w:szCs w:val="18"/>
                <w:lang w:val="en-US" w:eastAsia="zh-CN"/>
              </w:rPr>
              <w:t>%</w:t>
            </w:r>
            <w:r>
              <w:rPr>
                <w:rFonts w:hint="eastAsia" w:ascii="仿宋_GB2312" w:hAnsi="仿宋_GB2312" w:eastAsia="仿宋_GB2312" w:cs="仿宋_GB2312"/>
                <w:color w:val="000000"/>
                <w:spacing w:val="-6"/>
                <w:kern w:val="0"/>
                <w:sz w:val="18"/>
                <w:szCs w:val="18"/>
                <w:lang w:val="en-US" w:eastAsia="zh-CN"/>
              </w:rPr>
              <w:t xml:space="preserve">，绩效目标设置基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本合理，能够反映和考核项目绩效目标与项目实施情况；绩效指标清晰、可衡量。依据评 分标准得8分。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过程</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（25分）</w:t>
            </w:r>
          </w:p>
        </w:tc>
        <w:tc>
          <w:tcPr>
            <w:tcW w:w="96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资金管理</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（15分）</w:t>
            </w:r>
          </w:p>
        </w:tc>
        <w:tc>
          <w:tcPr>
            <w:tcW w:w="2370" w:type="dxa"/>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资金到位情况，预算执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行完成情况，资金使用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合规性。</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3285" w:type="dxa"/>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该指标得分率为 100</w:t>
            </w:r>
            <w:r>
              <w:rPr>
                <w:rFonts w:hint="default" w:ascii="仿宋_GB2312" w:hAnsi="仿宋_GB2312" w:eastAsia="仿宋_GB2312" w:cs="仿宋_GB2312"/>
                <w:color w:val="000000"/>
                <w:spacing w:val="-6"/>
                <w:kern w:val="0"/>
                <w:sz w:val="18"/>
                <w:szCs w:val="18"/>
                <w:lang w:val="en-US" w:eastAsia="zh-CN"/>
              </w:rPr>
              <w:t>%</w:t>
            </w:r>
            <w:r>
              <w:rPr>
                <w:rFonts w:hint="eastAsia" w:ascii="仿宋_GB2312" w:hAnsi="仿宋_GB2312" w:eastAsia="仿宋_GB2312" w:cs="仿宋_GB2312"/>
                <w:color w:val="000000"/>
                <w:spacing w:val="-6"/>
                <w:kern w:val="0"/>
                <w:sz w:val="18"/>
                <w:szCs w:val="18"/>
                <w:lang w:val="en-US" w:eastAsia="zh-CN"/>
              </w:rPr>
              <w:t xml:space="preserve">，项目资金到位率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default" w:ascii="仿宋_GB2312" w:hAnsi="仿宋_GB2312" w:eastAsia="仿宋_GB2312" w:cs="仿宋_GB2312"/>
                <w:color w:val="000000"/>
                <w:spacing w:val="-6"/>
                <w:kern w:val="0"/>
                <w:sz w:val="18"/>
                <w:szCs w:val="18"/>
                <w:lang w:val="en-US" w:eastAsia="zh-CN"/>
              </w:rPr>
              <w:t>100%</w:t>
            </w:r>
            <w:r>
              <w:rPr>
                <w:rFonts w:hint="eastAsia" w:ascii="仿宋_GB2312" w:hAnsi="仿宋_GB2312" w:eastAsia="仿宋_GB2312" w:cs="仿宋_GB2312"/>
                <w:color w:val="000000"/>
                <w:spacing w:val="-6"/>
                <w:kern w:val="0"/>
                <w:sz w:val="18"/>
                <w:szCs w:val="18"/>
                <w:lang w:val="en-US" w:eastAsia="zh-CN"/>
              </w:rPr>
              <w:t xml:space="preserve">；经费列支不够准确，列支了部分其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他宣传业务支出。依据评分标准得15</w:t>
            </w:r>
            <w:r>
              <w:rPr>
                <w:rFonts w:hint="default" w:ascii="仿宋_GB2312" w:hAnsi="仿宋_GB2312" w:eastAsia="仿宋_GB2312" w:cs="仿宋_GB2312"/>
                <w:color w:val="000000"/>
                <w:spacing w:val="-6"/>
                <w:kern w:val="0"/>
                <w:sz w:val="18"/>
                <w:szCs w:val="18"/>
                <w:lang w:val="en-US" w:eastAsia="zh-CN"/>
              </w:rPr>
              <w:t xml:space="preserve"> </w:t>
            </w:r>
            <w:r>
              <w:rPr>
                <w:rFonts w:hint="eastAsia" w:ascii="仿宋_GB2312" w:hAnsi="仿宋_GB2312" w:eastAsia="仿宋_GB2312" w:cs="仿宋_GB2312"/>
                <w:color w:val="000000"/>
                <w:spacing w:val="-6"/>
                <w:kern w:val="0"/>
                <w:sz w:val="18"/>
                <w:szCs w:val="18"/>
                <w:lang w:val="en-US" w:eastAsia="zh-CN"/>
              </w:rPr>
              <w:t xml:space="preserve">分。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960" w:type="dxa"/>
            <w:vMerge w:val="restart"/>
            <w:tcBorders>
              <w:top w:val="single" w:color="auto" w:sz="4" w:space="0"/>
              <w:left w:val="nil"/>
              <w:bottom w:val="nil"/>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组织实施</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（10分）</w:t>
            </w:r>
          </w:p>
        </w:tc>
        <w:tc>
          <w:tcPr>
            <w:tcW w:w="2370" w:type="dxa"/>
            <w:tcBorders>
              <w:top w:val="single" w:color="auto" w:sz="4" w:space="0"/>
              <w:left w:val="nil"/>
              <w:right w:val="single" w:color="auto" w:sz="4" w:space="0"/>
            </w:tcBorders>
            <w:vAlign w:val="center"/>
          </w:tcPr>
          <w:p>
            <w:pPr>
              <w:widowControl/>
              <w:spacing w:line="240" w:lineRule="exact"/>
              <w:jc w:val="both"/>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组织党建活动</w:t>
            </w:r>
          </w:p>
        </w:tc>
        <w:tc>
          <w:tcPr>
            <w:tcW w:w="3285" w:type="dxa"/>
            <w:tcBorders>
              <w:top w:val="single" w:color="auto" w:sz="4" w:space="0"/>
              <w:left w:val="nil"/>
              <w:right w:val="single" w:color="auto" w:sz="4" w:space="0"/>
            </w:tcBorders>
            <w:vAlign w:val="center"/>
          </w:tcPr>
          <w:p>
            <w:pPr>
              <w:widowControl/>
              <w:spacing w:line="240" w:lineRule="exact"/>
              <w:jc w:val="center"/>
              <w:rPr>
                <w:rFonts w:hint="default"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eastAsia="zh-CN"/>
              </w:rPr>
              <w:t>该指标得分率</w:t>
            </w:r>
            <w:r>
              <w:rPr>
                <w:rFonts w:hint="eastAsia" w:ascii="仿宋_GB2312" w:hAnsi="仿宋_GB2312" w:eastAsia="仿宋_GB2312" w:cs="仿宋_GB2312"/>
                <w:color w:val="000000"/>
                <w:spacing w:val="-6"/>
                <w:kern w:val="0"/>
                <w:sz w:val="18"/>
                <w:szCs w:val="18"/>
                <w:lang w:val="en-US" w:eastAsia="zh-CN"/>
              </w:rPr>
              <w:t>100%，组织党建活动，依据评分标准得10分。</w:t>
            </w:r>
          </w:p>
        </w:tc>
        <w:tc>
          <w:tcPr>
            <w:tcW w:w="693" w:type="dxa"/>
            <w:tcBorders>
              <w:top w:val="single" w:color="auto" w:sz="4" w:space="0"/>
              <w:left w:val="nil"/>
              <w:bottom w:val="nil"/>
              <w:right w:val="single" w:color="auto" w:sz="4" w:space="0"/>
            </w:tcBorders>
            <w:vAlign w:val="center"/>
          </w:tcPr>
          <w:p>
            <w:pPr>
              <w:widowControl/>
              <w:spacing w:line="24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产出</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96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数量指标</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8</w:t>
            </w:r>
            <w:r>
              <w:rPr>
                <w:rFonts w:hint="eastAsia" w:ascii="仿宋_GB2312" w:hAnsi="宋体" w:eastAsia="仿宋_GB2312"/>
                <w:color w:val="000000"/>
                <w:spacing w:val="-6"/>
                <w:kern w:val="0"/>
                <w:sz w:val="18"/>
                <w:szCs w:val="18"/>
              </w:rPr>
              <w:t>分）</w:t>
            </w:r>
          </w:p>
        </w:tc>
        <w:tc>
          <w:tcPr>
            <w:tcW w:w="2370" w:type="dxa"/>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完成年度指标</w:t>
            </w:r>
          </w:p>
        </w:tc>
        <w:tc>
          <w:tcPr>
            <w:tcW w:w="3285" w:type="dxa"/>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完成年度指标，</w:t>
            </w:r>
            <w:r>
              <w:rPr>
                <w:rFonts w:hint="eastAsia" w:ascii="仿宋_GB2312" w:hAnsi="仿宋_GB2312" w:eastAsia="仿宋_GB2312" w:cs="仿宋_GB2312"/>
                <w:color w:val="000000"/>
                <w:spacing w:val="-6"/>
                <w:kern w:val="0"/>
                <w:sz w:val="18"/>
                <w:szCs w:val="18"/>
                <w:lang w:val="en-US" w:eastAsia="zh-CN"/>
              </w:rPr>
              <w:t>依据评分标准得8分。</w:t>
            </w: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960"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时效指标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2370"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完成年度指标</w:t>
            </w:r>
          </w:p>
        </w:tc>
        <w:tc>
          <w:tcPr>
            <w:tcW w:w="3285"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完成年度指标，</w:t>
            </w:r>
            <w:r>
              <w:rPr>
                <w:rFonts w:hint="eastAsia" w:ascii="仿宋_GB2312" w:hAnsi="仿宋_GB2312" w:eastAsia="仿宋_GB2312" w:cs="仿宋_GB2312"/>
                <w:color w:val="000000"/>
                <w:spacing w:val="-6"/>
                <w:kern w:val="0"/>
                <w:sz w:val="18"/>
                <w:szCs w:val="18"/>
                <w:lang w:val="en-US" w:eastAsia="zh-CN"/>
              </w:rPr>
              <w:t>依据评分标准得8分。</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960" w:type="dxa"/>
            <w:vMerge w:val="restart"/>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质量指标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2370"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党建活动开展质量</w:t>
            </w:r>
          </w:p>
        </w:tc>
        <w:tc>
          <w:tcPr>
            <w:tcW w:w="3285"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打造“党建</w:t>
            </w:r>
            <w:r>
              <w:rPr>
                <w:rFonts w:hint="eastAsia" w:ascii="仿宋_GB2312" w:hAnsi="仿宋_GB2312" w:eastAsia="仿宋_GB2312" w:cs="仿宋_GB2312"/>
                <w:color w:val="000000"/>
                <w:spacing w:val="-6"/>
                <w:kern w:val="0"/>
                <w:sz w:val="18"/>
                <w:szCs w:val="18"/>
                <w:lang w:val="en-US" w:eastAsia="zh-CN"/>
              </w:rPr>
              <w:t>+服务</w:t>
            </w:r>
            <w:r>
              <w:rPr>
                <w:rFonts w:hint="eastAsia" w:ascii="仿宋_GB2312" w:hAnsi="仿宋_GB2312" w:eastAsia="仿宋_GB2312" w:cs="仿宋_GB2312"/>
                <w:color w:val="000000"/>
                <w:spacing w:val="-6"/>
                <w:kern w:val="0"/>
                <w:sz w:val="18"/>
                <w:szCs w:val="18"/>
                <w:lang w:eastAsia="zh-CN"/>
              </w:rPr>
              <w:t>”品牌该指标得分率</w:t>
            </w:r>
            <w:r>
              <w:rPr>
                <w:rFonts w:hint="eastAsia" w:ascii="仿宋_GB2312" w:hAnsi="仿宋_GB2312" w:eastAsia="仿宋_GB2312" w:cs="仿宋_GB2312"/>
                <w:color w:val="000000"/>
                <w:spacing w:val="-6"/>
                <w:kern w:val="0"/>
                <w:sz w:val="18"/>
                <w:szCs w:val="18"/>
                <w:lang w:val="en-US" w:eastAsia="zh-CN"/>
              </w:rPr>
              <w:t>100%</w:t>
            </w:r>
            <w:r>
              <w:rPr>
                <w:rFonts w:hint="eastAsia" w:ascii="仿宋_GB2312" w:hAnsi="仿宋_GB2312" w:eastAsia="仿宋_GB2312" w:cs="仿宋_GB2312"/>
                <w:color w:val="000000"/>
                <w:spacing w:val="-6"/>
                <w:kern w:val="0"/>
                <w:sz w:val="18"/>
                <w:szCs w:val="18"/>
                <w:lang w:eastAsia="zh-CN"/>
              </w:rPr>
              <w:t>，</w:t>
            </w:r>
            <w:r>
              <w:rPr>
                <w:rFonts w:hint="eastAsia" w:ascii="仿宋_GB2312" w:hAnsi="仿宋_GB2312" w:eastAsia="仿宋_GB2312" w:cs="仿宋_GB2312"/>
                <w:color w:val="000000"/>
                <w:spacing w:val="-6"/>
                <w:kern w:val="0"/>
                <w:sz w:val="18"/>
                <w:szCs w:val="18"/>
                <w:lang w:val="en-US" w:eastAsia="zh-CN"/>
              </w:rPr>
              <w:t>依据评分标准得7分。</w:t>
            </w:r>
          </w:p>
        </w:tc>
        <w:tc>
          <w:tcPr>
            <w:tcW w:w="693" w:type="dxa"/>
            <w:tcBorders>
              <w:top w:val="nil"/>
              <w:left w:val="nil"/>
              <w:bottom w:val="single" w:color="auto" w:sz="4" w:space="0"/>
              <w:right w:val="single" w:color="auto" w:sz="4" w:space="0"/>
            </w:tcBorders>
            <w:vAlign w:val="center"/>
          </w:tcPr>
          <w:p>
            <w:pPr>
              <w:spacing w:line="24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960" w:type="dxa"/>
            <w:vMerge w:val="restart"/>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成本指标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2370"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项目总成本</w:t>
            </w:r>
          </w:p>
        </w:tc>
        <w:tc>
          <w:tcPr>
            <w:tcW w:w="3285"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≤预算数，</w:t>
            </w:r>
            <w:r>
              <w:rPr>
                <w:rFonts w:hint="eastAsia" w:ascii="仿宋_GB2312" w:hAnsi="仿宋_GB2312" w:eastAsia="仿宋_GB2312" w:cs="仿宋_GB2312"/>
                <w:color w:val="000000"/>
                <w:spacing w:val="-6"/>
                <w:kern w:val="0"/>
                <w:sz w:val="18"/>
                <w:szCs w:val="18"/>
                <w:lang w:val="en-US" w:eastAsia="zh-CN"/>
              </w:rPr>
              <w:t>依据评分标准得7分。</w:t>
            </w:r>
          </w:p>
        </w:tc>
        <w:tc>
          <w:tcPr>
            <w:tcW w:w="693" w:type="dxa"/>
            <w:tcBorders>
              <w:top w:val="nil"/>
              <w:left w:val="nil"/>
              <w:bottom w:val="single" w:color="auto" w:sz="4" w:space="0"/>
              <w:right w:val="single" w:color="auto" w:sz="4" w:space="0"/>
            </w:tcBorders>
            <w:vAlign w:val="center"/>
          </w:tcPr>
          <w:p>
            <w:pPr>
              <w:spacing w:line="24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效益</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经济效益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Times New Roman" w:hAnsi="Times New Roman" w:eastAsia="仿宋_GB2312"/>
                <w:color w:val="000000"/>
                <w:spacing w:val="-6"/>
                <w:kern w:val="0"/>
                <w:sz w:val="18"/>
                <w:szCs w:val="18"/>
              </w:rPr>
              <w:t>不涉及</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宋体" w:eastAsia="仿宋_GB2312"/>
                <w:color w:val="000000"/>
                <w:spacing w:val="-6"/>
                <w:kern w:val="0"/>
                <w:sz w:val="18"/>
                <w:szCs w:val="18"/>
              </w:rPr>
              <w:t>不涉及</w:t>
            </w:r>
          </w:p>
        </w:tc>
        <w:tc>
          <w:tcPr>
            <w:tcW w:w="69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仿宋_GB2312" w:hAnsi="宋体" w:eastAsia="仿宋_GB2312"/>
                <w:bCs/>
                <w:color w:val="000000"/>
                <w:spacing w:val="-6"/>
                <w:kern w:val="0"/>
                <w:sz w:val="18"/>
                <w:szCs w:val="18"/>
                <w:lang w:val="en-US" w:eastAsia="zh-CN"/>
              </w:rPr>
            </w:pPr>
            <w:r>
              <w:rPr>
                <w:rFonts w:hint="eastAsia" w:ascii="仿宋_GB2312" w:hAnsi="宋体" w:eastAsia="仿宋_GB2312"/>
                <w:bCs/>
                <w:color w:val="000000"/>
                <w:spacing w:val="-6"/>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社会效益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服务质量</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eastAsia="zh-CN"/>
              </w:rPr>
              <w:t>全面提升服务质量和效率该指标得分率</w:t>
            </w:r>
            <w:r>
              <w:rPr>
                <w:rFonts w:hint="eastAsia" w:ascii="仿宋_GB2312" w:hAnsi="仿宋_GB2312" w:eastAsia="仿宋_GB2312" w:cs="仿宋_GB2312"/>
                <w:color w:val="000000"/>
                <w:spacing w:val="-6"/>
                <w:kern w:val="0"/>
                <w:sz w:val="18"/>
                <w:szCs w:val="18"/>
                <w:lang w:val="en-US" w:eastAsia="zh-CN"/>
              </w:rPr>
              <w:t>100%。</w:t>
            </w:r>
          </w:p>
        </w:tc>
        <w:tc>
          <w:tcPr>
            <w:tcW w:w="693"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生态效益</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Times New Roman" w:hAnsi="Times New Roman" w:eastAsia="仿宋_GB2312"/>
                <w:color w:val="000000"/>
                <w:spacing w:val="-6"/>
                <w:kern w:val="0"/>
                <w:sz w:val="18"/>
                <w:szCs w:val="18"/>
              </w:rPr>
              <w:t>不涉及</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宋体" w:eastAsia="仿宋_GB2312"/>
                <w:color w:val="000000"/>
                <w:spacing w:val="-6"/>
                <w:kern w:val="0"/>
                <w:sz w:val="18"/>
                <w:szCs w:val="18"/>
              </w:rPr>
              <w:t>不涉及</w:t>
            </w:r>
          </w:p>
        </w:tc>
        <w:tc>
          <w:tcPr>
            <w:tcW w:w="693" w:type="dxa"/>
            <w:vMerge w:val="continue"/>
            <w:tcBorders>
              <w:left w:val="single" w:color="auto" w:sz="4" w:space="0"/>
              <w:right w:val="single" w:color="auto" w:sz="4" w:space="0"/>
            </w:tcBorders>
            <w:vAlign w:val="center"/>
          </w:tcPr>
          <w:p>
            <w:pPr>
              <w:spacing w:line="240" w:lineRule="exact"/>
              <w:jc w:val="center"/>
              <w:rPr>
                <w:rFonts w:hint="eastAsia" w:ascii="仿宋_GB2312" w:hAnsi="宋体" w:eastAsia="仿宋_GB2312"/>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可持续影响</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党建引领全局</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eastAsia="zh-CN"/>
              </w:rPr>
              <w:t>打造高标准、高规格的党建示范点指标得分率</w:t>
            </w:r>
            <w:r>
              <w:rPr>
                <w:rFonts w:hint="eastAsia" w:ascii="仿宋_GB2312" w:hAnsi="仿宋_GB2312" w:eastAsia="仿宋_GB2312" w:cs="仿宋_GB2312"/>
                <w:color w:val="000000"/>
                <w:spacing w:val="-6"/>
                <w:kern w:val="0"/>
                <w:sz w:val="18"/>
                <w:szCs w:val="18"/>
                <w:lang w:val="en-US" w:eastAsia="zh-CN"/>
              </w:rPr>
              <w:t>100%。</w:t>
            </w:r>
          </w:p>
        </w:tc>
        <w:tc>
          <w:tcPr>
            <w:tcW w:w="693"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满意度指标</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w:t>
            </w:r>
            <w:r>
              <w:rPr>
                <w:rFonts w:ascii="Times New Roman" w:hAnsi="Times New Roman" w:eastAsia="仿宋_GB2312"/>
                <w:bCs/>
                <w:color w:val="000000"/>
                <w:spacing w:val="-6"/>
                <w:kern w:val="0"/>
                <w:sz w:val="18"/>
                <w:szCs w:val="18"/>
              </w:rPr>
              <w:t>10</w:t>
            </w:r>
            <w:r>
              <w:rPr>
                <w:rFonts w:hint="eastAsia" w:ascii="仿宋_GB2312" w:hAnsi="宋体" w:eastAsia="仿宋_GB2312"/>
                <w:bCs/>
                <w:color w:val="000000"/>
                <w:spacing w:val="-6"/>
                <w:kern w:val="0"/>
                <w:sz w:val="18"/>
                <w:szCs w:val="18"/>
              </w:rPr>
              <w:t>分）</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服务对象满意度</w:t>
            </w:r>
          </w:p>
        </w:tc>
        <w:tc>
          <w:tcPr>
            <w:tcW w:w="32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eastAsia="zh-CN"/>
              </w:rPr>
              <w:t>服务对象满意度≥</w:t>
            </w:r>
            <w:r>
              <w:rPr>
                <w:rFonts w:hint="eastAsia" w:ascii="仿宋_GB2312" w:hAnsi="仿宋_GB2312" w:eastAsia="仿宋_GB2312" w:cs="仿宋_GB2312"/>
                <w:color w:val="000000"/>
                <w:spacing w:val="-6"/>
                <w:kern w:val="0"/>
                <w:sz w:val="18"/>
                <w:szCs w:val="18"/>
                <w:lang w:val="en-US" w:eastAsia="zh-CN"/>
              </w:rPr>
              <w:t>98%。</w:t>
            </w:r>
          </w:p>
        </w:tc>
        <w:tc>
          <w:tcPr>
            <w:tcW w:w="693" w:type="dxa"/>
            <w:vMerge w:val="continue"/>
            <w:tcBorders>
              <w:left w:val="single" w:color="auto" w:sz="4" w:space="0"/>
              <w:right w:val="single" w:color="auto" w:sz="4" w:space="0"/>
            </w:tcBorders>
            <w:vAlign w:val="center"/>
          </w:tcPr>
          <w:p>
            <w:pPr>
              <w:spacing w:line="240" w:lineRule="exact"/>
              <w:jc w:val="center"/>
              <w:rPr>
                <w:rFonts w:hint="eastAsia" w:ascii="仿宋_GB2312" w:hAnsi="宋体" w:eastAsia="仿宋_GB2312"/>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732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总分</w:t>
            </w:r>
          </w:p>
        </w:tc>
        <w:tc>
          <w:tcPr>
            <w:tcW w:w="693" w:type="dxa"/>
            <w:tcBorders>
              <w:left w:val="single" w:color="auto" w:sz="4" w:space="0"/>
              <w:bottom w:val="single" w:color="auto" w:sz="4" w:space="0"/>
              <w:right w:val="single" w:color="auto" w:sz="4" w:space="0"/>
            </w:tcBorders>
            <w:vAlign w:val="center"/>
          </w:tcPr>
          <w:p>
            <w:pPr>
              <w:spacing w:line="240" w:lineRule="exact"/>
              <w:jc w:val="center"/>
              <w:rPr>
                <w:rFonts w:hint="default" w:ascii="仿宋_GB2312" w:hAnsi="宋体" w:eastAsia="仿宋_GB2312"/>
                <w:bCs/>
                <w:color w:val="000000"/>
                <w:spacing w:val="-6"/>
                <w:kern w:val="0"/>
                <w:sz w:val="18"/>
                <w:szCs w:val="18"/>
                <w:lang w:val="en-US" w:eastAsia="zh-CN"/>
              </w:rPr>
            </w:pPr>
            <w:r>
              <w:rPr>
                <w:rFonts w:hint="eastAsia" w:ascii="仿宋_GB2312" w:hAnsi="宋体" w:eastAsia="仿宋_GB2312"/>
                <w:bCs/>
                <w:color w:val="000000"/>
                <w:spacing w:val="-6"/>
                <w:kern w:val="0"/>
                <w:sz w:val="18"/>
                <w:szCs w:val="18"/>
                <w:lang w:val="en-US" w:eastAsia="zh-CN"/>
              </w:rPr>
              <w:t>100</w:t>
            </w:r>
          </w:p>
        </w:tc>
      </w:tr>
    </w:tbl>
    <w:p>
      <w:pPr>
        <w:spacing w:line="600" w:lineRule="exact"/>
        <w:rPr>
          <w:rFonts w:ascii="Times New Roman" w:eastAsia="仿宋_GB2312"/>
          <w:color w:val="FF0000"/>
          <w:sz w:val="32"/>
          <w:szCs w:val="32"/>
        </w:rPr>
      </w:pPr>
    </w:p>
    <w:p>
      <w:pPr>
        <w:widowControl/>
        <w:spacing w:line="600" w:lineRule="exact"/>
        <w:ind w:right="-283" w:firstLine="643" w:firstLineChars="200"/>
        <w:rPr>
          <w:rFonts w:ascii="Times New Roman" w:hAnsi="Times New Roman" w:eastAsia="楷体_GB2312"/>
          <w:b/>
          <w:color w:val="auto"/>
          <w:sz w:val="32"/>
          <w:szCs w:val="32"/>
        </w:rPr>
      </w:pPr>
      <w:r>
        <w:rPr>
          <w:rFonts w:ascii="Times New Roman" w:hAnsi="Times New Roman" w:eastAsia="楷体_GB2312"/>
          <w:b/>
          <w:color w:val="auto"/>
          <w:sz w:val="32"/>
          <w:szCs w:val="32"/>
        </w:rPr>
        <w:t>（一）决策指标（满分</w:t>
      </w:r>
      <w:r>
        <w:rPr>
          <w:rFonts w:eastAsia="楷体_GB2312"/>
          <w:b/>
          <w:color w:val="auto"/>
          <w:sz w:val="32"/>
          <w:szCs w:val="32"/>
        </w:rPr>
        <w:t>15</w:t>
      </w:r>
      <w:r>
        <w:rPr>
          <w:rFonts w:ascii="Times New Roman" w:hAnsi="Times New Roman" w:eastAsia="楷体_GB2312"/>
          <w:b/>
          <w:color w:val="auto"/>
          <w:sz w:val="32"/>
          <w:szCs w:val="32"/>
        </w:rPr>
        <w:t>分</w:t>
      </w:r>
      <w:r>
        <w:rPr>
          <w:rFonts w:eastAsia="楷体_GB2312"/>
          <w:b/>
          <w:color w:val="auto"/>
          <w:sz w:val="32"/>
          <w:szCs w:val="32"/>
        </w:rPr>
        <w:t>，</w:t>
      </w:r>
      <w:r>
        <w:rPr>
          <w:rFonts w:ascii="Times New Roman" w:hAnsi="Times New Roman" w:eastAsia="楷体_GB2312"/>
          <w:b/>
          <w:color w:val="auto"/>
          <w:sz w:val="32"/>
          <w:szCs w:val="32"/>
        </w:rPr>
        <w:t>实得</w:t>
      </w:r>
      <w:r>
        <w:rPr>
          <w:rFonts w:hint="eastAsia" w:ascii="Times New Roman" w:hAnsi="Times New Roman" w:eastAsia="楷体_GB2312"/>
          <w:b/>
          <w:color w:val="auto"/>
          <w:sz w:val="32"/>
          <w:szCs w:val="32"/>
          <w:lang w:val="en-US" w:eastAsia="zh-CN"/>
        </w:rPr>
        <w:t>15</w:t>
      </w:r>
      <w:r>
        <w:rPr>
          <w:rFonts w:ascii="Times New Roman" w:hAnsi="Times New Roman" w:eastAsia="楷体_GB2312"/>
          <w:b/>
          <w:color w:val="auto"/>
          <w:sz w:val="32"/>
          <w:szCs w:val="32"/>
        </w:rPr>
        <w:t>分）</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1</w:t>
      </w:r>
      <w:r>
        <w:rPr>
          <w:rFonts w:ascii="Times New Roman" w:eastAsia="仿宋_GB2312"/>
          <w:color w:val="auto"/>
          <w:sz w:val="32"/>
          <w:szCs w:val="32"/>
        </w:rPr>
        <w:t>.项目立项（满分</w:t>
      </w:r>
      <w:r>
        <w:rPr>
          <w:rFonts w:eastAsia="仿宋_GB2312"/>
          <w:color w:val="auto"/>
          <w:sz w:val="32"/>
          <w:szCs w:val="32"/>
        </w:rPr>
        <w:t>7</w:t>
      </w:r>
      <w:r>
        <w:rPr>
          <w:rFonts w:ascii="Times New Roman" w:eastAsia="仿宋_GB2312"/>
          <w:color w:val="auto"/>
          <w:sz w:val="32"/>
          <w:szCs w:val="32"/>
        </w:rPr>
        <w:t>分</w:t>
      </w:r>
      <w:r>
        <w:rPr>
          <w:rFonts w:hint="eastAsia" w:eastAsia="仿宋_GB2312"/>
          <w:color w:val="auto"/>
          <w:sz w:val="32"/>
          <w:szCs w:val="32"/>
        </w:rPr>
        <w:t>，</w:t>
      </w:r>
      <w:r>
        <w:rPr>
          <w:rFonts w:ascii="Times New Roman" w:eastAsia="仿宋_GB2312"/>
          <w:color w:val="auto"/>
          <w:sz w:val="32"/>
          <w:szCs w:val="32"/>
        </w:rPr>
        <w:t>实得</w:t>
      </w:r>
      <w:r>
        <w:rPr>
          <w:rFonts w:hint="eastAsia" w:ascii="Times New Roman" w:eastAsia="仿宋_GB2312"/>
          <w:color w:val="auto"/>
          <w:sz w:val="32"/>
          <w:szCs w:val="32"/>
          <w:lang w:val="en-US" w:eastAsia="zh-CN"/>
        </w:rPr>
        <w:t>7</w:t>
      </w:r>
      <w:r>
        <w:rPr>
          <w:rFonts w:ascii="Times New Roman" w:eastAsia="仿宋_GB2312"/>
          <w:color w:val="auto"/>
          <w:sz w:val="32"/>
          <w:szCs w:val="32"/>
        </w:rPr>
        <w:t>分）</w:t>
      </w:r>
    </w:p>
    <w:p>
      <w:pPr>
        <w:spacing w:line="600" w:lineRule="exact"/>
        <w:ind w:firstLine="640" w:firstLineChars="200"/>
        <w:rPr>
          <w:rFonts w:ascii="Times New Roman" w:eastAsia="仿宋_GB2312"/>
          <w:color w:val="auto"/>
          <w:sz w:val="32"/>
          <w:szCs w:val="32"/>
        </w:rPr>
      </w:pPr>
      <w:r>
        <w:rPr>
          <w:rFonts w:ascii="Times New Roman" w:eastAsia="仿宋_GB2312"/>
          <w:color w:val="auto"/>
          <w:sz w:val="32"/>
          <w:szCs w:val="32"/>
        </w:rPr>
        <w:t>（</w:t>
      </w:r>
      <w:r>
        <w:rPr>
          <w:rFonts w:eastAsia="仿宋_GB2312"/>
          <w:color w:val="auto"/>
          <w:sz w:val="32"/>
          <w:szCs w:val="32"/>
        </w:rPr>
        <w:t>1</w:t>
      </w:r>
      <w:r>
        <w:rPr>
          <w:rFonts w:ascii="Times New Roman" w:eastAsia="仿宋_GB2312"/>
          <w:color w:val="auto"/>
          <w:sz w:val="32"/>
          <w:szCs w:val="32"/>
        </w:rPr>
        <w:t>）项目立项规范性（满分</w:t>
      </w:r>
      <w:r>
        <w:rPr>
          <w:rFonts w:eastAsia="仿宋_GB2312"/>
          <w:color w:val="auto"/>
          <w:sz w:val="32"/>
          <w:szCs w:val="32"/>
        </w:rPr>
        <w:t>7</w:t>
      </w:r>
      <w:r>
        <w:rPr>
          <w:rFonts w:ascii="Times New Roman" w:eastAsia="仿宋_GB2312"/>
          <w:color w:val="auto"/>
          <w:sz w:val="32"/>
          <w:szCs w:val="32"/>
        </w:rPr>
        <w:t>分，实得</w:t>
      </w:r>
      <w:r>
        <w:rPr>
          <w:rFonts w:hint="eastAsia" w:ascii="Times New Roman" w:eastAsia="仿宋_GB2312"/>
          <w:color w:val="auto"/>
          <w:sz w:val="32"/>
          <w:szCs w:val="32"/>
          <w:lang w:val="en-US" w:eastAsia="zh-CN"/>
        </w:rPr>
        <w:t>7</w:t>
      </w:r>
      <w:r>
        <w:rPr>
          <w:rFonts w:ascii="Times New Roman" w:eastAsia="仿宋_GB2312"/>
          <w:color w:val="auto"/>
          <w:sz w:val="32"/>
          <w:szCs w:val="32"/>
        </w:rPr>
        <w:t>分）</w:t>
      </w:r>
    </w:p>
    <w:p>
      <w:pPr>
        <w:spacing w:line="600" w:lineRule="exact"/>
        <w:ind w:firstLine="640" w:firstLineChars="200"/>
        <w:rPr>
          <w:rFonts w:hint="eastAsia" w:ascii="Times New Roman" w:eastAsia="仿宋_GB2312"/>
          <w:color w:val="auto"/>
          <w:sz w:val="32"/>
          <w:szCs w:val="32"/>
          <w:lang w:eastAsia="zh-CN"/>
        </w:rPr>
      </w:pPr>
      <w:r>
        <w:rPr>
          <w:rFonts w:hint="eastAsia" w:ascii="Times New Roman" w:eastAsia="仿宋_GB2312"/>
          <w:color w:val="auto"/>
          <w:sz w:val="32"/>
          <w:szCs w:val="32"/>
          <w:lang w:eastAsia="zh-CN"/>
        </w:rPr>
        <w:t>项目实施前，</w:t>
      </w:r>
      <w:r>
        <w:rPr>
          <w:rFonts w:ascii="Times New Roman" w:hAnsi="Times New Roman" w:eastAsia="仿宋_GB2312"/>
          <w:sz w:val="32"/>
          <w:szCs w:val="32"/>
        </w:rPr>
        <w:t>已经过必要的可行性研究、专家论证、风险评估、绩效评估、</w:t>
      </w:r>
      <w:r>
        <w:rPr>
          <w:rFonts w:hint="eastAsia" w:ascii="Times New Roman" w:eastAsia="仿宋_GB2312"/>
          <w:color w:val="auto"/>
          <w:sz w:val="32"/>
          <w:szCs w:val="32"/>
          <w:lang w:eastAsia="zh-CN"/>
        </w:rPr>
        <w:t>集体决策。按照规定的程序进行审批，申请设立。</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2</w:t>
      </w:r>
      <w:r>
        <w:rPr>
          <w:rFonts w:ascii="Times New Roman" w:eastAsia="仿宋_GB2312"/>
          <w:color w:val="auto"/>
          <w:sz w:val="32"/>
          <w:szCs w:val="32"/>
        </w:rPr>
        <w:t>.绩效目标（满分</w:t>
      </w:r>
      <w:r>
        <w:rPr>
          <w:rFonts w:eastAsia="仿宋_GB2312"/>
          <w:color w:val="auto"/>
          <w:sz w:val="32"/>
          <w:szCs w:val="32"/>
        </w:rPr>
        <w:t>8</w:t>
      </w:r>
      <w:r>
        <w:rPr>
          <w:rFonts w:ascii="Times New Roman" w:eastAsia="仿宋_GB2312"/>
          <w:color w:val="auto"/>
          <w:sz w:val="32"/>
          <w:szCs w:val="32"/>
        </w:rPr>
        <w:t>分</w:t>
      </w:r>
      <w:r>
        <w:rPr>
          <w:rFonts w:hint="eastAsia" w:eastAsia="仿宋_GB2312"/>
          <w:color w:val="auto"/>
          <w:sz w:val="32"/>
          <w:szCs w:val="32"/>
        </w:rPr>
        <w:t>，</w:t>
      </w:r>
      <w:r>
        <w:rPr>
          <w:rFonts w:ascii="Times New Roman" w:eastAsia="仿宋_GB2312"/>
          <w:color w:val="auto"/>
          <w:sz w:val="32"/>
          <w:szCs w:val="32"/>
        </w:rPr>
        <w:t>实得</w:t>
      </w:r>
      <w:r>
        <w:rPr>
          <w:rFonts w:hint="eastAsia" w:ascii="Times New Roman" w:eastAsia="仿宋_GB2312"/>
          <w:color w:val="auto"/>
          <w:sz w:val="32"/>
          <w:szCs w:val="32"/>
          <w:lang w:val="en-US" w:eastAsia="zh-CN"/>
        </w:rPr>
        <w:t>8</w:t>
      </w:r>
      <w:r>
        <w:rPr>
          <w:rFonts w:ascii="Times New Roman" w:eastAsia="仿宋_GB2312"/>
          <w:color w:val="auto"/>
          <w:sz w:val="32"/>
          <w:szCs w:val="32"/>
        </w:rPr>
        <w:t>分）</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（1）绩效目标合理性（满分4分</w:t>
      </w:r>
      <w:r>
        <w:rPr>
          <w:rFonts w:hint="eastAsia" w:eastAsia="仿宋_GB2312"/>
          <w:color w:val="auto"/>
          <w:sz w:val="32"/>
          <w:szCs w:val="32"/>
        </w:rPr>
        <w:t>，</w:t>
      </w:r>
      <w:r>
        <w:rPr>
          <w:rFonts w:eastAsia="仿宋_GB2312"/>
          <w:color w:val="auto"/>
          <w:sz w:val="32"/>
          <w:szCs w:val="32"/>
        </w:rPr>
        <w:t>实</w:t>
      </w:r>
      <w:r>
        <w:rPr>
          <w:rFonts w:ascii="Times New Roman" w:eastAsia="仿宋_GB2312"/>
          <w:color w:val="auto"/>
          <w:sz w:val="32"/>
          <w:szCs w:val="32"/>
        </w:rPr>
        <w:t>得</w:t>
      </w:r>
      <w:r>
        <w:rPr>
          <w:rFonts w:hint="eastAsia" w:ascii="Times New Roman" w:eastAsia="仿宋_GB2312"/>
          <w:color w:val="auto"/>
          <w:sz w:val="32"/>
          <w:szCs w:val="32"/>
          <w:lang w:val="en-US" w:eastAsia="zh-CN"/>
        </w:rPr>
        <w:t>4</w:t>
      </w:r>
      <w:r>
        <w:rPr>
          <w:rFonts w:ascii="Times New Roman" w:eastAsia="仿宋_GB2312"/>
          <w:color w:val="auto"/>
          <w:sz w:val="32"/>
          <w:szCs w:val="32"/>
        </w:rPr>
        <w:t>分）</w:t>
      </w:r>
    </w:p>
    <w:p>
      <w:pPr>
        <w:spacing w:line="600" w:lineRule="exact"/>
        <w:ind w:firstLine="640" w:firstLineChars="200"/>
        <w:rPr>
          <w:rFonts w:ascii="Times New Roman" w:eastAsia="仿宋_GB2312"/>
          <w:color w:val="auto"/>
          <w:sz w:val="32"/>
          <w:szCs w:val="32"/>
        </w:rPr>
      </w:pPr>
      <w:r>
        <w:rPr>
          <w:rFonts w:ascii="Times New Roman" w:hAnsi="Times New Roman" w:eastAsia="仿宋_GB2312"/>
          <w:color w:val="auto"/>
          <w:sz w:val="32"/>
          <w:szCs w:val="32"/>
        </w:rPr>
        <w:t>项目绩效目标与实际工作内容具有相关性</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项目预期产出效益和效果符合正常的业绩水平</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项目绩效目标与预算确定的项目投资额或资金量相匹配。</w:t>
      </w:r>
    </w:p>
    <w:p>
      <w:pPr>
        <w:numPr>
          <w:ilvl w:val="0"/>
          <w:numId w:val="2"/>
        </w:numPr>
        <w:spacing w:line="600" w:lineRule="exact"/>
        <w:ind w:firstLine="640" w:firstLineChars="200"/>
        <w:rPr>
          <w:rFonts w:ascii="Times New Roman" w:eastAsia="仿宋_GB2312"/>
          <w:color w:val="auto"/>
          <w:sz w:val="32"/>
          <w:szCs w:val="32"/>
        </w:rPr>
      </w:pPr>
      <w:r>
        <w:rPr>
          <w:rFonts w:eastAsia="仿宋_GB2312"/>
          <w:color w:val="auto"/>
          <w:sz w:val="32"/>
          <w:szCs w:val="32"/>
        </w:rPr>
        <w:t>绩效指标明确性（满分4分</w:t>
      </w:r>
      <w:r>
        <w:rPr>
          <w:rFonts w:hint="eastAsia" w:eastAsia="仿宋_GB2312"/>
          <w:color w:val="auto"/>
          <w:sz w:val="32"/>
          <w:szCs w:val="32"/>
        </w:rPr>
        <w:t>，</w:t>
      </w:r>
      <w:r>
        <w:rPr>
          <w:rFonts w:ascii="Times New Roman" w:eastAsia="仿宋_GB2312"/>
          <w:color w:val="auto"/>
          <w:sz w:val="32"/>
          <w:szCs w:val="32"/>
        </w:rPr>
        <w:t>实得</w:t>
      </w:r>
      <w:r>
        <w:rPr>
          <w:rFonts w:hint="eastAsia" w:ascii="Times New Roman" w:eastAsia="仿宋_GB2312"/>
          <w:color w:val="auto"/>
          <w:sz w:val="32"/>
          <w:szCs w:val="32"/>
          <w:lang w:val="en-US" w:eastAsia="zh-CN"/>
        </w:rPr>
        <w:t>4</w:t>
      </w:r>
      <w:r>
        <w:rPr>
          <w:rFonts w:ascii="Times New Roman" w:eastAsia="仿宋_GB2312"/>
          <w:color w:val="auto"/>
          <w:sz w:val="32"/>
          <w:szCs w:val="32"/>
        </w:rPr>
        <w:t>分）</w:t>
      </w:r>
    </w:p>
    <w:p>
      <w:pPr>
        <w:spacing w:line="600" w:lineRule="exact"/>
        <w:ind w:right="-283"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项目绩效目标细化分解为具体的绩效指标；通过清晰、可衡量的指标值予以体现；与项目目标任务数相对应。</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（二）过程指标（满分</w:t>
      </w:r>
      <w:r>
        <w:rPr>
          <w:rFonts w:eastAsia="楷体_GB2312"/>
          <w:b/>
          <w:color w:val="000000"/>
          <w:sz w:val="32"/>
          <w:szCs w:val="32"/>
        </w:rPr>
        <w:t>25</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25</w:t>
      </w:r>
      <w:r>
        <w:rPr>
          <w:rFonts w:ascii="Times New Roman" w:hAnsi="Times New Roman" w:eastAsia="楷体_GB2312"/>
          <w:b/>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1.资金管理（满分15分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15</w:t>
      </w:r>
      <w:r>
        <w:rPr>
          <w:rFonts w:ascii="Times New Roman" w:eastAsia="仿宋_GB2312"/>
          <w:color w:val="000000"/>
          <w:sz w:val="32"/>
          <w:szCs w:val="32"/>
        </w:rPr>
        <w:t>分）</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eastAsia="仿宋_GB2312"/>
          <w:color w:val="000000"/>
          <w:sz w:val="32"/>
          <w:szCs w:val="32"/>
        </w:rPr>
      </w:pPr>
      <w:r>
        <w:rPr>
          <w:rFonts w:eastAsia="仿宋_GB2312"/>
          <w:sz w:val="32"/>
          <w:szCs w:val="32"/>
        </w:rPr>
        <w:t>（1）预算执行率（满分10分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10</w:t>
      </w:r>
      <w:r>
        <w:rPr>
          <w:rFonts w:ascii="Times New Roman" w:eastAsia="仿宋_GB2312"/>
          <w:color w:val="000000"/>
          <w:sz w:val="32"/>
          <w:szCs w:val="32"/>
        </w:rPr>
        <w:t>分）</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eastAsia="仿宋_GB2312"/>
          <w:color w:val="000000"/>
          <w:sz w:val="32"/>
          <w:szCs w:val="32"/>
        </w:rPr>
      </w:pPr>
      <w:r>
        <w:rPr>
          <w:rFonts w:hint="eastAsia" w:ascii="Times New Roman" w:hAnsi="Times New Roman" w:eastAsia="仿宋_GB2312"/>
          <w:color w:val="000000"/>
          <w:sz w:val="32"/>
          <w:szCs w:val="32"/>
        </w:rPr>
        <w:t>全年执行数1万元，全年预算数1万元，预算执行率100%。</w:t>
      </w:r>
    </w:p>
    <w:p>
      <w:pPr>
        <w:numPr>
          <w:ilvl w:val="0"/>
          <w:numId w:val="0"/>
        </w:numPr>
        <w:spacing w:line="600" w:lineRule="exact"/>
        <w:ind w:firstLine="640" w:firstLineChars="200"/>
        <w:rPr>
          <w:rFonts w:ascii="Times New Roman" w:eastAsia="仿宋_GB2312"/>
          <w:color w:val="000000"/>
          <w:sz w:val="32"/>
          <w:szCs w:val="32"/>
        </w:rPr>
      </w:pPr>
      <w:r>
        <w:rPr>
          <w:rFonts w:hint="eastAsia" w:eastAsia="仿宋_GB2312"/>
          <w:sz w:val="32"/>
          <w:szCs w:val="32"/>
          <w:lang w:eastAsia="zh-CN"/>
        </w:rPr>
        <w:t>（</w:t>
      </w:r>
      <w:r>
        <w:rPr>
          <w:rFonts w:hint="eastAsia" w:eastAsia="仿宋_GB2312"/>
          <w:sz w:val="32"/>
          <w:szCs w:val="32"/>
          <w:lang w:val="en-US" w:eastAsia="zh-CN"/>
        </w:rPr>
        <w:t>2</w:t>
      </w:r>
      <w:r>
        <w:rPr>
          <w:rFonts w:hint="eastAsia" w:eastAsia="仿宋_GB2312"/>
          <w:sz w:val="32"/>
          <w:szCs w:val="32"/>
          <w:lang w:eastAsia="zh-CN"/>
        </w:rPr>
        <w:t>）</w:t>
      </w:r>
      <w:r>
        <w:rPr>
          <w:rFonts w:eastAsia="仿宋_GB2312"/>
          <w:sz w:val="32"/>
          <w:szCs w:val="32"/>
        </w:rPr>
        <w:t>资金使用合规性</w:t>
      </w:r>
      <w:r>
        <w:rPr>
          <w:rFonts w:eastAsia="仿宋_GB2312"/>
          <w:sz w:val="32"/>
          <w:szCs w:val="32"/>
        </w:rPr>
        <w:tab/>
      </w:r>
      <w:r>
        <w:rPr>
          <w:rFonts w:eastAsia="仿宋_GB2312"/>
          <w:sz w:val="32"/>
          <w:szCs w:val="32"/>
        </w:rPr>
        <w:t>（满分5分，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5</w:t>
      </w:r>
      <w:r>
        <w:rPr>
          <w:rFonts w:ascii="Times New Roman" w:eastAsia="仿宋_GB2312"/>
          <w:color w:val="000000"/>
          <w:sz w:val="32"/>
          <w:szCs w:val="32"/>
        </w:rPr>
        <w:t>分）</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pPr>
      <w:r>
        <w:rPr>
          <w:rFonts w:hint="eastAsia" w:ascii="Times New Roman" w:hAnsi="Times New Roman" w:eastAsia="仿宋_GB2312"/>
          <w:color w:val="000000"/>
          <w:sz w:val="32"/>
          <w:szCs w:val="32"/>
        </w:rPr>
        <w:t>资金使用</w:t>
      </w:r>
      <w:r>
        <w:rPr>
          <w:rFonts w:ascii="Times New Roman" w:hAnsi="Times New Roman" w:eastAsia="仿宋_GB2312"/>
          <w:sz w:val="32"/>
          <w:szCs w:val="32"/>
        </w:rPr>
        <w:t>符合国家财经法规和财务管理制度以及有关专项资金管理办法的规定；资金的拨付有完整的审批程序和手续；</w:t>
      </w:r>
      <w:r>
        <w:rPr>
          <w:rFonts w:hint="eastAsia" w:ascii="Times New Roman" w:hAnsi="Times New Roman" w:eastAsia="仿宋_GB2312"/>
          <w:sz w:val="32"/>
          <w:szCs w:val="32"/>
        </w:rPr>
        <w:t>资金使用</w:t>
      </w:r>
      <w:r>
        <w:rPr>
          <w:rFonts w:ascii="Times New Roman" w:hAnsi="Times New Roman" w:eastAsia="仿宋_GB2312"/>
          <w:sz w:val="32"/>
          <w:szCs w:val="32"/>
        </w:rPr>
        <w:t>符合项目预算批复用途；</w:t>
      </w:r>
      <w:r>
        <w:rPr>
          <w:rFonts w:hint="eastAsia" w:ascii="Times New Roman" w:hAnsi="Times New Roman" w:eastAsia="仿宋_GB2312"/>
          <w:sz w:val="32"/>
          <w:szCs w:val="32"/>
        </w:rPr>
        <w:t>不</w:t>
      </w:r>
      <w:r>
        <w:rPr>
          <w:rFonts w:ascii="Times New Roman" w:hAnsi="Times New Roman" w:eastAsia="仿宋_GB2312"/>
          <w:sz w:val="32"/>
          <w:szCs w:val="32"/>
        </w:rPr>
        <w:t>存在截留、挤占、挪用、虚列支出等情况。</w:t>
      </w:r>
    </w:p>
    <w:p>
      <w:pPr>
        <w:spacing w:line="600" w:lineRule="exact"/>
        <w:ind w:firstLine="640" w:firstLineChars="200"/>
        <w:rPr>
          <w:rFonts w:ascii="Times New Roman" w:eastAsia="仿宋_GB2312"/>
          <w:color w:val="000000"/>
          <w:sz w:val="32"/>
          <w:szCs w:val="32"/>
        </w:rPr>
      </w:pPr>
      <w:r>
        <w:rPr>
          <w:rFonts w:eastAsia="仿宋_GB2312"/>
          <w:sz w:val="32"/>
          <w:szCs w:val="32"/>
        </w:rPr>
        <w:t>2.组织实施（满分10分，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10</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（1）管理制度健全性（满分5分，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5</w:t>
      </w:r>
      <w:r>
        <w:rPr>
          <w:rFonts w:ascii="Times New Roman" w:eastAsia="仿宋_GB2312"/>
          <w:color w:val="000000"/>
          <w:sz w:val="32"/>
          <w:szCs w:val="32"/>
        </w:rPr>
        <w:t>分）</w:t>
      </w:r>
    </w:p>
    <w:p>
      <w:pPr>
        <w:pStyle w:val="2"/>
        <w:ind w:firstLine="640" w:firstLineChars="200"/>
        <w:jc w:val="left"/>
        <w:rPr>
          <w:rFonts w:hint="eastAsia" w:ascii="Times New Roman" w:hAnsi="Times New Roman" w:eastAsia="仿宋_GB2312" w:cstheme="minorBidi"/>
          <w:b w:val="0"/>
          <w:bCs w:val="0"/>
          <w:color w:val="000000"/>
          <w:kern w:val="2"/>
          <w:sz w:val="32"/>
          <w:szCs w:val="32"/>
          <w:lang w:val="en-US" w:eastAsia="zh-CN" w:bidi="ar-SA"/>
        </w:rPr>
      </w:pPr>
      <w:r>
        <w:rPr>
          <w:rFonts w:hint="eastAsia" w:ascii="Times New Roman" w:hAnsi="Times New Roman" w:eastAsia="仿宋_GB2312" w:cstheme="minorBidi"/>
          <w:b w:val="0"/>
          <w:bCs w:val="0"/>
          <w:color w:val="000000"/>
          <w:kern w:val="2"/>
          <w:sz w:val="32"/>
          <w:szCs w:val="32"/>
          <w:lang w:val="en-US" w:eastAsia="zh-CN" w:bidi="ar-SA"/>
        </w:rPr>
        <w:t>已制定相应的财务和业务管理制度；财务和业务管理制度合法、合规、完整。</w:t>
      </w:r>
    </w:p>
    <w:p>
      <w:pPr>
        <w:spacing w:line="600" w:lineRule="exact"/>
        <w:ind w:firstLine="640" w:firstLineChars="200"/>
        <w:rPr>
          <w:rFonts w:ascii="Times New Roman" w:eastAsia="仿宋_GB2312"/>
          <w:color w:val="000000"/>
          <w:sz w:val="32"/>
          <w:szCs w:val="32"/>
        </w:rPr>
      </w:pPr>
      <w:r>
        <w:rPr>
          <w:rFonts w:eastAsia="仿宋_GB2312"/>
          <w:sz w:val="32"/>
          <w:szCs w:val="32"/>
        </w:rPr>
        <w:t>（2）制度执行有效性（满分5分，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5</w:t>
      </w:r>
      <w:r>
        <w:rPr>
          <w:rFonts w:ascii="Times New Roman" w:eastAsia="仿宋_GB2312"/>
          <w:color w:val="000000"/>
          <w:sz w:val="32"/>
          <w:szCs w:val="32"/>
        </w:rPr>
        <w:t>分）</w:t>
      </w:r>
    </w:p>
    <w:p>
      <w:pPr>
        <w:pStyle w:val="2"/>
        <w:ind w:firstLine="640" w:firstLineChars="200"/>
        <w:jc w:val="left"/>
        <w:rPr>
          <w:rFonts w:hint="eastAsia" w:ascii="Times New Roman" w:hAnsi="Times New Roman" w:eastAsia="仿宋_GB2312" w:cstheme="minorBidi"/>
          <w:b w:val="0"/>
          <w:bCs w:val="0"/>
          <w:color w:val="000000"/>
          <w:kern w:val="2"/>
          <w:sz w:val="32"/>
          <w:szCs w:val="32"/>
          <w:lang w:val="en-US" w:eastAsia="zh-CN" w:bidi="ar-SA"/>
        </w:rPr>
      </w:pPr>
      <w:r>
        <w:rPr>
          <w:rFonts w:hint="eastAsia" w:ascii="Times New Roman" w:hAnsi="Times New Roman" w:eastAsia="仿宋_GB2312" w:cstheme="minorBidi"/>
          <w:b w:val="0"/>
          <w:bCs w:val="0"/>
          <w:color w:val="000000"/>
          <w:kern w:val="2"/>
          <w:sz w:val="32"/>
          <w:szCs w:val="32"/>
          <w:lang w:val="en-US" w:eastAsia="zh-CN" w:bidi="ar-SA"/>
        </w:rPr>
        <w:t>制度执行遵守相关法律法规和相关管理规定；项目调整及支出调整手续完备；项目合同书、验收报告、技术鉴定等资料齐全并及时归档；项目实施的人员条件、场地设备、信息支撑等落实到位。</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（三）产出指标（满分</w:t>
      </w:r>
      <w:r>
        <w:rPr>
          <w:rFonts w:eastAsia="楷体_GB2312"/>
          <w:b/>
          <w:color w:val="000000"/>
          <w:sz w:val="32"/>
          <w:szCs w:val="32"/>
        </w:rPr>
        <w:t>30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1.数量指标（满分8分，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实际完成率为</w:t>
      </w:r>
      <w:r>
        <w:rPr>
          <w:rFonts w:hint="eastAsia" w:ascii="Times New Roman" w:eastAsia="仿宋_GB2312"/>
          <w:color w:val="000000"/>
          <w:sz w:val="32"/>
          <w:szCs w:val="32"/>
          <w:lang w:val="en-US" w:eastAsia="zh-CN"/>
        </w:rPr>
        <w:t>100</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2.时效指标（满分8分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年度设定的时效指标为</w:t>
      </w:r>
      <w:r>
        <w:rPr>
          <w:rFonts w:hint="eastAsia" w:ascii="Times New Roman" w:eastAsia="仿宋_GB2312"/>
          <w:color w:val="000000"/>
          <w:sz w:val="32"/>
          <w:szCs w:val="32"/>
          <w:lang w:val="en-US" w:eastAsia="zh-CN"/>
        </w:rPr>
        <w:t>1年</w:t>
      </w:r>
      <w:r>
        <w:rPr>
          <w:rFonts w:ascii="Times New Roman" w:eastAsia="仿宋_GB2312"/>
          <w:color w:val="000000"/>
          <w:sz w:val="32"/>
          <w:szCs w:val="32"/>
        </w:rPr>
        <w:t>；实际完成情况为</w:t>
      </w:r>
      <w:r>
        <w:rPr>
          <w:rFonts w:hint="eastAsia" w:ascii="Times New Roman" w:eastAsia="仿宋_GB2312"/>
          <w:color w:val="000000"/>
          <w:sz w:val="32"/>
          <w:szCs w:val="32"/>
          <w:lang w:val="en-US" w:eastAsia="zh-CN"/>
        </w:rPr>
        <w:t>1年</w:t>
      </w:r>
      <w:r>
        <w:rPr>
          <w:rFonts w:ascii="Times New Roman" w:hAnsi="Times New Roman" w:eastAsia="仿宋_GB2312"/>
          <w:b/>
          <w:color w:val="000000"/>
          <w:sz w:val="32"/>
          <w:szCs w:val="32"/>
        </w:rPr>
        <w:t>，</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3.质量指标（满分7分，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年度设定的质量指标为</w:t>
      </w:r>
      <w:r>
        <w:rPr>
          <w:rFonts w:hint="eastAsia" w:ascii="Times New Roman" w:eastAsia="仿宋_GB2312"/>
          <w:color w:val="000000"/>
          <w:sz w:val="32"/>
          <w:szCs w:val="32"/>
          <w:lang w:eastAsia="zh-CN"/>
        </w:rPr>
        <w:t>优化服务质量</w:t>
      </w:r>
      <w:r>
        <w:rPr>
          <w:rFonts w:ascii="Times New Roman" w:eastAsia="仿宋_GB2312"/>
          <w:color w:val="000000"/>
          <w:sz w:val="32"/>
          <w:szCs w:val="32"/>
        </w:rPr>
        <w:t>；实际完成情况为</w:t>
      </w:r>
      <w:r>
        <w:rPr>
          <w:rFonts w:hint="eastAsia" w:ascii="Times New Roman" w:eastAsia="仿宋_GB2312"/>
          <w:color w:val="000000"/>
          <w:sz w:val="32"/>
          <w:szCs w:val="32"/>
          <w:lang w:eastAsia="zh-CN"/>
        </w:rPr>
        <w:t>全面提升服务质量和效率</w:t>
      </w:r>
      <w:r>
        <w:rPr>
          <w:rFonts w:ascii="Times New Roman" w:hAnsi="Times New Roman" w:eastAsia="仿宋_GB2312"/>
          <w:color w:val="000000"/>
          <w:sz w:val="32"/>
          <w:szCs w:val="32"/>
        </w:rPr>
        <w:t>，</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p>
    <w:p>
      <w:pPr>
        <w:spacing w:line="600" w:lineRule="exact"/>
        <w:ind w:firstLine="640" w:firstLineChars="200"/>
        <w:rPr>
          <w:rFonts w:ascii="Times New Roman" w:eastAsia="仿宋_GB2312"/>
          <w:sz w:val="32"/>
          <w:szCs w:val="32"/>
        </w:rPr>
      </w:pPr>
      <w:r>
        <w:rPr>
          <w:rFonts w:eastAsia="仿宋_GB2312"/>
          <w:color w:val="000000"/>
          <w:sz w:val="32"/>
          <w:szCs w:val="32"/>
        </w:rPr>
        <w:t>4.成本指标（满分7分，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r>
        <w:rPr>
          <w:rFonts w:ascii="Times New Roman" w:eastAsia="仿宋_GB2312"/>
          <w:sz w:val="32"/>
          <w:szCs w:val="32"/>
        </w:rPr>
        <w:tab/>
      </w:r>
    </w:p>
    <w:p>
      <w:pPr>
        <w:spacing w:line="600" w:lineRule="exact"/>
        <w:ind w:right="-283" w:firstLine="640" w:firstLineChars="200"/>
        <w:rPr>
          <w:rFonts w:ascii="Times New Roman" w:hAnsi="Times New Roman" w:eastAsia="仿宋_GB2312"/>
          <w:color w:val="000000"/>
          <w:sz w:val="32"/>
          <w:szCs w:val="32"/>
        </w:rPr>
      </w:pPr>
      <w:r>
        <w:rPr>
          <w:rFonts w:ascii="Times New Roman" w:eastAsia="仿宋_GB2312"/>
          <w:color w:val="000000"/>
          <w:sz w:val="32"/>
          <w:szCs w:val="32"/>
        </w:rPr>
        <w:t>年度设定的成本指标为</w:t>
      </w:r>
      <w:r>
        <w:rPr>
          <w:rFonts w:hint="eastAsia" w:ascii="Times New Roman" w:eastAsia="仿宋_GB2312"/>
          <w:color w:val="000000"/>
          <w:sz w:val="32"/>
          <w:szCs w:val="32"/>
          <w:lang w:eastAsia="zh-CN"/>
        </w:rPr>
        <w:t>项目总成本</w:t>
      </w:r>
      <w:r>
        <w:rPr>
          <w:rFonts w:ascii="Times New Roman" w:eastAsia="仿宋_GB2312"/>
          <w:color w:val="000000"/>
          <w:sz w:val="32"/>
          <w:szCs w:val="32"/>
        </w:rPr>
        <w:t>；实际完成</w:t>
      </w:r>
      <w:r>
        <w:rPr>
          <w:rFonts w:hint="eastAsia" w:ascii="Times New Roman" w:eastAsia="仿宋_GB2312"/>
          <w:color w:val="000000"/>
          <w:sz w:val="32"/>
          <w:szCs w:val="32"/>
          <w:lang w:eastAsia="zh-CN"/>
        </w:rPr>
        <w:t>率</w:t>
      </w:r>
      <w:r>
        <w:rPr>
          <w:rFonts w:hint="eastAsia" w:ascii="Times New Roman" w:eastAsia="仿宋_GB2312"/>
          <w:color w:val="000000"/>
          <w:sz w:val="32"/>
          <w:szCs w:val="32"/>
          <w:lang w:val="en-US" w:eastAsia="zh-CN"/>
        </w:rPr>
        <w:t>100%</w:t>
      </w:r>
      <w:r>
        <w:rPr>
          <w:rFonts w:ascii="Times New Roman" w:hAnsi="Times New Roman" w:eastAsia="仿宋_GB2312"/>
          <w:b/>
          <w:color w:val="000000"/>
          <w:sz w:val="32"/>
          <w:szCs w:val="32"/>
        </w:rPr>
        <w:t>，</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p>
    <w:p>
      <w:pPr>
        <w:widowControl/>
        <w:spacing w:line="600" w:lineRule="exact"/>
        <w:ind w:right="-283"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（四）效益指标（满分</w:t>
      </w:r>
      <w:r>
        <w:rPr>
          <w:rFonts w:eastAsia="楷体_GB2312"/>
          <w:b/>
          <w:color w:val="000000"/>
          <w:sz w:val="32"/>
          <w:szCs w:val="32"/>
        </w:rPr>
        <w:t>30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1.</w:t>
      </w:r>
      <w:r>
        <w:rPr>
          <w:rFonts w:ascii="Times New Roman" w:eastAsia="仿宋_GB2312"/>
          <w:color w:val="000000"/>
          <w:sz w:val="32"/>
          <w:szCs w:val="32"/>
        </w:rPr>
        <w:t>经济效益指标（满分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2"/>
        <w:ind w:firstLine="640" w:firstLineChars="200"/>
        <w:jc w:val="left"/>
      </w:pPr>
      <w:r>
        <w:rPr>
          <w:rFonts w:hint="eastAsia" w:ascii="Times New Roman" w:eastAsia="仿宋_GB2312"/>
          <w:b w:val="0"/>
          <w:bCs w:val="0"/>
          <w:color w:val="000000"/>
          <w:sz w:val="32"/>
          <w:szCs w:val="32"/>
          <w:lang w:eastAsia="zh-CN"/>
        </w:rPr>
        <w:t>本项目不涉及经济效益。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ascii="Times New Roman" w:eastAsia="仿宋_GB2312"/>
          <w:color w:val="000000"/>
          <w:sz w:val="32"/>
          <w:szCs w:val="32"/>
        </w:rPr>
      </w:pPr>
      <w:r>
        <w:rPr>
          <w:rFonts w:eastAsia="仿宋_GB2312"/>
          <w:color w:val="000000"/>
          <w:sz w:val="32"/>
          <w:szCs w:val="32"/>
        </w:rPr>
        <w:t>2.</w:t>
      </w:r>
      <w:r>
        <w:rPr>
          <w:rFonts w:ascii="Times New Roman" w:eastAsia="仿宋_GB2312"/>
          <w:color w:val="000000"/>
          <w:sz w:val="32"/>
          <w:szCs w:val="32"/>
        </w:rPr>
        <w:t>社会效益指标（满分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2"/>
        <w:ind w:firstLine="640" w:firstLineChars="200"/>
        <w:jc w:val="left"/>
        <w:rPr>
          <w:rFonts w:hint="eastAsia" w:eastAsia="仿宋_GB2312"/>
          <w:b w:val="0"/>
          <w:bCs w:val="0"/>
          <w:lang w:eastAsia="zh-CN"/>
        </w:rPr>
      </w:pPr>
      <w:r>
        <w:rPr>
          <w:rFonts w:hint="eastAsia" w:ascii="Times New Roman" w:eastAsia="仿宋_GB2312"/>
          <w:b w:val="0"/>
          <w:bCs w:val="0"/>
          <w:color w:val="000000"/>
          <w:sz w:val="32"/>
          <w:szCs w:val="32"/>
          <w:lang w:eastAsia="zh-CN"/>
        </w:rPr>
        <w:t>全面提升服务质量和效率，争创全市一流党建服务示范窗口。</w:t>
      </w:r>
    </w:p>
    <w:p>
      <w:pPr>
        <w:numPr>
          <w:ilvl w:val="0"/>
          <w:numId w:val="1"/>
        </w:numPr>
        <w:spacing w:line="600" w:lineRule="exact"/>
        <w:ind w:left="0" w:leftChars="0" w:firstLine="646" w:firstLineChars="202"/>
        <w:rPr>
          <w:rFonts w:ascii="Times New Roman" w:eastAsia="仿宋_GB2312"/>
          <w:color w:val="000000"/>
          <w:sz w:val="32"/>
          <w:szCs w:val="32"/>
        </w:rPr>
      </w:pPr>
      <w:r>
        <w:rPr>
          <w:rFonts w:ascii="Times New Roman" w:eastAsia="仿宋_GB2312"/>
          <w:color w:val="000000"/>
          <w:sz w:val="32"/>
          <w:szCs w:val="32"/>
        </w:rPr>
        <w:t>生态效益指标（满分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2"/>
        <w:ind w:firstLine="640" w:firstLineChars="200"/>
        <w:jc w:val="left"/>
      </w:pPr>
      <w:r>
        <w:rPr>
          <w:rFonts w:hint="eastAsia" w:ascii="Times New Roman" w:eastAsia="仿宋_GB2312"/>
          <w:b w:val="0"/>
          <w:bCs w:val="0"/>
          <w:color w:val="000000"/>
          <w:sz w:val="32"/>
          <w:szCs w:val="32"/>
          <w:lang w:eastAsia="zh-CN"/>
        </w:rPr>
        <w:t>本项目不涉及经济效益。</w:t>
      </w:r>
    </w:p>
    <w:p>
      <w:pPr>
        <w:numPr>
          <w:ilvl w:val="0"/>
          <w:numId w:val="1"/>
        </w:numPr>
        <w:spacing w:line="600" w:lineRule="exact"/>
        <w:ind w:left="0" w:leftChars="0" w:firstLine="646" w:firstLineChars="202"/>
        <w:rPr>
          <w:rFonts w:ascii="Times New Roman" w:eastAsia="仿宋_GB2312"/>
          <w:color w:val="000000"/>
          <w:sz w:val="32"/>
          <w:szCs w:val="32"/>
        </w:rPr>
      </w:pPr>
      <w:r>
        <w:rPr>
          <w:rFonts w:ascii="Times New Roman" w:eastAsia="仿宋_GB2312"/>
          <w:color w:val="000000"/>
          <w:sz w:val="32"/>
          <w:szCs w:val="32"/>
        </w:rPr>
        <w:t>可持续影响指标（满分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2"/>
        <w:numPr>
          <w:ilvl w:val="0"/>
          <w:numId w:val="0"/>
        </w:numPr>
        <w:ind w:leftChars="202"/>
        <w:jc w:val="both"/>
        <w:rPr>
          <w:rFonts w:hint="eastAsia" w:ascii="Times New Roman" w:eastAsia="仿宋_GB2312"/>
          <w:b w:val="0"/>
          <w:bCs w:val="0"/>
          <w:color w:val="000000"/>
          <w:sz w:val="32"/>
          <w:szCs w:val="32"/>
          <w:lang w:val="en-US" w:eastAsia="zh-CN"/>
        </w:rPr>
      </w:pPr>
      <w:r>
        <w:rPr>
          <w:rFonts w:hint="eastAsia"/>
          <w:lang w:val="en-US" w:eastAsia="zh-CN"/>
        </w:rPr>
        <w:t xml:space="preserve"> </w:t>
      </w:r>
      <w:r>
        <w:rPr>
          <w:rFonts w:hint="eastAsia" w:ascii="Times New Roman" w:eastAsia="仿宋_GB2312"/>
          <w:b w:val="0"/>
          <w:bCs w:val="0"/>
          <w:color w:val="000000"/>
          <w:sz w:val="32"/>
          <w:szCs w:val="32"/>
          <w:lang w:val="en-US" w:eastAsia="zh-CN"/>
        </w:rPr>
        <w:t>打造高标准、高规格的党建示范点。</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5.</w:t>
      </w:r>
      <w:r>
        <w:rPr>
          <w:rFonts w:ascii="Times New Roman" w:eastAsia="仿宋_GB2312"/>
          <w:color w:val="000000"/>
          <w:sz w:val="32"/>
          <w:szCs w:val="32"/>
        </w:rPr>
        <w:t>满意度指标（满分</w:t>
      </w:r>
      <w:r>
        <w:rPr>
          <w:rFonts w:hint="eastAsia" w:eastAsia="仿宋_GB2312"/>
          <w:color w:val="000000"/>
          <w:sz w:val="32"/>
          <w:szCs w:val="32"/>
        </w:rPr>
        <w:t>10</w:t>
      </w:r>
      <w:r>
        <w:rPr>
          <w:rFonts w:ascii="Times New Roman" w:eastAsia="仿宋_GB2312"/>
          <w:color w:val="000000"/>
          <w:sz w:val="32"/>
          <w:szCs w:val="32"/>
        </w:rPr>
        <w:t>分，实得</w:t>
      </w:r>
      <w:r>
        <w:rPr>
          <w:rFonts w:hint="eastAsia" w:ascii="Times New Roman" w:eastAsia="仿宋_GB2312"/>
          <w:color w:val="000000"/>
          <w:sz w:val="32"/>
          <w:szCs w:val="32"/>
        </w:rPr>
        <w:t>10</w:t>
      </w:r>
      <w:r>
        <w:rPr>
          <w:rFonts w:ascii="Times New Roman" w:eastAsia="仿宋_GB2312"/>
          <w:color w:val="000000"/>
          <w:sz w:val="32"/>
          <w:szCs w:val="32"/>
        </w:rPr>
        <w:t>分）</w:t>
      </w:r>
    </w:p>
    <w:p>
      <w:pPr>
        <w:pStyle w:val="2"/>
        <w:numPr>
          <w:ilvl w:val="0"/>
          <w:numId w:val="0"/>
        </w:numPr>
        <w:ind w:leftChars="202"/>
        <w:jc w:val="both"/>
        <w:rPr>
          <w:rFonts w:hint="default" w:ascii="Times New Roman" w:eastAsia="仿宋_GB2312"/>
          <w:b w:val="0"/>
          <w:bCs w:val="0"/>
          <w:color w:val="000000"/>
          <w:sz w:val="32"/>
          <w:szCs w:val="32"/>
          <w:lang w:val="en-US" w:eastAsia="zh-CN"/>
        </w:rPr>
      </w:pPr>
      <w:r>
        <w:rPr>
          <w:rFonts w:hint="eastAsia" w:ascii="Times New Roman" w:eastAsia="仿宋_GB2312"/>
          <w:b w:val="0"/>
          <w:bCs w:val="0"/>
          <w:color w:val="000000"/>
          <w:sz w:val="32"/>
          <w:szCs w:val="32"/>
          <w:lang w:val="en-US" w:eastAsia="zh-CN"/>
        </w:rPr>
        <w:t>服务对象满意度≥98%</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四、存在问题</w:t>
      </w:r>
    </w:p>
    <w:p>
      <w:pPr>
        <w:widowControl/>
        <w:spacing w:line="600" w:lineRule="exact"/>
        <w:ind w:firstLine="640" w:firstLineChars="200"/>
        <w:rPr>
          <w:rFonts w:hint="eastAsia" w:ascii="Times New Roman" w:eastAsia="仿宋_GB2312"/>
          <w:color w:val="000000"/>
          <w:sz w:val="32"/>
          <w:szCs w:val="32"/>
          <w:lang w:eastAsia="zh-CN"/>
        </w:rPr>
      </w:pPr>
      <w:r>
        <w:rPr>
          <w:rFonts w:hint="eastAsia" w:ascii="Times New Roman" w:eastAsia="仿宋_GB2312"/>
          <w:color w:val="000000"/>
          <w:sz w:val="32"/>
          <w:szCs w:val="32"/>
          <w:lang w:eastAsia="zh-CN"/>
        </w:rPr>
        <w:t>无。</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五、意见和建议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ascii="仿宋_GB2312" w:hAnsi="仿宋_GB2312" w:eastAsia="仿宋_GB2312" w:cs="仿宋_GB2312"/>
          <w:b w:val="0"/>
          <w:sz w:val="32"/>
          <w:szCs w:val="32"/>
          <w:lang w:val="en-US" w:eastAsia="zh-CN"/>
        </w:rPr>
        <w:t>无。</w:t>
      </w:r>
    </w:p>
    <w:p>
      <w:pPr>
        <w:widowControl/>
        <w:numPr>
          <w:ilvl w:val="0"/>
          <w:numId w:val="3"/>
        </w:num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自评依据</w:t>
      </w:r>
    </w:p>
    <w:p>
      <w:pPr>
        <w:spacing w:line="600" w:lineRule="exact"/>
        <w:ind w:firstLine="640" w:firstLineChars="200"/>
      </w:pPr>
      <w:r>
        <w:rPr>
          <w:rFonts w:hint="eastAsia" w:ascii="Times New Roman" w:hAnsi="Times New Roman" w:eastAsia="仿宋_GB2312"/>
          <w:color w:val="000000"/>
          <w:sz w:val="32"/>
          <w:szCs w:val="32"/>
          <w:lang w:eastAsia="zh-CN"/>
        </w:rPr>
        <w:t>上级下发的关于开展部门绩效自评</w:t>
      </w:r>
      <w:r>
        <w:rPr>
          <w:rFonts w:ascii="Times New Roman" w:hAnsi="Times New Roman" w:eastAsia="仿宋_GB2312"/>
          <w:color w:val="000000"/>
          <w:sz w:val="32"/>
          <w:szCs w:val="32"/>
        </w:rPr>
        <w:t>工作的文件</w:t>
      </w:r>
      <w:r>
        <w:rPr>
          <w:rFonts w:hint="eastAsia" w:ascii="Times New Roman" w:hAnsi="Times New Roman" w:eastAsia="仿宋_GB2312"/>
          <w:color w:val="000000"/>
          <w:sz w:val="32"/>
          <w:szCs w:val="32"/>
          <w:lang w:eastAsia="zh-CN"/>
        </w:rPr>
        <w:t>通知</w:t>
      </w:r>
      <w:r>
        <w:rPr>
          <w:rFonts w:ascii="Times New Roman" w:hAnsi="Times New Roman" w:eastAsia="仿宋_GB2312"/>
          <w:color w:val="000000"/>
          <w:sz w:val="32"/>
          <w:szCs w:val="32"/>
        </w:rPr>
        <w:t>，项目管理办法、专项资金管理办法等。</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七、附件</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项目支出绩效自评表（附后）</w:t>
      </w:r>
    </w:p>
    <w:bookmarkEnd w:id="0"/>
    <w:bookmarkEnd w:id="1"/>
    <w:bookmarkEnd w:id="2"/>
    <w:bookmarkEnd w:id="3"/>
    <w:bookmarkEnd w:id="4"/>
    <w:bookmarkEnd w:id="5"/>
    <w:bookmarkEnd w:id="6"/>
    <w:bookmarkEnd w:id="7"/>
    <w:bookmarkEnd w:id="8"/>
    <w:bookmarkEnd w:id="9"/>
    <w:bookmarkEnd w:id="10"/>
    <w:bookmarkEnd w:id="11"/>
    <w:bookmarkEnd w:id="12"/>
    <w:p>
      <w:pPr>
        <w:spacing w:line="400" w:lineRule="exact"/>
        <w:jc w:val="center"/>
        <w:rPr>
          <w:rFonts w:ascii="方正小标宋简体" w:hAnsi="宋体" w:eastAsia="方正小标宋简体"/>
          <w:sz w:val="36"/>
          <w:szCs w:val="30"/>
        </w:rPr>
      </w:pPr>
      <w:r>
        <w:rPr>
          <w:rFonts w:ascii="仿宋_GB2312" w:hAnsi="仿宋" w:eastAsia="仿宋_GB2312"/>
          <w:color w:val="000000"/>
          <w:spacing w:val="-10"/>
          <w:sz w:val="32"/>
          <w:szCs w:val="32"/>
        </w:rPr>
        <w:br w:type="page"/>
      </w:r>
      <w:r>
        <w:rPr>
          <w:rFonts w:hint="eastAsia" w:ascii="方正小标宋简体" w:hAnsi="宋体" w:eastAsia="方正小标宋简体"/>
          <w:sz w:val="36"/>
          <w:szCs w:val="30"/>
        </w:rPr>
        <w:t>项目支出绩效自评表</w:t>
      </w:r>
    </w:p>
    <w:p>
      <w:pPr>
        <w:spacing w:line="500" w:lineRule="exact"/>
        <w:jc w:val="center"/>
        <w:rPr>
          <w:rFonts w:ascii="仿宋_GB2312" w:eastAsia="仿宋_GB2312"/>
          <w:sz w:val="28"/>
          <w:szCs w:val="30"/>
        </w:rPr>
      </w:pPr>
      <w:r>
        <w:rPr>
          <w:rFonts w:hint="eastAsia" w:ascii="仿宋_GB2312" w:eastAsia="仿宋_GB2312"/>
          <w:sz w:val="28"/>
          <w:szCs w:val="30"/>
        </w:rPr>
        <w:t>（</w:t>
      </w:r>
      <w:r>
        <w:rPr>
          <w:rFonts w:eastAsia="仿宋_GB2312"/>
          <w:sz w:val="28"/>
          <w:szCs w:val="30"/>
        </w:rPr>
        <w:t>2020</w:t>
      </w:r>
      <w:r>
        <w:rPr>
          <w:rFonts w:hint="eastAsia" w:ascii="仿宋_GB2312" w:eastAsia="仿宋_GB2312"/>
          <w:sz w:val="28"/>
          <w:szCs w:val="30"/>
        </w:rPr>
        <w:t>年度）</w:t>
      </w:r>
    </w:p>
    <w:tbl>
      <w:tblPr>
        <w:tblStyle w:val="11"/>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04"/>
        <w:gridCol w:w="761"/>
        <w:gridCol w:w="1258"/>
        <w:gridCol w:w="455"/>
        <w:gridCol w:w="1417"/>
        <w:gridCol w:w="1270"/>
        <w:gridCol w:w="715"/>
        <w:gridCol w:w="709"/>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项目名称</w:t>
            </w:r>
          </w:p>
        </w:tc>
        <w:tc>
          <w:tcPr>
            <w:tcW w:w="8362"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default" w:ascii="仿宋_GB2312" w:hAnsi="宋体" w:eastAsia="仿宋_GB2312" w:cs="宋体"/>
                <w:lang w:val="en-US" w:eastAsia="zh-CN"/>
              </w:rPr>
            </w:pPr>
            <w:r>
              <w:rPr>
                <w:rFonts w:hint="eastAsia" w:ascii="仿宋_GB2312" w:hAnsi="宋体" w:eastAsia="仿宋_GB2312" w:cs="宋体"/>
                <w:lang w:val="en-US" w:eastAsia="zh-CN"/>
              </w:rPr>
              <w:t>党组织活动经费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主管部门</w:t>
            </w:r>
          </w:p>
        </w:tc>
        <w:tc>
          <w:tcPr>
            <w:tcW w:w="389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lang w:eastAsia="zh-CN"/>
              </w:rPr>
            </w:pPr>
            <w:r>
              <w:rPr>
                <w:rFonts w:hint="eastAsia" w:ascii="仿宋_GB2312" w:hAnsi="宋体" w:eastAsia="仿宋_GB2312" w:cs="宋体"/>
                <w:lang w:eastAsia="zh-CN"/>
              </w:rPr>
              <w:t>瑶海区政务服务管理局</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预算单位</w:t>
            </w:r>
          </w:p>
        </w:tc>
        <w:tc>
          <w:tcPr>
            <w:tcW w:w="32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cs="宋体"/>
                <w:lang w:eastAsia="zh-CN"/>
              </w:rPr>
              <w:t>瑶海区政务服务管理局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项目责任人</w:t>
            </w: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张莉</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联系方式</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64496853</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项目起止时间</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default" w:ascii="仿宋_GB2312" w:hAnsi="宋体" w:eastAsia="仿宋_GB2312"/>
                <w:kern w:val="0"/>
                <w:sz w:val="18"/>
                <w:szCs w:val="18"/>
                <w:lang w:val="en-US" w:eastAsia="zh-CN"/>
              </w:rPr>
            </w:pPr>
            <w:r>
              <w:rPr>
                <w:rFonts w:hint="default" w:ascii="仿宋_GB2312" w:hAnsi="宋体" w:eastAsia="仿宋_GB2312"/>
                <w:kern w:val="0"/>
                <w:sz w:val="18"/>
                <w:szCs w:val="18"/>
                <w:lang w:val="en-US" w:eastAsia="zh-CN"/>
              </w:rPr>
              <w:t>20200101-2020123</w:t>
            </w:r>
            <w:r>
              <w:rPr>
                <w:rFonts w:hint="eastAsia" w:ascii="仿宋_GB2312" w:hAnsi="宋体" w:eastAsia="仿宋_GB2312"/>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项目资金</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（万元）</w:t>
            </w: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ascii="仿宋_GB2312" w:hAnsi="宋体" w:eastAsia="仿宋_GB2312" w:cs="宋体"/>
              </w:rPr>
            </w:pPr>
          </w:p>
        </w:tc>
        <w:tc>
          <w:tcPr>
            <w:tcW w:w="18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年初预算数</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全年预算数</w:t>
            </w:r>
          </w:p>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r>
              <w:rPr>
                <w:rFonts w:ascii="Times New Roman" w:hAnsi="Times New Roman" w:eastAsia="仿宋_GB2312"/>
                <w:kern w:val="0"/>
                <w:sz w:val="18"/>
                <w:szCs w:val="18"/>
              </w:rPr>
              <w:t>A</w:t>
            </w:r>
            <w:r>
              <w:rPr>
                <w:rFonts w:hint="eastAsia" w:ascii="仿宋_GB2312" w:hAnsi="宋体" w:eastAsia="仿宋_GB2312"/>
                <w:kern w:val="0"/>
                <w:sz w:val="18"/>
                <w:szCs w:val="18"/>
              </w:rPr>
              <w:t>）</w:t>
            </w:r>
          </w:p>
        </w:tc>
        <w:tc>
          <w:tcPr>
            <w:tcW w:w="14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全年执行数</w:t>
            </w:r>
          </w:p>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（B）</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预算执行率</w:t>
            </w:r>
          </w:p>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年度资金总额</w:t>
            </w:r>
          </w:p>
        </w:tc>
        <w:tc>
          <w:tcPr>
            <w:tcW w:w="18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4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其中：当年财政资金</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xml:space="preserve">      上年结转资金</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xml:space="preserve">      其他资金</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5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年度</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总体</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目标</w:t>
            </w:r>
          </w:p>
        </w:tc>
        <w:tc>
          <w:tcPr>
            <w:tcW w:w="4195"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预期目标</w:t>
            </w:r>
          </w:p>
        </w:tc>
        <w:tc>
          <w:tcPr>
            <w:tcW w:w="447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4195"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持续推进党组织标准化建设，打造高标准、高规格的党建示范点。</w:t>
            </w:r>
          </w:p>
        </w:tc>
        <w:tc>
          <w:tcPr>
            <w:tcW w:w="447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持续推进党组织标准化建设，打造高标准、高规格的党建示范点。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一级指标</w:t>
            </w: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二级指标</w:t>
            </w:r>
          </w:p>
        </w:tc>
        <w:tc>
          <w:tcPr>
            <w:tcW w:w="17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三级指标</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年度指标值</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实际完成值</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分值</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得分</w:t>
            </w:r>
          </w:p>
        </w:tc>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spacing w:val="-4"/>
                <w:kern w:val="0"/>
                <w:sz w:val="18"/>
                <w:szCs w:val="18"/>
              </w:rPr>
            </w:pPr>
            <w:r>
              <w:rPr>
                <w:rFonts w:hint="eastAsia" w:ascii="仿宋_GB2312" w:hAnsi="宋体" w:eastAsia="仿宋_GB2312"/>
                <w:b/>
                <w:bCs/>
                <w:color w:val="000000"/>
                <w:spacing w:val="-4"/>
                <w:kern w:val="0"/>
                <w:sz w:val="18"/>
                <w:szCs w:val="18"/>
              </w:rPr>
              <w:t>偏差原因分析及</w:t>
            </w:r>
          </w:p>
          <w:p>
            <w:pPr>
              <w:widowControl/>
              <w:spacing w:line="220" w:lineRule="exact"/>
              <w:jc w:val="center"/>
              <w:rPr>
                <w:rFonts w:ascii="仿宋_GB2312" w:hAnsi="宋体" w:eastAsia="仿宋_GB2312"/>
                <w:b/>
                <w:bCs/>
                <w:color w:val="000000"/>
                <w:spacing w:val="-4"/>
                <w:kern w:val="0"/>
                <w:sz w:val="18"/>
                <w:szCs w:val="18"/>
              </w:rPr>
            </w:pPr>
            <w:r>
              <w:rPr>
                <w:rFonts w:hint="eastAsia" w:ascii="仿宋_GB2312" w:hAnsi="宋体" w:eastAsia="仿宋_GB2312"/>
                <w:b/>
                <w:bCs/>
                <w:color w:val="000000"/>
                <w:spacing w:val="-4"/>
                <w:kern w:val="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7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spacing w:val="-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决策</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w:t>
            </w:r>
            <w:r>
              <w:rPr>
                <w:rFonts w:ascii="Times New Roman" w:hAnsi="Times New Roman" w:eastAsia="仿宋_GB2312"/>
                <w:color w:val="000000"/>
                <w:spacing w:val="-6"/>
                <w:kern w:val="0"/>
                <w:sz w:val="18"/>
                <w:szCs w:val="18"/>
              </w:rPr>
              <w:t>15</w:t>
            </w:r>
            <w:r>
              <w:rPr>
                <w:rFonts w:hint="eastAsia" w:ascii="Times New Roman" w:hAnsi="Times New Roman" w:eastAsia="仿宋_GB2312"/>
                <w:color w:val="000000"/>
                <w:spacing w:val="-6"/>
                <w:kern w:val="0"/>
                <w:sz w:val="18"/>
                <w:szCs w:val="18"/>
              </w:rPr>
              <w:t>分）</w:t>
            </w:r>
          </w:p>
        </w:tc>
        <w:tc>
          <w:tcPr>
            <w:tcW w:w="10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项目立项</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7</w:t>
            </w:r>
            <w:r>
              <w:rPr>
                <w:rFonts w:hint="eastAsia" w:ascii="仿宋_GB2312" w:hAnsi="宋体" w:eastAsia="仿宋_GB2312"/>
                <w:color w:val="000000"/>
                <w:spacing w:val="-6"/>
                <w:kern w:val="0"/>
                <w:sz w:val="18"/>
                <w:szCs w:val="18"/>
              </w:rPr>
              <w:t>分）</w:t>
            </w:r>
          </w:p>
        </w:tc>
        <w:tc>
          <w:tcPr>
            <w:tcW w:w="17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项目立项规范性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项目立项规范</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olor w:val="000000"/>
                <w:kern w:val="0"/>
                <w:sz w:val="15"/>
                <w:szCs w:val="15"/>
                <w:lang w:eastAsia="zh-CN"/>
              </w:rPr>
            </w:pPr>
            <w:r>
              <w:rPr>
                <w:rFonts w:hint="eastAsia" w:ascii="仿宋_GB2312" w:hAnsi="宋体" w:eastAsia="仿宋_GB2312"/>
                <w:color w:val="000000"/>
                <w:kern w:val="0"/>
                <w:sz w:val="15"/>
                <w:szCs w:val="15"/>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7</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c>
          <w:tcPr>
            <w:tcW w:w="177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绩效目标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绩效目标合理性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绩效目标合理明确</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5"/>
                <w:szCs w:val="15"/>
              </w:rPr>
            </w:pPr>
            <w:r>
              <w:rPr>
                <w:rFonts w:hint="eastAsia" w:ascii="仿宋_GB2312" w:hAnsi="宋体" w:eastAsia="仿宋_GB2312"/>
                <w:color w:val="000000"/>
                <w:kern w:val="0"/>
                <w:sz w:val="15"/>
                <w:szCs w:val="15"/>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4</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绩效指标明确性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绩效指标清晰量化</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5"/>
                <w:szCs w:val="15"/>
              </w:rPr>
            </w:pPr>
            <w:r>
              <w:rPr>
                <w:rFonts w:hint="eastAsia" w:ascii="仿宋_GB2312" w:hAnsi="宋体" w:eastAsia="仿宋_GB2312"/>
                <w:color w:val="000000"/>
                <w:kern w:val="0"/>
                <w:sz w:val="15"/>
                <w:szCs w:val="15"/>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4</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过程</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（25分）</w:t>
            </w:r>
          </w:p>
        </w:tc>
        <w:tc>
          <w:tcPr>
            <w:tcW w:w="1065"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资金管理</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（15分）</w:t>
            </w: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spacing w:val="-6"/>
                <w:kern w:val="0"/>
                <w:sz w:val="15"/>
                <w:szCs w:val="18"/>
              </w:rPr>
              <w:t>预算执行率</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5"/>
                <w:szCs w:val="18"/>
              </w:rPr>
            </w:pPr>
            <w:r>
              <w:rPr>
                <w:rFonts w:ascii="Times New Roman" w:hAnsi="Times New Roman" w:eastAsia="仿宋_GB2312"/>
                <w:color w:val="000000"/>
                <w:kern w:val="0"/>
                <w:sz w:val="15"/>
                <w:szCs w:val="18"/>
              </w:rPr>
              <w:t>100</w:t>
            </w:r>
            <w:r>
              <w:rPr>
                <w:rFonts w:hint="eastAsia" w:ascii="仿宋_GB2312" w:hAnsi="宋体" w:eastAsia="仿宋_GB2312"/>
                <w:color w:val="000000"/>
                <w:kern w:val="0"/>
                <w:sz w:val="15"/>
                <w:szCs w:val="18"/>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5"/>
                <w:szCs w:val="15"/>
              </w:rPr>
            </w:pPr>
            <w:r>
              <w:rPr>
                <w:rFonts w:hint="eastAsia" w:ascii="仿宋_GB2312" w:hAnsi="宋体" w:eastAsia="仿宋_GB2312"/>
                <w:color w:val="000000"/>
                <w:kern w:val="0"/>
                <w:sz w:val="15"/>
                <w:szCs w:val="15"/>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10</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spacing w:val="-6"/>
                <w:kern w:val="0"/>
                <w:sz w:val="15"/>
                <w:szCs w:val="18"/>
              </w:rPr>
              <w:t>资金使用合规性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项目资金使用合规</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5"/>
                <w:szCs w:val="15"/>
              </w:rPr>
            </w:pPr>
            <w:r>
              <w:rPr>
                <w:rFonts w:hint="eastAsia" w:ascii="仿宋_GB2312" w:hAnsi="宋体" w:eastAsia="仿宋_GB2312"/>
                <w:color w:val="000000"/>
                <w:kern w:val="0"/>
                <w:sz w:val="15"/>
                <w:szCs w:val="15"/>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restart"/>
            <w:tcBorders>
              <w:top w:val="single" w:color="auto" w:sz="4" w:space="0"/>
              <w:left w:val="nil"/>
              <w:bottom w:val="nil"/>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组织实施</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（10分）</w:t>
            </w:r>
          </w:p>
        </w:tc>
        <w:tc>
          <w:tcPr>
            <w:tcW w:w="17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spacing w:val="-6"/>
                <w:kern w:val="0"/>
                <w:sz w:val="15"/>
                <w:szCs w:val="18"/>
              </w:rPr>
              <w:t>管理制度健全性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管理制度健全</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5"/>
                <w:szCs w:val="15"/>
              </w:rPr>
            </w:pPr>
            <w:r>
              <w:rPr>
                <w:rFonts w:hint="eastAsia" w:ascii="仿宋_GB2312" w:hAnsi="宋体" w:eastAsia="仿宋_GB2312"/>
                <w:color w:val="000000"/>
                <w:kern w:val="0"/>
                <w:sz w:val="15"/>
                <w:szCs w:val="15"/>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continue"/>
            <w:tcBorders>
              <w:top w:val="single" w:color="auto" w:sz="4" w:space="0"/>
              <w:left w:val="nil"/>
              <w:bottom w:val="nil"/>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7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kern w:val="0"/>
                <w:sz w:val="15"/>
                <w:szCs w:val="18"/>
              </w:rPr>
              <w:t>制度执行有效性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相关制度执行有效</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5"/>
                <w:szCs w:val="15"/>
              </w:rPr>
            </w:pPr>
            <w:r>
              <w:rPr>
                <w:rFonts w:hint="eastAsia" w:ascii="仿宋_GB2312" w:hAnsi="宋体" w:eastAsia="仿宋_GB2312"/>
                <w:color w:val="000000"/>
                <w:kern w:val="0"/>
                <w:sz w:val="15"/>
                <w:szCs w:val="15"/>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产出</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1065"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数量指标</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8</w:t>
            </w:r>
            <w:r>
              <w:rPr>
                <w:rFonts w:hint="eastAsia" w:ascii="仿宋_GB2312" w:hAnsi="宋体" w:eastAsia="仿宋_GB2312"/>
                <w:color w:val="000000"/>
                <w:spacing w:val="-6"/>
                <w:kern w:val="0"/>
                <w:sz w:val="18"/>
                <w:szCs w:val="18"/>
              </w:rPr>
              <w:t>分）</w:t>
            </w:r>
          </w:p>
        </w:tc>
        <w:tc>
          <w:tcPr>
            <w:tcW w:w="1713" w:type="dxa"/>
            <w:gridSpan w:val="2"/>
            <w:tcBorders>
              <w:top w:val="single" w:color="auto" w:sz="4" w:space="0"/>
              <w:left w:val="nil"/>
              <w:right w:val="single" w:color="auto" w:sz="4" w:space="0"/>
            </w:tcBorders>
            <w:vAlign w:val="center"/>
          </w:tcPr>
          <w:p>
            <w:pPr>
              <w:widowControl/>
              <w:spacing w:line="220" w:lineRule="exact"/>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5"/>
                <w:szCs w:val="18"/>
              </w:rPr>
              <w:t>组织党建活动次数</w:t>
            </w:r>
          </w:p>
        </w:tc>
        <w:tc>
          <w:tcPr>
            <w:tcW w:w="1417" w:type="dxa"/>
            <w:tcBorders>
              <w:top w:val="single" w:color="auto" w:sz="4" w:space="0"/>
              <w:left w:val="nil"/>
              <w:right w:val="single" w:color="auto" w:sz="4" w:space="0"/>
            </w:tcBorders>
            <w:vAlign w:val="center"/>
          </w:tcPr>
          <w:p>
            <w:pPr>
              <w:widowControl/>
              <w:spacing w:line="220" w:lineRule="exact"/>
              <w:rPr>
                <w:rFonts w:ascii="仿宋_GB2312" w:hAnsi="宋体" w:eastAsia="仿宋_GB2312"/>
                <w:color w:val="000000"/>
                <w:spacing w:val="-6"/>
                <w:kern w:val="0"/>
                <w:sz w:val="15"/>
                <w:szCs w:val="18"/>
              </w:rPr>
            </w:pPr>
            <w:r>
              <w:rPr>
                <w:rFonts w:hint="eastAsia" w:ascii="仿宋_GB2312" w:hAnsi="宋体" w:eastAsia="仿宋_GB2312"/>
                <w:color w:val="000000"/>
                <w:spacing w:val="-6"/>
                <w:kern w:val="0"/>
                <w:sz w:val="15"/>
                <w:szCs w:val="18"/>
              </w:rPr>
              <w:t>一次</w:t>
            </w:r>
          </w:p>
        </w:tc>
        <w:tc>
          <w:tcPr>
            <w:tcW w:w="1270" w:type="dxa"/>
            <w:tcBorders>
              <w:top w:val="single" w:color="auto" w:sz="4" w:space="0"/>
              <w:left w:val="nil"/>
              <w:right w:val="single" w:color="auto" w:sz="4" w:space="0"/>
            </w:tcBorders>
            <w:vAlign w:val="center"/>
          </w:tcPr>
          <w:p>
            <w:pPr>
              <w:widowControl/>
              <w:spacing w:line="220" w:lineRule="exact"/>
              <w:jc w:val="center"/>
              <w:rPr>
                <w:rFonts w:ascii="仿宋_GB2312" w:hAnsi="宋体" w:eastAsia="仿宋_GB2312"/>
                <w:color w:val="000000"/>
                <w:spacing w:val="-6"/>
                <w:kern w:val="0"/>
                <w:sz w:val="15"/>
                <w:szCs w:val="15"/>
              </w:rPr>
            </w:pPr>
            <w:r>
              <w:rPr>
                <w:rFonts w:hint="eastAsia" w:ascii="仿宋_GB2312" w:hAnsi="宋体" w:eastAsia="仿宋_GB2312"/>
                <w:color w:val="000000"/>
                <w:kern w:val="0"/>
                <w:sz w:val="15"/>
                <w:szCs w:val="15"/>
                <w:lang w:eastAsia="zh-CN"/>
              </w:rPr>
              <w:t>已完成</w:t>
            </w:r>
          </w:p>
        </w:tc>
        <w:tc>
          <w:tcPr>
            <w:tcW w:w="715" w:type="dxa"/>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c>
          <w:tcPr>
            <w:tcW w:w="709" w:type="dxa"/>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c>
          <w:tcPr>
            <w:tcW w:w="177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时效指标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1713" w:type="dxa"/>
            <w:gridSpan w:val="2"/>
            <w:tcBorders>
              <w:top w:val="nil"/>
              <w:left w:val="nil"/>
              <w:right w:val="single" w:color="auto" w:sz="4" w:space="0"/>
            </w:tcBorders>
            <w:vAlign w:val="center"/>
          </w:tcPr>
          <w:p>
            <w:pPr>
              <w:widowControl/>
              <w:spacing w:line="240" w:lineRule="exact"/>
              <w:rPr>
                <w:rFonts w:ascii="Times New Roman" w:hAnsi="Times New Roman" w:eastAsia="仿宋_GB2312"/>
                <w:color w:val="000000"/>
                <w:spacing w:val="-6"/>
                <w:kern w:val="0"/>
                <w:sz w:val="15"/>
                <w:szCs w:val="15"/>
              </w:rPr>
            </w:pPr>
            <w:r>
              <w:rPr>
                <w:rFonts w:hint="eastAsia" w:ascii="Times New Roman" w:hAnsi="Times New Roman" w:eastAsia="仿宋_GB2312"/>
                <w:color w:val="000000"/>
                <w:spacing w:val="-6"/>
                <w:kern w:val="0"/>
                <w:sz w:val="15"/>
                <w:szCs w:val="15"/>
              </w:rPr>
              <w:t>目完成及时性</w:t>
            </w:r>
          </w:p>
        </w:tc>
        <w:tc>
          <w:tcPr>
            <w:tcW w:w="1417" w:type="dxa"/>
            <w:tcBorders>
              <w:top w:val="nil"/>
              <w:left w:val="nil"/>
              <w:right w:val="single" w:color="auto" w:sz="4" w:space="0"/>
            </w:tcBorders>
            <w:vAlign w:val="center"/>
          </w:tcPr>
          <w:p>
            <w:pPr>
              <w:widowControl/>
              <w:spacing w:line="240" w:lineRule="exact"/>
              <w:jc w:val="center"/>
              <w:rPr>
                <w:rFonts w:ascii="仿宋_GB2312" w:hAnsi="宋体" w:eastAsia="仿宋_GB2312"/>
                <w:color w:val="000000"/>
                <w:spacing w:val="-6"/>
                <w:kern w:val="0"/>
                <w:sz w:val="15"/>
                <w:szCs w:val="15"/>
              </w:rPr>
            </w:pPr>
            <w:r>
              <w:rPr>
                <w:rFonts w:hint="eastAsia" w:ascii="仿宋_GB2312" w:hAnsi="宋体" w:eastAsia="仿宋_GB2312"/>
                <w:color w:val="000000"/>
                <w:spacing w:val="-6"/>
                <w:kern w:val="0"/>
                <w:sz w:val="15"/>
                <w:szCs w:val="15"/>
              </w:rPr>
              <w:t>根据活动计划完成时间</w:t>
            </w:r>
          </w:p>
        </w:tc>
        <w:tc>
          <w:tcPr>
            <w:tcW w:w="1270" w:type="dxa"/>
            <w:tcBorders>
              <w:top w:val="nil"/>
              <w:left w:val="nil"/>
              <w:right w:val="single" w:color="auto" w:sz="4" w:space="0"/>
            </w:tcBorders>
            <w:vAlign w:val="center"/>
          </w:tcPr>
          <w:p>
            <w:pPr>
              <w:widowControl/>
              <w:spacing w:line="240" w:lineRule="exact"/>
              <w:jc w:val="center"/>
              <w:rPr>
                <w:rFonts w:ascii="仿宋_GB2312" w:hAnsi="宋体" w:eastAsia="仿宋_GB2312"/>
                <w:color w:val="000000"/>
                <w:spacing w:val="-6"/>
                <w:kern w:val="0"/>
                <w:sz w:val="15"/>
                <w:szCs w:val="15"/>
              </w:rPr>
            </w:pPr>
            <w:r>
              <w:rPr>
                <w:rFonts w:hint="eastAsia" w:ascii="仿宋_GB2312" w:hAnsi="宋体" w:eastAsia="仿宋_GB2312"/>
                <w:color w:val="000000"/>
                <w:kern w:val="0"/>
                <w:sz w:val="15"/>
                <w:szCs w:val="15"/>
                <w:lang w:eastAsia="zh-CN"/>
              </w:rPr>
              <w:t>已完成</w:t>
            </w:r>
          </w:p>
        </w:tc>
        <w:tc>
          <w:tcPr>
            <w:tcW w:w="715" w:type="dxa"/>
            <w:tcBorders>
              <w:top w:val="nil"/>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c>
          <w:tcPr>
            <w:tcW w:w="709" w:type="dxa"/>
            <w:tcBorders>
              <w:top w:val="nil"/>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8</w:t>
            </w:r>
          </w:p>
        </w:tc>
        <w:tc>
          <w:tcPr>
            <w:tcW w:w="17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质量指标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1713" w:type="dxa"/>
            <w:gridSpan w:val="2"/>
            <w:tcBorders>
              <w:top w:val="nil"/>
              <w:left w:val="nil"/>
              <w:right w:val="single" w:color="auto" w:sz="4" w:space="0"/>
            </w:tcBorders>
            <w:vAlign w:val="center"/>
          </w:tcPr>
          <w:p>
            <w:pPr>
              <w:widowControl/>
              <w:spacing w:line="240" w:lineRule="exact"/>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党建活动开展质量</w:t>
            </w:r>
          </w:p>
        </w:tc>
        <w:tc>
          <w:tcPr>
            <w:tcW w:w="1417" w:type="dxa"/>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打造“党建+服务”品牌</w:t>
            </w:r>
          </w:p>
        </w:tc>
        <w:tc>
          <w:tcPr>
            <w:tcW w:w="1270" w:type="dxa"/>
            <w:tcBorders>
              <w:top w:val="nil"/>
              <w:left w:val="nil"/>
              <w:right w:val="single" w:color="auto" w:sz="4" w:space="0"/>
            </w:tcBorders>
            <w:vAlign w:val="center"/>
          </w:tcPr>
          <w:p>
            <w:pPr>
              <w:widowControl/>
              <w:spacing w:line="240" w:lineRule="exact"/>
              <w:jc w:val="center"/>
              <w:rPr>
                <w:rFonts w:ascii="仿宋_GB2312" w:hAnsi="宋体" w:eastAsia="仿宋_GB2312"/>
                <w:color w:val="000000"/>
                <w:spacing w:val="-6"/>
                <w:kern w:val="0"/>
                <w:sz w:val="15"/>
                <w:szCs w:val="15"/>
              </w:rPr>
            </w:pPr>
            <w:r>
              <w:rPr>
                <w:rFonts w:hint="eastAsia" w:ascii="仿宋_GB2312" w:hAnsi="宋体" w:eastAsia="仿宋_GB2312"/>
                <w:color w:val="000000"/>
                <w:kern w:val="0"/>
                <w:sz w:val="15"/>
                <w:szCs w:val="15"/>
                <w:lang w:eastAsia="zh-CN"/>
              </w:rPr>
              <w:t>已完成</w:t>
            </w:r>
          </w:p>
        </w:tc>
        <w:tc>
          <w:tcPr>
            <w:tcW w:w="715" w:type="dxa"/>
            <w:tcBorders>
              <w:top w:val="nil"/>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c>
          <w:tcPr>
            <w:tcW w:w="709" w:type="dxa"/>
            <w:tcBorders>
              <w:top w:val="nil"/>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7</w:t>
            </w:r>
          </w:p>
        </w:tc>
        <w:tc>
          <w:tcPr>
            <w:tcW w:w="17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spacing w:line="240" w:lineRule="exact"/>
              <w:jc w:val="center"/>
              <w:rPr>
                <w:rFonts w:hint="eastAsia"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成本指标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1713" w:type="dxa"/>
            <w:gridSpan w:val="2"/>
            <w:tcBorders>
              <w:top w:val="nil"/>
              <w:left w:val="nil"/>
              <w:right w:val="single" w:color="auto" w:sz="4" w:space="0"/>
            </w:tcBorders>
            <w:vAlign w:val="center"/>
          </w:tcPr>
          <w:p>
            <w:pPr>
              <w:widowControl/>
              <w:spacing w:line="240" w:lineRule="exact"/>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项目总成本</w:t>
            </w:r>
          </w:p>
        </w:tc>
        <w:tc>
          <w:tcPr>
            <w:tcW w:w="1417" w:type="dxa"/>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≤预算数</w:t>
            </w:r>
          </w:p>
        </w:tc>
        <w:tc>
          <w:tcPr>
            <w:tcW w:w="1270" w:type="dxa"/>
            <w:tcBorders>
              <w:top w:val="nil"/>
              <w:left w:val="nil"/>
              <w:right w:val="single" w:color="auto" w:sz="4" w:space="0"/>
            </w:tcBorders>
            <w:vAlign w:val="center"/>
          </w:tcPr>
          <w:p>
            <w:pPr>
              <w:widowControl/>
              <w:spacing w:line="240" w:lineRule="exact"/>
              <w:jc w:val="center"/>
              <w:rPr>
                <w:rFonts w:ascii="仿宋_GB2312" w:hAnsi="宋体" w:eastAsia="仿宋_GB2312"/>
                <w:color w:val="000000"/>
                <w:spacing w:val="-6"/>
                <w:kern w:val="0"/>
                <w:sz w:val="15"/>
                <w:szCs w:val="15"/>
              </w:rPr>
            </w:pPr>
            <w:r>
              <w:rPr>
                <w:rFonts w:hint="eastAsia" w:ascii="仿宋_GB2312" w:hAnsi="宋体" w:eastAsia="仿宋_GB2312"/>
                <w:color w:val="000000"/>
                <w:kern w:val="0"/>
                <w:sz w:val="15"/>
                <w:szCs w:val="15"/>
                <w:lang w:eastAsia="zh-CN"/>
              </w:rPr>
              <w:t>已完成</w:t>
            </w:r>
          </w:p>
        </w:tc>
        <w:tc>
          <w:tcPr>
            <w:tcW w:w="715" w:type="dxa"/>
            <w:tcBorders>
              <w:top w:val="nil"/>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c>
          <w:tcPr>
            <w:tcW w:w="709" w:type="dxa"/>
            <w:tcBorders>
              <w:top w:val="nil"/>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7</w:t>
            </w:r>
          </w:p>
        </w:tc>
        <w:tc>
          <w:tcPr>
            <w:tcW w:w="17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效益</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经济效益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tcBorders>
              <w:top w:val="single" w:color="auto" w:sz="4" w:space="0"/>
              <w:left w:val="nil"/>
              <w:right w:val="single" w:color="auto" w:sz="4" w:space="0"/>
            </w:tcBorders>
            <w:vAlign w:val="center"/>
          </w:tcPr>
          <w:p>
            <w:pPr>
              <w:widowControl/>
              <w:spacing w:line="240" w:lineRule="exact"/>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不适用</w:t>
            </w:r>
          </w:p>
        </w:tc>
        <w:tc>
          <w:tcPr>
            <w:tcW w:w="1417" w:type="dxa"/>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不适用</w:t>
            </w:r>
          </w:p>
        </w:tc>
        <w:tc>
          <w:tcPr>
            <w:tcW w:w="12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olor w:val="000000"/>
                <w:spacing w:val="-6"/>
                <w:kern w:val="0"/>
                <w:sz w:val="15"/>
                <w:szCs w:val="15"/>
              </w:rPr>
            </w:pPr>
            <w:r>
              <w:rPr>
                <w:rFonts w:hint="eastAsia" w:ascii="仿宋_GB2312" w:hAnsi="宋体" w:eastAsia="仿宋_GB2312"/>
                <w:color w:val="000000"/>
                <w:spacing w:val="-6"/>
                <w:kern w:val="0"/>
                <w:sz w:val="18"/>
                <w:szCs w:val="18"/>
              </w:rPr>
              <w:t>不适用</w:t>
            </w:r>
          </w:p>
        </w:tc>
        <w:tc>
          <w:tcPr>
            <w:tcW w:w="715" w:type="dxa"/>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p>
        </w:tc>
        <w:tc>
          <w:tcPr>
            <w:tcW w:w="709" w:type="dxa"/>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社会效益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tcBorders>
              <w:top w:val="single" w:color="auto" w:sz="4" w:space="0"/>
              <w:left w:val="nil"/>
              <w:right w:val="single" w:color="auto" w:sz="4" w:space="0"/>
            </w:tcBorders>
            <w:vAlign w:val="center"/>
          </w:tcPr>
          <w:p>
            <w:pPr>
              <w:widowControl/>
              <w:spacing w:line="240" w:lineRule="exact"/>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服务质量</w:t>
            </w:r>
          </w:p>
        </w:tc>
        <w:tc>
          <w:tcPr>
            <w:tcW w:w="1417" w:type="dxa"/>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全面提升服务质量和效率，争创全市一流党建服务示范窗口。</w:t>
            </w:r>
          </w:p>
        </w:tc>
        <w:tc>
          <w:tcPr>
            <w:tcW w:w="12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olor w:val="000000"/>
                <w:spacing w:val="-6"/>
                <w:kern w:val="0"/>
                <w:sz w:val="15"/>
                <w:szCs w:val="15"/>
              </w:rPr>
            </w:pPr>
            <w:r>
              <w:rPr>
                <w:rFonts w:hint="eastAsia" w:ascii="仿宋_GB2312" w:hAnsi="宋体" w:eastAsia="仿宋_GB2312"/>
                <w:color w:val="000000"/>
                <w:kern w:val="0"/>
                <w:sz w:val="15"/>
                <w:szCs w:val="15"/>
                <w:lang w:eastAsia="zh-CN"/>
              </w:rPr>
              <w:t>已完成</w:t>
            </w:r>
          </w:p>
        </w:tc>
        <w:tc>
          <w:tcPr>
            <w:tcW w:w="715" w:type="dxa"/>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709" w:type="dxa"/>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生态效益</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tcBorders>
              <w:top w:val="single" w:color="auto" w:sz="4" w:space="0"/>
              <w:left w:val="nil"/>
              <w:right w:val="single" w:color="auto" w:sz="4" w:space="0"/>
            </w:tcBorders>
            <w:vAlign w:val="center"/>
          </w:tcPr>
          <w:p>
            <w:pPr>
              <w:widowControl/>
              <w:spacing w:line="240" w:lineRule="exact"/>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不适用</w:t>
            </w:r>
          </w:p>
        </w:tc>
        <w:tc>
          <w:tcPr>
            <w:tcW w:w="1417" w:type="dxa"/>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不适用</w:t>
            </w:r>
          </w:p>
        </w:tc>
        <w:tc>
          <w:tcPr>
            <w:tcW w:w="12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olor w:val="000000"/>
                <w:spacing w:val="-6"/>
                <w:kern w:val="0"/>
                <w:sz w:val="15"/>
                <w:szCs w:val="15"/>
              </w:rPr>
            </w:pPr>
            <w:r>
              <w:rPr>
                <w:rFonts w:hint="eastAsia" w:ascii="仿宋_GB2312" w:hAnsi="宋体" w:eastAsia="仿宋_GB2312"/>
                <w:color w:val="000000"/>
                <w:spacing w:val="-6"/>
                <w:kern w:val="0"/>
                <w:sz w:val="18"/>
                <w:szCs w:val="18"/>
              </w:rPr>
              <w:t>不适用</w:t>
            </w:r>
          </w:p>
        </w:tc>
        <w:tc>
          <w:tcPr>
            <w:tcW w:w="715" w:type="dxa"/>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p>
        </w:tc>
        <w:tc>
          <w:tcPr>
            <w:tcW w:w="709" w:type="dxa"/>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可持续影响</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tcBorders>
              <w:top w:val="single" w:color="auto" w:sz="4" w:space="0"/>
              <w:left w:val="nil"/>
              <w:right w:val="single" w:color="auto" w:sz="4" w:space="0"/>
            </w:tcBorders>
            <w:vAlign w:val="center"/>
          </w:tcPr>
          <w:p>
            <w:pPr>
              <w:widowControl/>
              <w:spacing w:line="240" w:lineRule="exact"/>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党建引领全局</w:t>
            </w:r>
          </w:p>
        </w:tc>
        <w:tc>
          <w:tcPr>
            <w:tcW w:w="1417" w:type="dxa"/>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打造高标准、高规格的党建示范点。</w:t>
            </w:r>
          </w:p>
        </w:tc>
        <w:tc>
          <w:tcPr>
            <w:tcW w:w="12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olor w:val="000000"/>
                <w:spacing w:val="-6"/>
                <w:kern w:val="0"/>
                <w:sz w:val="15"/>
                <w:szCs w:val="15"/>
              </w:rPr>
            </w:pPr>
            <w:r>
              <w:rPr>
                <w:rFonts w:hint="eastAsia" w:ascii="仿宋_GB2312" w:hAnsi="宋体" w:eastAsia="仿宋_GB2312"/>
                <w:color w:val="000000"/>
                <w:kern w:val="0"/>
                <w:sz w:val="15"/>
                <w:szCs w:val="15"/>
                <w:lang w:eastAsia="zh-CN"/>
              </w:rPr>
              <w:t>已完成</w:t>
            </w:r>
          </w:p>
        </w:tc>
        <w:tc>
          <w:tcPr>
            <w:tcW w:w="715" w:type="dxa"/>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709" w:type="dxa"/>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满意度指标</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w:t>
            </w:r>
            <w:r>
              <w:rPr>
                <w:rFonts w:ascii="Times New Roman" w:hAnsi="Times New Roman" w:eastAsia="仿宋_GB2312"/>
                <w:bCs/>
                <w:color w:val="000000"/>
                <w:spacing w:val="-6"/>
                <w:kern w:val="0"/>
                <w:sz w:val="18"/>
                <w:szCs w:val="18"/>
              </w:rPr>
              <w:t>10</w:t>
            </w:r>
            <w:r>
              <w:rPr>
                <w:rFonts w:hint="eastAsia" w:ascii="仿宋_GB2312" w:hAnsi="宋体" w:eastAsia="仿宋_GB2312"/>
                <w:bCs/>
                <w:color w:val="000000"/>
                <w:spacing w:val="-6"/>
                <w:kern w:val="0"/>
                <w:sz w:val="18"/>
                <w:szCs w:val="18"/>
              </w:rPr>
              <w:t>分）</w:t>
            </w:r>
          </w:p>
        </w:tc>
        <w:tc>
          <w:tcPr>
            <w:tcW w:w="1713" w:type="dxa"/>
            <w:gridSpan w:val="2"/>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Times New Roman" w:hAnsi="Times New Roman" w:eastAsia="仿宋_GB2312"/>
                <w:color w:val="000000"/>
                <w:spacing w:val="-6"/>
                <w:kern w:val="0"/>
                <w:sz w:val="18"/>
                <w:szCs w:val="18"/>
              </w:rPr>
              <w:t>满意度</w:t>
            </w:r>
          </w:p>
        </w:tc>
        <w:tc>
          <w:tcPr>
            <w:tcW w:w="1417" w:type="dxa"/>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服务对象满意度≥98%</w:t>
            </w:r>
          </w:p>
        </w:tc>
        <w:tc>
          <w:tcPr>
            <w:tcW w:w="12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olor w:val="000000"/>
                <w:spacing w:val="-6"/>
                <w:kern w:val="0"/>
                <w:sz w:val="15"/>
                <w:szCs w:val="15"/>
              </w:rPr>
            </w:pPr>
            <w:r>
              <w:rPr>
                <w:rFonts w:hint="eastAsia" w:ascii="仿宋_GB2312" w:hAnsi="宋体" w:eastAsia="仿宋_GB2312"/>
                <w:color w:val="000000"/>
                <w:kern w:val="0"/>
                <w:sz w:val="15"/>
                <w:szCs w:val="15"/>
                <w:lang w:eastAsia="zh-CN"/>
              </w:rPr>
              <w:t>已完成</w:t>
            </w:r>
          </w:p>
        </w:tc>
        <w:tc>
          <w:tcPr>
            <w:tcW w:w="715" w:type="dxa"/>
            <w:tcBorders>
              <w:top w:val="single" w:color="auto" w:sz="4" w:space="0"/>
              <w:left w:val="nil"/>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709" w:type="dxa"/>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jc w:val="center"/>
        </w:trPr>
        <w:tc>
          <w:tcPr>
            <w:tcW w:w="6423"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b/>
                <w:color w:val="000000"/>
                <w:kern w:val="0"/>
                <w:szCs w:val="21"/>
              </w:rPr>
            </w:pPr>
            <w:r>
              <w:rPr>
                <w:rFonts w:hint="eastAsia" w:ascii="仿宋_GB2312" w:eastAsia="仿宋_GB2312"/>
                <w:b/>
                <w:color w:val="000000"/>
                <w:kern w:val="0"/>
                <w:szCs w:val="21"/>
              </w:rPr>
              <w:t>总  分</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仿宋_GB2312"/>
                <w:color w:val="000000"/>
                <w:spacing w:val="-6"/>
                <w:kern w:val="0"/>
                <w:sz w:val="18"/>
                <w:szCs w:val="18"/>
              </w:rPr>
            </w:pPr>
            <w:r>
              <w:rPr>
                <w:rFonts w:hint="eastAsia" w:eastAsia="仿宋_GB2312"/>
                <w:color w:val="000000"/>
                <w:spacing w:val="-6"/>
                <w:kern w:val="0"/>
                <w:sz w:val="18"/>
                <w:szCs w:val="18"/>
              </w:rPr>
              <w:t>100</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eastAsia="仿宋_GB2312"/>
                <w:color w:val="000000"/>
                <w:spacing w:val="-6"/>
                <w:kern w:val="0"/>
                <w:sz w:val="18"/>
                <w:szCs w:val="18"/>
              </w:rPr>
            </w:pPr>
            <w:r>
              <w:rPr>
                <w:rFonts w:hint="eastAsia" w:eastAsia="仿宋_GB2312"/>
                <w:color w:val="000000"/>
                <w:spacing w:val="-6"/>
                <w:kern w:val="0"/>
                <w:sz w:val="18"/>
                <w:szCs w:val="18"/>
              </w:rPr>
              <w:t>100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624" w:type="dxa"/>
            <w:gridSpan w:val="10"/>
            <w:tcBorders>
              <w:top w:val="single" w:color="auto" w:sz="4" w:space="0"/>
              <w:left w:val="nil"/>
              <w:bottom w:val="nil"/>
              <w:right w:val="nil"/>
            </w:tcBorders>
          </w:tcPr>
          <w:p>
            <w:pPr>
              <w:spacing w:line="240" w:lineRule="exact"/>
              <w:rPr>
                <w:rFonts w:ascii="Times New Roman" w:hAnsi="Times New Roman" w:eastAsia="仿宋_GB2312"/>
                <w:bCs/>
                <w:sz w:val="18"/>
                <w:szCs w:val="18"/>
              </w:rPr>
            </w:pPr>
            <w:r>
              <w:rPr>
                <w:rFonts w:hint="eastAsia" w:ascii="Times New Roman" w:hAnsi="Times New Roman" w:eastAsia="仿宋_GB2312"/>
                <w:bCs/>
                <w:sz w:val="18"/>
                <w:szCs w:val="18"/>
              </w:rPr>
              <w:t>注：1.决策、过程两类指标统一设定三级指标、指标值和分值权重。</w:t>
            </w:r>
          </w:p>
          <w:p>
            <w:pPr>
              <w:spacing w:line="240" w:lineRule="exact"/>
              <w:ind w:firstLine="360" w:firstLineChars="200"/>
              <w:rPr>
                <w:rFonts w:ascii="Times New Roman" w:hAnsi="Times New Roman" w:eastAsia="仿宋_GB2312"/>
                <w:bCs/>
                <w:sz w:val="18"/>
                <w:szCs w:val="18"/>
              </w:rPr>
            </w:pPr>
            <w:r>
              <w:rPr>
                <w:rFonts w:hint="eastAsia" w:ascii="Times New Roman" w:hAnsi="Times New Roman" w:eastAsia="仿宋_GB2312"/>
                <w:bCs/>
                <w:sz w:val="18"/>
                <w:szCs w:val="18"/>
              </w:rPr>
              <w:t>2.产出、效益两类指标的三级指标和指标值按年初批复或追加项目时设定的具体绩效指标和指标值逐项填写（按程序调整绩效目标的</w:t>
            </w:r>
            <w:r>
              <w:rPr>
                <w:rFonts w:ascii="Times New Roman" w:hAnsi="Times New Roman" w:eastAsia="仿宋_GB2312"/>
                <w:bCs/>
                <w:sz w:val="18"/>
                <w:szCs w:val="18"/>
              </w:rPr>
              <w:t>250</w:t>
            </w:r>
            <w:r>
              <w:rPr>
                <w:rFonts w:hint="eastAsia" w:ascii="Times New Roman" w:hAnsi="Times New Roman" w:eastAsia="仿宋_GB2312"/>
                <w:bCs/>
                <w:sz w:val="18"/>
                <w:szCs w:val="18"/>
              </w:rPr>
              <w:t>个项目，以调整后的绩效目标填写），产出类指标三级指标分值权重、效益类指标二级指标</w:t>
            </w:r>
            <w:r>
              <w:rPr>
                <w:rFonts w:hint="eastAsia" w:eastAsia="仿宋_GB2312"/>
                <w:bCs/>
                <w:sz w:val="18"/>
                <w:szCs w:val="18"/>
              </w:rPr>
              <w:t>（满意度指标除外）</w:t>
            </w:r>
            <w:r>
              <w:rPr>
                <w:rFonts w:hint="eastAsia" w:ascii="Times New Roman" w:hAnsi="Times New Roman" w:eastAsia="仿宋_GB2312"/>
                <w:bCs/>
                <w:sz w:val="18"/>
                <w:szCs w:val="18"/>
              </w:rPr>
              <w:t>及三级指标分值权重，由单位根据实际情况合理设置。</w:t>
            </w:r>
          </w:p>
        </w:tc>
      </w:tr>
    </w:tbl>
    <w:p>
      <w:pPr>
        <w:spacing w:line="400" w:lineRule="exact"/>
        <w:jc w:val="both"/>
        <w:rPr>
          <w:rFonts w:hint="eastAsia" w:ascii="方正小标宋简体" w:hAnsi="宋体" w:eastAsia="方正小标宋简体"/>
          <w:sz w:val="36"/>
          <w:szCs w:val="30"/>
        </w:rPr>
      </w:pPr>
    </w:p>
    <w:p>
      <w:pPr>
        <w:spacing w:line="400" w:lineRule="exact"/>
        <w:jc w:val="left"/>
        <w:rPr>
          <w:rFonts w:hint="eastAsia" w:ascii="方正小标宋简体" w:hAnsi="宋体" w:eastAsia="方正小标宋简体"/>
          <w:sz w:val="36"/>
          <w:szCs w:val="30"/>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5D4F6"/>
    <w:multiLevelType w:val="singleLevel"/>
    <w:tmpl w:val="83A5D4F6"/>
    <w:lvl w:ilvl="0" w:tentative="0">
      <w:start w:val="6"/>
      <w:numFmt w:val="chineseCounting"/>
      <w:suff w:val="nothing"/>
      <w:lvlText w:val="%1、"/>
      <w:lvlJc w:val="left"/>
      <w:rPr>
        <w:rFonts w:hint="eastAsia"/>
      </w:rPr>
    </w:lvl>
  </w:abstractNum>
  <w:abstractNum w:abstractNumId="1">
    <w:nsid w:val="5E8A733A"/>
    <w:multiLevelType w:val="singleLevel"/>
    <w:tmpl w:val="5E8A733A"/>
    <w:lvl w:ilvl="0" w:tentative="0">
      <w:start w:val="2"/>
      <w:numFmt w:val="decimal"/>
      <w:lvlText w:val="%1."/>
      <w:lvlJc w:val="left"/>
      <w:pPr>
        <w:tabs>
          <w:tab w:val="left" w:pos="312"/>
        </w:tabs>
      </w:pPr>
    </w:lvl>
  </w:abstractNum>
  <w:abstractNum w:abstractNumId="2">
    <w:nsid w:val="6D6E9ECF"/>
    <w:multiLevelType w:val="singleLevel"/>
    <w:tmpl w:val="6D6E9ECF"/>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56"/>
    <w:rsid w:val="0000272A"/>
    <w:rsid w:val="000074DB"/>
    <w:rsid w:val="000215E7"/>
    <w:rsid w:val="00024B78"/>
    <w:rsid w:val="000333B7"/>
    <w:rsid w:val="000369D0"/>
    <w:rsid w:val="00045A25"/>
    <w:rsid w:val="00050B99"/>
    <w:rsid w:val="000521A2"/>
    <w:rsid w:val="00060E82"/>
    <w:rsid w:val="00071A73"/>
    <w:rsid w:val="00072ECF"/>
    <w:rsid w:val="00087AD9"/>
    <w:rsid w:val="000921B9"/>
    <w:rsid w:val="00094DDF"/>
    <w:rsid w:val="00096024"/>
    <w:rsid w:val="00096BEA"/>
    <w:rsid w:val="000A0BD2"/>
    <w:rsid w:val="000A2B01"/>
    <w:rsid w:val="000A3270"/>
    <w:rsid w:val="000B05BB"/>
    <w:rsid w:val="000B24DC"/>
    <w:rsid w:val="000C07BA"/>
    <w:rsid w:val="000C3815"/>
    <w:rsid w:val="000C3EFC"/>
    <w:rsid w:val="000C6717"/>
    <w:rsid w:val="000D56B4"/>
    <w:rsid w:val="000F77CE"/>
    <w:rsid w:val="001004CC"/>
    <w:rsid w:val="00100BCA"/>
    <w:rsid w:val="001018B2"/>
    <w:rsid w:val="00110A25"/>
    <w:rsid w:val="00111B1D"/>
    <w:rsid w:val="00125A14"/>
    <w:rsid w:val="00130D97"/>
    <w:rsid w:val="00136701"/>
    <w:rsid w:val="00136886"/>
    <w:rsid w:val="00150D36"/>
    <w:rsid w:val="001536B6"/>
    <w:rsid w:val="001620B3"/>
    <w:rsid w:val="00165688"/>
    <w:rsid w:val="00170D4C"/>
    <w:rsid w:val="001734CA"/>
    <w:rsid w:val="00174CDA"/>
    <w:rsid w:val="00181564"/>
    <w:rsid w:val="00181FC4"/>
    <w:rsid w:val="0019017C"/>
    <w:rsid w:val="00191913"/>
    <w:rsid w:val="00191969"/>
    <w:rsid w:val="00192156"/>
    <w:rsid w:val="00192ACC"/>
    <w:rsid w:val="001940C5"/>
    <w:rsid w:val="001A0A5F"/>
    <w:rsid w:val="001A0D99"/>
    <w:rsid w:val="001A3CC7"/>
    <w:rsid w:val="001A58CB"/>
    <w:rsid w:val="001A5C8B"/>
    <w:rsid w:val="001A694B"/>
    <w:rsid w:val="001C4318"/>
    <w:rsid w:val="001D1E4C"/>
    <w:rsid w:val="001D3226"/>
    <w:rsid w:val="001D4994"/>
    <w:rsid w:val="001D5615"/>
    <w:rsid w:val="001D6B55"/>
    <w:rsid w:val="001E02D9"/>
    <w:rsid w:val="001F1D49"/>
    <w:rsid w:val="001F43A9"/>
    <w:rsid w:val="00204E47"/>
    <w:rsid w:val="00220B48"/>
    <w:rsid w:val="00225F36"/>
    <w:rsid w:val="002366F3"/>
    <w:rsid w:val="00237881"/>
    <w:rsid w:val="002422EF"/>
    <w:rsid w:val="002604CF"/>
    <w:rsid w:val="00261501"/>
    <w:rsid w:val="002744D0"/>
    <w:rsid w:val="0029361A"/>
    <w:rsid w:val="002A178C"/>
    <w:rsid w:val="002A2144"/>
    <w:rsid w:val="002B369A"/>
    <w:rsid w:val="002B4F16"/>
    <w:rsid w:val="002C6460"/>
    <w:rsid w:val="002C668E"/>
    <w:rsid w:val="002C7793"/>
    <w:rsid w:val="002D275C"/>
    <w:rsid w:val="002D4264"/>
    <w:rsid w:val="002D42FC"/>
    <w:rsid w:val="002D706D"/>
    <w:rsid w:val="002E0890"/>
    <w:rsid w:val="002E0C00"/>
    <w:rsid w:val="002E385F"/>
    <w:rsid w:val="002E5523"/>
    <w:rsid w:val="002F127F"/>
    <w:rsid w:val="003035A5"/>
    <w:rsid w:val="003146B2"/>
    <w:rsid w:val="00315762"/>
    <w:rsid w:val="00320D45"/>
    <w:rsid w:val="00340B74"/>
    <w:rsid w:val="003531EE"/>
    <w:rsid w:val="00363B11"/>
    <w:rsid w:val="003675A0"/>
    <w:rsid w:val="003678D7"/>
    <w:rsid w:val="00371894"/>
    <w:rsid w:val="00371DFA"/>
    <w:rsid w:val="003856EB"/>
    <w:rsid w:val="00387B35"/>
    <w:rsid w:val="003901E3"/>
    <w:rsid w:val="00392656"/>
    <w:rsid w:val="003A49CC"/>
    <w:rsid w:val="003B02B9"/>
    <w:rsid w:val="003B756F"/>
    <w:rsid w:val="003C18CB"/>
    <w:rsid w:val="003C5226"/>
    <w:rsid w:val="003D2AE8"/>
    <w:rsid w:val="003D2CB7"/>
    <w:rsid w:val="003D485F"/>
    <w:rsid w:val="003E0F29"/>
    <w:rsid w:val="003E4174"/>
    <w:rsid w:val="003F4B38"/>
    <w:rsid w:val="003F6BFC"/>
    <w:rsid w:val="004076F9"/>
    <w:rsid w:val="00414837"/>
    <w:rsid w:val="00424B8B"/>
    <w:rsid w:val="00435926"/>
    <w:rsid w:val="004359DB"/>
    <w:rsid w:val="00440DEA"/>
    <w:rsid w:val="004419E1"/>
    <w:rsid w:val="0044342B"/>
    <w:rsid w:val="004454AB"/>
    <w:rsid w:val="00446658"/>
    <w:rsid w:val="0045354D"/>
    <w:rsid w:val="00454634"/>
    <w:rsid w:val="00454DAA"/>
    <w:rsid w:val="00472677"/>
    <w:rsid w:val="00485168"/>
    <w:rsid w:val="004856D4"/>
    <w:rsid w:val="00495C77"/>
    <w:rsid w:val="004973DF"/>
    <w:rsid w:val="004A0BD6"/>
    <w:rsid w:val="004A4078"/>
    <w:rsid w:val="004A4AF4"/>
    <w:rsid w:val="004A7640"/>
    <w:rsid w:val="004B1709"/>
    <w:rsid w:val="004B4FEE"/>
    <w:rsid w:val="004B5493"/>
    <w:rsid w:val="004D1ABC"/>
    <w:rsid w:val="004D40A5"/>
    <w:rsid w:val="004D6527"/>
    <w:rsid w:val="004E1C52"/>
    <w:rsid w:val="004E4A47"/>
    <w:rsid w:val="004E4C61"/>
    <w:rsid w:val="004F4190"/>
    <w:rsid w:val="0051355C"/>
    <w:rsid w:val="00515190"/>
    <w:rsid w:val="005171A0"/>
    <w:rsid w:val="00522049"/>
    <w:rsid w:val="005442AC"/>
    <w:rsid w:val="00553264"/>
    <w:rsid w:val="00557D02"/>
    <w:rsid w:val="00560F97"/>
    <w:rsid w:val="00564E0E"/>
    <w:rsid w:val="00570AB0"/>
    <w:rsid w:val="00571627"/>
    <w:rsid w:val="005772D9"/>
    <w:rsid w:val="005848DF"/>
    <w:rsid w:val="0058504B"/>
    <w:rsid w:val="00585324"/>
    <w:rsid w:val="00594322"/>
    <w:rsid w:val="005968DC"/>
    <w:rsid w:val="00597164"/>
    <w:rsid w:val="005A1497"/>
    <w:rsid w:val="005A3389"/>
    <w:rsid w:val="005A3705"/>
    <w:rsid w:val="005B6FBE"/>
    <w:rsid w:val="005C40B9"/>
    <w:rsid w:val="005C57DA"/>
    <w:rsid w:val="005D0437"/>
    <w:rsid w:val="005D2B08"/>
    <w:rsid w:val="005D654E"/>
    <w:rsid w:val="005D6859"/>
    <w:rsid w:val="005D68D6"/>
    <w:rsid w:val="005E125C"/>
    <w:rsid w:val="005E4262"/>
    <w:rsid w:val="005F3419"/>
    <w:rsid w:val="005F3CBA"/>
    <w:rsid w:val="006355FE"/>
    <w:rsid w:val="006437EA"/>
    <w:rsid w:val="00662F34"/>
    <w:rsid w:val="00663774"/>
    <w:rsid w:val="00677348"/>
    <w:rsid w:val="00677646"/>
    <w:rsid w:val="006831EE"/>
    <w:rsid w:val="00685395"/>
    <w:rsid w:val="006948E0"/>
    <w:rsid w:val="006965E7"/>
    <w:rsid w:val="00697520"/>
    <w:rsid w:val="006A14C4"/>
    <w:rsid w:val="006A3FD5"/>
    <w:rsid w:val="006A4236"/>
    <w:rsid w:val="006A45AC"/>
    <w:rsid w:val="006B3063"/>
    <w:rsid w:val="006B46ED"/>
    <w:rsid w:val="006B79CA"/>
    <w:rsid w:val="006B7B07"/>
    <w:rsid w:val="006C0B18"/>
    <w:rsid w:val="006C19E0"/>
    <w:rsid w:val="006C3746"/>
    <w:rsid w:val="006C4310"/>
    <w:rsid w:val="006D502B"/>
    <w:rsid w:val="006D7757"/>
    <w:rsid w:val="006E02E2"/>
    <w:rsid w:val="006E0AD0"/>
    <w:rsid w:val="006E26BC"/>
    <w:rsid w:val="006E4B18"/>
    <w:rsid w:val="006F22E5"/>
    <w:rsid w:val="006F51A9"/>
    <w:rsid w:val="006F58EC"/>
    <w:rsid w:val="006F695F"/>
    <w:rsid w:val="006F7CAD"/>
    <w:rsid w:val="007000CC"/>
    <w:rsid w:val="00701870"/>
    <w:rsid w:val="00722E7A"/>
    <w:rsid w:val="00735BB1"/>
    <w:rsid w:val="007402AB"/>
    <w:rsid w:val="0074108F"/>
    <w:rsid w:val="00752C25"/>
    <w:rsid w:val="00754E89"/>
    <w:rsid w:val="00761524"/>
    <w:rsid w:val="00761D96"/>
    <w:rsid w:val="00767873"/>
    <w:rsid w:val="00767FE9"/>
    <w:rsid w:val="00770481"/>
    <w:rsid w:val="007707B8"/>
    <w:rsid w:val="00776D2C"/>
    <w:rsid w:val="00780B10"/>
    <w:rsid w:val="0078356B"/>
    <w:rsid w:val="0079117B"/>
    <w:rsid w:val="0079327B"/>
    <w:rsid w:val="0079799B"/>
    <w:rsid w:val="007A06D9"/>
    <w:rsid w:val="007A090C"/>
    <w:rsid w:val="007A102C"/>
    <w:rsid w:val="007A32A4"/>
    <w:rsid w:val="007A45BF"/>
    <w:rsid w:val="007A5CDE"/>
    <w:rsid w:val="007A5E2F"/>
    <w:rsid w:val="007B23E7"/>
    <w:rsid w:val="007B4F28"/>
    <w:rsid w:val="007B718E"/>
    <w:rsid w:val="007C2C6A"/>
    <w:rsid w:val="007C3293"/>
    <w:rsid w:val="007C414E"/>
    <w:rsid w:val="007C7505"/>
    <w:rsid w:val="007C78D7"/>
    <w:rsid w:val="007D1928"/>
    <w:rsid w:val="007D54F8"/>
    <w:rsid w:val="007D78C2"/>
    <w:rsid w:val="007E2AE4"/>
    <w:rsid w:val="007E67F8"/>
    <w:rsid w:val="007E7F05"/>
    <w:rsid w:val="007F2134"/>
    <w:rsid w:val="007F2698"/>
    <w:rsid w:val="0080213C"/>
    <w:rsid w:val="008031B2"/>
    <w:rsid w:val="00806E3D"/>
    <w:rsid w:val="00807923"/>
    <w:rsid w:val="008134B8"/>
    <w:rsid w:val="008177FE"/>
    <w:rsid w:val="00820E94"/>
    <w:rsid w:val="00823B83"/>
    <w:rsid w:val="00824785"/>
    <w:rsid w:val="00832AB1"/>
    <w:rsid w:val="00835200"/>
    <w:rsid w:val="00835705"/>
    <w:rsid w:val="00842350"/>
    <w:rsid w:val="00845612"/>
    <w:rsid w:val="00856E3F"/>
    <w:rsid w:val="00857795"/>
    <w:rsid w:val="00867CFD"/>
    <w:rsid w:val="00873446"/>
    <w:rsid w:val="00876C69"/>
    <w:rsid w:val="00881C34"/>
    <w:rsid w:val="00881C4F"/>
    <w:rsid w:val="00890C89"/>
    <w:rsid w:val="008A0412"/>
    <w:rsid w:val="008A10FF"/>
    <w:rsid w:val="008A5F56"/>
    <w:rsid w:val="008B05BA"/>
    <w:rsid w:val="008B24DA"/>
    <w:rsid w:val="008B4B5B"/>
    <w:rsid w:val="008C59DC"/>
    <w:rsid w:val="008D28BC"/>
    <w:rsid w:val="008D5B68"/>
    <w:rsid w:val="008D7C61"/>
    <w:rsid w:val="008E1FE0"/>
    <w:rsid w:val="008E495C"/>
    <w:rsid w:val="008F48A2"/>
    <w:rsid w:val="009065BE"/>
    <w:rsid w:val="00907379"/>
    <w:rsid w:val="00907AA8"/>
    <w:rsid w:val="0091141A"/>
    <w:rsid w:val="0091165E"/>
    <w:rsid w:val="00911A94"/>
    <w:rsid w:val="009130CE"/>
    <w:rsid w:val="00924F87"/>
    <w:rsid w:val="00927967"/>
    <w:rsid w:val="00931F35"/>
    <w:rsid w:val="00932F06"/>
    <w:rsid w:val="00934E8E"/>
    <w:rsid w:val="00935C4C"/>
    <w:rsid w:val="00936045"/>
    <w:rsid w:val="0094070D"/>
    <w:rsid w:val="00944814"/>
    <w:rsid w:val="0094537C"/>
    <w:rsid w:val="00947C62"/>
    <w:rsid w:val="00951B0E"/>
    <w:rsid w:val="0095617D"/>
    <w:rsid w:val="00957C1C"/>
    <w:rsid w:val="00962DFE"/>
    <w:rsid w:val="0096782D"/>
    <w:rsid w:val="0097214E"/>
    <w:rsid w:val="00977AAC"/>
    <w:rsid w:val="00983B74"/>
    <w:rsid w:val="009861E0"/>
    <w:rsid w:val="009969DA"/>
    <w:rsid w:val="009A3615"/>
    <w:rsid w:val="009A365D"/>
    <w:rsid w:val="009A77F1"/>
    <w:rsid w:val="009B1385"/>
    <w:rsid w:val="009B1866"/>
    <w:rsid w:val="009C2658"/>
    <w:rsid w:val="009C27D3"/>
    <w:rsid w:val="009C3BD3"/>
    <w:rsid w:val="009C7648"/>
    <w:rsid w:val="009D4128"/>
    <w:rsid w:val="009D76CB"/>
    <w:rsid w:val="009F32A9"/>
    <w:rsid w:val="009F35ED"/>
    <w:rsid w:val="009F4C85"/>
    <w:rsid w:val="009F72A7"/>
    <w:rsid w:val="00A01EE0"/>
    <w:rsid w:val="00A06889"/>
    <w:rsid w:val="00A11B4B"/>
    <w:rsid w:val="00A11DD2"/>
    <w:rsid w:val="00A17ADE"/>
    <w:rsid w:val="00A20AEF"/>
    <w:rsid w:val="00A21E90"/>
    <w:rsid w:val="00A2377B"/>
    <w:rsid w:val="00A40563"/>
    <w:rsid w:val="00A42F87"/>
    <w:rsid w:val="00A54D46"/>
    <w:rsid w:val="00A62D7B"/>
    <w:rsid w:val="00A652B8"/>
    <w:rsid w:val="00A65E7A"/>
    <w:rsid w:val="00A72594"/>
    <w:rsid w:val="00A81393"/>
    <w:rsid w:val="00A843D0"/>
    <w:rsid w:val="00A913D5"/>
    <w:rsid w:val="00AB036A"/>
    <w:rsid w:val="00AB3763"/>
    <w:rsid w:val="00AD6367"/>
    <w:rsid w:val="00AE0561"/>
    <w:rsid w:val="00AE2143"/>
    <w:rsid w:val="00AE49CA"/>
    <w:rsid w:val="00AE6ADC"/>
    <w:rsid w:val="00AE7672"/>
    <w:rsid w:val="00AF7D29"/>
    <w:rsid w:val="00B042D2"/>
    <w:rsid w:val="00B052BA"/>
    <w:rsid w:val="00B14E30"/>
    <w:rsid w:val="00B161F6"/>
    <w:rsid w:val="00B21D9F"/>
    <w:rsid w:val="00B300D2"/>
    <w:rsid w:val="00B433D1"/>
    <w:rsid w:val="00B45278"/>
    <w:rsid w:val="00B5185E"/>
    <w:rsid w:val="00B607B6"/>
    <w:rsid w:val="00B666F5"/>
    <w:rsid w:val="00B734FE"/>
    <w:rsid w:val="00B76AC0"/>
    <w:rsid w:val="00B8253B"/>
    <w:rsid w:val="00B8783F"/>
    <w:rsid w:val="00B87C65"/>
    <w:rsid w:val="00B91337"/>
    <w:rsid w:val="00B97927"/>
    <w:rsid w:val="00B97CEE"/>
    <w:rsid w:val="00BA76C2"/>
    <w:rsid w:val="00BB1245"/>
    <w:rsid w:val="00BB298E"/>
    <w:rsid w:val="00BC18A2"/>
    <w:rsid w:val="00BC6CCB"/>
    <w:rsid w:val="00BC7AA8"/>
    <w:rsid w:val="00BD158F"/>
    <w:rsid w:val="00BD3423"/>
    <w:rsid w:val="00BD3BDF"/>
    <w:rsid w:val="00BD710A"/>
    <w:rsid w:val="00BE2410"/>
    <w:rsid w:val="00BE34E9"/>
    <w:rsid w:val="00BE483F"/>
    <w:rsid w:val="00BE7D69"/>
    <w:rsid w:val="00BF5A3E"/>
    <w:rsid w:val="00C01D7E"/>
    <w:rsid w:val="00C04BD1"/>
    <w:rsid w:val="00C06DCA"/>
    <w:rsid w:val="00C1163A"/>
    <w:rsid w:val="00C14858"/>
    <w:rsid w:val="00C17E10"/>
    <w:rsid w:val="00C25820"/>
    <w:rsid w:val="00C36AEA"/>
    <w:rsid w:val="00C50A56"/>
    <w:rsid w:val="00C64664"/>
    <w:rsid w:val="00C666BF"/>
    <w:rsid w:val="00C67850"/>
    <w:rsid w:val="00C7077F"/>
    <w:rsid w:val="00C81FD2"/>
    <w:rsid w:val="00C8454B"/>
    <w:rsid w:val="00C87B9F"/>
    <w:rsid w:val="00C9306D"/>
    <w:rsid w:val="00CB0E8B"/>
    <w:rsid w:val="00CB0FE6"/>
    <w:rsid w:val="00CB2CB4"/>
    <w:rsid w:val="00CB7AAF"/>
    <w:rsid w:val="00CC3CB9"/>
    <w:rsid w:val="00CD48DE"/>
    <w:rsid w:val="00CE385C"/>
    <w:rsid w:val="00CE57DC"/>
    <w:rsid w:val="00CE72E4"/>
    <w:rsid w:val="00CF414E"/>
    <w:rsid w:val="00CF645D"/>
    <w:rsid w:val="00D00BB2"/>
    <w:rsid w:val="00D01D8C"/>
    <w:rsid w:val="00D04DEB"/>
    <w:rsid w:val="00D058E5"/>
    <w:rsid w:val="00D1016B"/>
    <w:rsid w:val="00D131B6"/>
    <w:rsid w:val="00D13985"/>
    <w:rsid w:val="00D163A5"/>
    <w:rsid w:val="00D16413"/>
    <w:rsid w:val="00D204AE"/>
    <w:rsid w:val="00D24532"/>
    <w:rsid w:val="00D24BD9"/>
    <w:rsid w:val="00D355DA"/>
    <w:rsid w:val="00D41C31"/>
    <w:rsid w:val="00D4335B"/>
    <w:rsid w:val="00D462B4"/>
    <w:rsid w:val="00D468DD"/>
    <w:rsid w:val="00D471E3"/>
    <w:rsid w:val="00D47347"/>
    <w:rsid w:val="00D4775B"/>
    <w:rsid w:val="00D525E0"/>
    <w:rsid w:val="00D547F2"/>
    <w:rsid w:val="00D65E96"/>
    <w:rsid w:val="00D66E4B"/>
    <w:rsid w:val="00D67D38"/>
    <w:rsid w:val="00D71FA2"/>
    <w:rsid w:val="00D769DD"/>
    <w:rsid w:val="00D83E63"/>
    <w:rsid w:val="00D8556B"/>
    <w:rsid w:val="00D85EEF"/>
    <w:rsid w:val="00D86643"/>
    <w:rsid w:val="00D918E0"/>
    <w:rsid w:val="00D9492B"/>
    <w:rsid w:val="00D94C8F"/>
    <w:rsid w:val="00DA00B7"/>
    <w:rsid w:val="00DA0B12"/>
    <w:rsid w:val="00DA2DB4"/>
    <w:rsid w:val="00DA4411"/>
    <w:rsid w:val="00DA477A"/>
    <w:rsid w:val="00DA4CDC"/>
    <w:rsid w:val="00DB028F"/>
    <w:rsid w:val="00DC2FB6"/>
    <w:rsid w:val="00DD0389"/>
    <w:rsid w:val="00DD1FB9"/>
    <w:rsid w:val="00DE358A"/>
    <w:rsid w:val="00DF0606"/>
    <w:rsid w:val="00DF0A56"/>
    <w:rsid w:val="00DF2A89"/>
    <w:rsid w:val="00E03BEA"/>
    <w:rsid w:val="00E1797D"/>
    <w:rsid w:val="00E21407"/>
    <w:rsid w:val="00E21D70"/>
    <w:rsid w:val="00E24B64"/>
    <w:rsid w:val="00E360E7"/>
    <w:rsid w:val="00E43C5C"/>
    <w:rsid w:val="00E46AB6"/>
    <w:rsid w:val="00E54696"/>
    <w:rsid w:val="00E550F4"/>
    <w:rsid w:val="00E56F20"/>
    <w:rsid w:val="00E675BC"/>
    <w:rsid w:val="00E67788"/>
    <w:rsid w:val="00E72083"/>
    <w:rsid w:val="00E735AC"/>
    <w:rsid w:val="00E95998"/>
    <w:rsid w:val="00EA06A4"/>
    <w:rsid w:val="00EB77C9"/>
    <w:rsid w:val="00EC7E99"/>
    <w:rsid w:val="00ED5B06"/>
    <w:rsid w:val="00EE180A"/>
    <w:rsid w:val="00EE301D"/>
    <w:rsid w:val="00EE4D22"/>
    <w:rsid w:val="00EF78BC"/>
    <w:rsid w:val="00F031B3"/>
    <w:rsid w:val="00F068E0"/>
    <w:rsid w:val="00F11311"/>
    <w:rsid w:val="00F12AC9"/>
    <w:rsid w:val="00F168DE"/>
    <w:rsid w:val="00F16DF3"/>
    <w:rsid w:val="00F27FBA"/>
    <w:rsid w:val="00F42C4A"/>
    <w:rsid w:val="00F4495A"/>
    <w:rsid w:val="00F46070"/>
    <w:rsid w:val="00F47D94"/>
    <w:rsid w:val="00F53E48"/>
    <w:rsid w:val="00F61B60"/>
    <w:rsid w:val="00F62210"/>
    <w:rsid w:val="00F67DCF"/>
    <w:rsid w:val="00F835A3"/>
    <w:rsid w:val="00F8480F"/>
    <w:rsid w:val="00FA133C"/>
    <w:rsid w:val="00FA1C4B"/>
    <w:rsid w:val="00FB08F6"/>
    <w:rsid w:val="00FC23C7"/>
    <w:rsid w:val="00FC7560"/>
    <w:rsid w:val="00FD5131"/>
    <w:rsid w:val="00FD5EB9"/>
    <w:rsid w:val="00FE4D3A"/>
    <w:rsid w:val="00FE721E"/>
    <w:rsid w:val="00FF13A9"/>
    <w:rsid w:val="00FF1A73"/>
    <w:rsid w:val="00FF4300"/>
    <w:rsid w:val="0F4D748F"/>
    <w:rsid w:val="1CE67173"/>
    <w:rsid w:val="2DAE5009"/>
    <w:rsid w:val="32676692"/>
    <w:rsid w:val="33B40645"/>
    <w:rsid w:val="47E84A1D"/>
    <w:rsid w:val="47F23114"/>
    <w:rsid w:val="48BC1718"/>
    <w:rsid w:val="490E20F5"/>
    <w:rsid w:val="4A742D57"/>
    <w:rsid w:val="52776986"/>
    <w:rsid w:val="54D26B13"/>
    <w:rsid w:val="5D1C4CF8"/>
    <w:rsid w:val="5EE409D6"/>
    <w:rsid w:val="63222354"/>
    <w:rsid w:val="71AF3F47"/>
    <w:rsid w:val="74747E13"/>
    <w:rsid w:val="78E261E6"/>
    <w:rsid w:val="7F96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keepNext/>
      <w:keepLines/>
      <w:spacing w:before="340" w:after="330" w:line="578" w:lineRule="auto"/>
      <w:outlineLvl w:val="0"/>
    </w:pPr>
    <w:rPr>
      <w:rFonts w:ascii="Times New Roman" w:hAnsi="Times New Roman" w:eastAsia="MS Gothic" w:cs="Times New Roman"/>
      <w:b/>
      <w:bCs/>
      <w:kern w:val="44"/>
      <w:sz w:val="44"/>
      <w:szCs w:val="44"/>
      <w:lang w:val="zh-CN" w:eastAsia="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28"/>
      <w:szCs w:val="32"/>
    </w:rPr>
  </w:style>
  <w:style w:type="paragraph" w:styleId="4">
    <w:name w:val="Normal Indent"/>
    <w:basedOn w:val="1"/>
    <w:link w:val="20"/>
    <w:qFormat/>
    <w:uiPriority w:val="0"/>
    <w:pPr>
      <w:spacing w:line="560" w:lineRule="atLeast"/>
      <w:ind w:firstLine="567"/>
    </w:pPr>
    <w:rPr>
      <w:sz w:val="28"/>
    </w:rPr>
  </w:style>
  <w:style w:type="paragraph" w:styleId="5">
    <w:name w:val="Date"/>
    <w:basedOn w:val="1"/>
    <w:next w:val="1"/>
    <w:link w:val="25"/>
    <w:qFormat/>
    <w:uiPriority w:val="0"/>
    <w:pPr>
      <w:ind w:left="100" w:leftChars="2500"/>
    </w:pPr>
    <w:rPr>
      <w:rFonts w:ascii="Times New Roman" w:hAnsi="Times New Roman" w:eastAsia="宋体" w:cs="Times New Roman"/>
      <w:szCs w:val="24"/>
    </w:rPr>
  </w:style>
  <w:style w:type="paragraph" w:styleId="6">
    <w:name w:val="Balloon Text"/>
    <w:basedOn w:val="1"/>
    <w:link w:val="24"/>
    <w:unhideWhenUsed/>
    <w:qFormat/>
    <w:uiPriority w:val="99"/>
    <w:rPr>
      <w:rFonts w:ascii="Times New Roman" w:hAnsi="Times New Roman" w:eastAsia="宋体" w:cs="Times New Roman"/>
      <w:sz w:val="18"/>
      <w:szCs w:val="18"/>
      <w:lang w:val="zh-CN" w:eastAsia="zh-CN"/>
    </w:rPr>
  </w:style>
  <w:style w:type="paragraph" w:styleId="7">
    <w:name w:val="footer"/>
    <w:basedOn w:val="1"/>
    <w:link w:val="1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toc 1"/>
    <w:basedOn w:val="1"/>
    <w:next w:val="1"/>
    <w:qFormat/>
    <w:uiPriority w:val="0"/>
    <w:pPr>
      <w:tabs>
        <w:tab w:val="right" w:leader="dot" w:pos="9135"/>
      </w:tabs>
      <w:spacing w:line="480" w:lineRule="auto"/>
      <w:ind w:left="105" w:leftChars="50"/>
      <w:jc w:val="center"/>
    </w:pPr>
    <w:rPr>
      <w:rFonts w:ascii="黑体" w:hAnsi="宋体" w:eastAsia="黑体" w:cs="宋体"/>
      <w:color w:val="000000"/>
      <w:kern w:val="0"/>
      <w:sz w:val="32"/>
      <w:szCs w:val="32"/>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qFormat/>
    <w:uiPriority w:val="0"/>
    <w:rPr>
      <w:color w:val="0000FF"/>
      <w:u w:val="single"/>
    </w:rPr>
  </w:style>
  <w:style w:type="character" w:customStyle="1" w:styleId="16">
    <w:name w:val="标题 1 Char"/>
    <w:basedOn w:val="13"/>
    <w:link w:val="3"/>
    <w:qFormat/>
    <w:uiPriority w:val="0"/>
    <w:rPr>
      <w:rFonts w:ascii="Times New Roman" w:hAnsi="Times New Roman" w:eastAsia="MS Gothic" w:cs="Times New Roman"/>
      <w:b/>
      <w:bCs/>
      <w:kern w:val="44"/>
      <w:sz w:val="44"/>
      <w:szCs w:val="44"/>
      <w:lang w:val="zh-CN" w:eastAsia="zh-CN"/>
    </w:rPr>
  </w:style>
  <w:style w:type="character" w:customStyle="1" w:styleId="17">
    <w:name w:val="页脚 Char"/>
    <w:basedOn w:val="13"/>
    <w:link w:val="7"/>
    <w:qFormat/>
    <w:uiPriority w:val="99"/>
    <w:rPr>
      <w:rFonts w:ascii="Times New Roman" w:hAnsi="Times New Roman" w:eastAsia="宋体" w:cs="Times New Roman"/>
      <w:sz w:val="18"/>
      <w:szCs w:val="18"/>
    </w:rPr>
  </w:style>
  <w:style w:type="character" w:customStyle="1" w:styleId="18">
    <w:name w:val="页眉 Char"/>
    <w:basedOn w:val="13"/>
    <w:link w:val="8"/>
    <w:qFormat/>
    <w:uiPriority w:val="0"/>
    <w:rPr>
      <w:rFonts w:ascii="Times New Roman" w:hAnsi="Times New Roman" w:eastAsia="宋体" w:cs="Times New Roman"/>
      <w:sz w:val="18"/>
      <w:szCs w:val="18"/>
    </w:rPr>
  </w:style>
  <w:style w:type="character" w:customStyle="1" w:styleId="19">
    <w:name w:val="页脚 Char Char"/>
    <w:qFormat/>
    <w:uiPriority w:val="0"/>
    <w:rPr>
      <w:rFonts w:ascii="Times New Roman" w:hAnsi="Times New Roman" w:eastAsia="宋体" w:cs="Times New Roman"/>
      <w:sz w:val="18"/>
      <w:szCs w:val="18"/>
    </w:rPr>
  </w:style>
  <w:style w:type="character" w:customStyle="1" w:styleId="20">
    <w:name w:val="正文缩进 Char"/>
    <w:link w:val="4"/>
    <w:qFormat/>
    <w:uiPriority w:val="0"/>
    <w:rPr>
      <w:sz w:val="28"/>
    </w:rPr>
  </w:style>
  <w:style w:type="character" w:customStyle="1" w:styleId="21">
    <w:name w:val="正文啊 Char Char"/>
    <w:link w:val="22"/>
    <w:qFormat/>
    <w:uiPriority w:val="0"/>
    <w:rPr>
      <w:rFonts w:ascii="仿宋_GB2312" w:hAnsi="宋体" w:eastAsia="仿宋_GB2312"/>
      <w:bCs/>
      <w:sz w:val="30"/>
      <w:szCs w:val="30"/>
    </w:rPr>
  </w:style>
  <w:style w:type="paragraph" w:customStyle="1" w:styleId="22">
    <w:name w:val="正文啊"/>
    <w:basedOn w:val="1"/>
    <w:link w:val="21"/>
    <w:qFormat/>
    <w:uiPriority w:val="0"/>
    <w:pPr>
      <w:spacing w:line="560" w:lineRule="exact"/>
      <w:ind w:firstLine="600" w:firstLineChars="200"/>
    </w:pPr>
    <w:rPr>
      <w:rFonts w:ascii="仿宋_GB2312" w:hAnsi="宋体" w:eastAsia="仿宋_GB2312"/>
      <w:bCs/>
      <w:sz w:val="30"/>
      <w:szCs w:val="30"/>
    </w:rPr>
  </w:style>
  <w:style w:type="paragraph" w:customStyle="1" w:styleId="23">
    <w:name w:val="Char"/>
    <w:basedOn w:val="1"/>
    <w:next w:val="1"/>
    <w:qFormat/>
    <w:uiPriority w:val="0"/>
    <w:pPr>
      <w:widowControl/>
      <w:spacing w:line="360" w:lineRule="auto"/>
      <w:jc w:val="left"/>
    </w:pPr>
    <w:rPr>
      <w:rFonts w:ascii="Times New Roman" w:hAnsi="Times New Roman" w:eastAsia="宋体" w:cs="Times New Roman"/>
      <w:kern w:val="0"/>
      <w:szCs w:val="20"/>
      <w:lang w:eastAsia="en-US"/>
    </w:rPr>
  </w:style>
  <w:style w:type="character" w:customStyle="1" w:styleId="24">
    <w:name w:val="批注框文本 Char"/>
    <w:basedOn w:val="13"/>
    <w:link w:val="6"/>
    <w:qFormat/>
    <w:uiPriority w:val="99"/>
    <w:rPr>
      <w:rFonts w:ascii="Times New Roman" w:hAnsi="Times New Roman" w:eastAsia="宋体" w:cs="Times New Roman"/>
      <w:sz w:val="18"/>
      <w:szCs w:val="18"/>
      <w:lang w:val="zh-CN" w:eastAsia="zh-CN"/>
    </w:rPr>
  </w:style>
  <w:style w:type="character" w:customStyle="1" w:styleId="25">
    <w:name w:val="日期 Char"/>
    <w:basedOn w:val="13"/>
    <w:link w:val="5"/>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620</Words>
  <Characters>3534</Characters>
  <Lines>29</Lines>
  <Paragraphs>8</Paragraphs>
  <TotalTime>1</TotalTime>
  <ScaleCrop>false</ScaleCrop>
  <LinksUpToDate>false</LinksUpToDate>
  <CharactersWithSpaces>4146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2020-12-28T07:20:00Z</dcterms:created>
  <dc:creator>王焱</dc:creator>
  <cp:lastModifiedBy>抖抖擞擞小蘑菇</cp:lastModifiedBy>
  <cp:lastPrinted>2020-12-28T07:38:00Z</cp:lastPrinted>
  <dcterms:modified xsi:type="dcterms:W3CDTF">2021-02-23T07:01:24Z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