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06EF" w14:textId="77777777" w:rsidR="004F7BB0" w:rsidRPr="004F7BB0" w:rsidRDefault="004F7BB0" w:rsidP="004F7BB0">
      <w:pPr>
        <w:jc w:val="center"/>
        <w:rPr>
          <w:rFonts w:ascii="方正小标宋简体" w:eastAsia="方正小标宋简体"/>
          <w:sz w:val="44"/>
          <w:szCs w:val="44"/>
        </w:rPr>
      </w:pPr>
      <w:r w:rsidRPr="004F7BB0">
        <w:rPr>
          <w:rFonts w:ascii="方正小标宋简体" w:eastAsia="方正小标宋简体" w:hint="eastAsia"/>
          <w:sz w:val="44"/>
          <w:szCs w:val="44"/>
        </w:rPr>
        <w:t>转发</w:t>
      </w:r>
      <w:r w:rsidRPr="004F7BB0">
        <w:rPr>
          <w:rFonts w:ascii="方正小标宋简体" w:eastAsia="方正小标宋简体"/>
          <w:sz w:val="44"/>
          <w:szCs w:val="44"/>
        </w:rPr>
        <w:t>安徽省人力资源和社会保障</w:t>
      </w:r>
      <w:r w:rsidRPr="004F7BB0">
        <w:rPr>
          <w:rFonts w:ascii="方正小标宋简体" w:eastAsia="方正小标宋简体" w:hint="eastAsia"/>
          <w:sz w:val="44"/>
          <w:szCs w:val="44"/>
        </w:rPr>
        <w:t>厅 安徽省</w:t>
      </w:r>
      <w:r w:rsidRPr="004F7BB0">
        <w:rPr>
          <w:rFonts w:ascii="方正小标宋简体" w:eastAsia="方正小标宋简体"/>
          <w:sz w:val="44"/>
          <w:szCs w:val="44"/>
        </w:rPr>
        <w:t>财政厅</w:t>
      </w:r>
      <w:r w:rsidRPr="004F7BB0">
        <w:rPr>
          <w:rFonts w:ascii="方正小标宋简体" w:eastAsia="方正小标宋简体" w:hint="eastAsia"/>
          <w:sz w:val="44"/>
          <w:szCs w:val="44"/>
        </w:rPr>
        <w:t xml:space="preserve"> 国家</w:t>
      </w:r>
      <w:r w:rsidRPr="004F7BB0">
        <w:rPr>
          <w:rFonts w:ascii="方正小标宋简体" w:eastAsia="方正小标宋简体"/>
          <w:sz w:val="44"/>
          <w:szCs w:val="44"/>
        </w:rPr>
        <w:t>税务总局安徽省税务局</w:t>
      </w:r>
      <w:r w:rsidRPr="004F7BB0">
        <w:rPr>
          <w:rFonts w:ascii="方正小标宋简体" w:eastAsia="方正小标宋简体" w:hint="eastAsia"/>
          <w:sz w:val="44"/>
          <w:szCs w:val="44"/>
        </w:rPr>
        <w:t>《关于</w:t>
      </w:r>
      <w:r w:rsidRPr="004F7BB0">
        <w:rPr>
          <w:rFonts w:ascii="方正小标宋简体" w:eastAsia="方正小标宋简体"/>
          <w:sz w:val="44"/>
          <w:szCs w:val="44"/>
        </w:rPr>
        <w:t>做好有关人员参加工伤保险工作的通知》</w:t>
      </w:r>
      <w:r w:rsidRPr="004F7BB0">
        <w:rPr>
          <w:rFonts w:ascii="方正小标宋简体" w:eastAsia="方正小标宋简体" w:hint="eastAsia"/>
          <w:sz w:val="44"/>
          <w:szCs w:val="44"/>
        </w:rPr>
        <w:t>的</w:t>
      </w:r>
      <w:r w:rsidRPr="004F7BB0">
        <w:rPr>
          <w:rFonts w:ascii="方正小标宋简体" w:eastAsia="方正小标宋简体"/>
          <w:sz w:val="44"/>
          <w:szCs w:val="44"/>
        </w:rPr>
        <w:t>通知</w:t>
      </w:r>
    </w:p>
    <w:p w14:paraId="6B6AE181" w14:textId="77777777" w:rsidR="004F7BB0" w:rsidRDefault="004F7BB0">
      <w:pPr>
        <w:rPr>
          <w:rFonts w:ascii="仿宋_GB2312" w:eastAsia="仿宋_GB2312"/>
          <w:sz w:val="32"/>
          <w:szCs w:val="32"/>
        </w:rPr>
      </w:pPr>
    </w:p>
    <w:p w14:paraId="7E59F43E" w14:textId="77777777" w:rsidR="00D9736C" w:rsidRPr="00833B54" w:rsidRDefault="00EC1AF7">
      <w:pPr>
        <w:rPr>
          <w:rFonts w:ascii="仿宋_GB2312" w:eastAsia="仿宋_GB2312"/>
          <w:sz w:val="32"/>
          <w:szCs w:val="32"/>
        </w:rPr>
      </w:pPr>
      <w:r w:rsidRPr="00833B54">
        <w:rPr>
          <w:rFonts w:ascii="仿宋_GB2312" w:eastAsia="仿宋_GB2312" w:hint="eastAsia"/>
          <w:sz w:val="32"/>
          <w:szCs w:val="32"/>
        </w:rPr>
        <w:t>各县（市）人力</w:t>
      </w:r>
      <w:r w:rsidR="004F7BB0" w:rsidRPr="00833B54">
        <w:rPr>
          <w:rFonts w:ascii="仿宋_GB2312" w:eastAsia="仿宋_GB2312" w:hint="eastAsia"/>
          <w:sz w:val="32"/>
          <w:szCs w:val="32"/>
        </w:rPr>
        <w:t>资源和社会保障局、财政局</w:t>
      </w:r>
      <w:r w:rsidR="00D14082">
        <w:rPr>
          <w:rFonts w:ascii="仿宋_GB2312" w:eastAsia="仿宋_GB2312" w:hint="eastAsia"/>
          <w:sz w:val="32"/>
          <w:szCs w:val="32"/>
        </w:rPr>
        <w:t>、</w:t>
      </w:r>
      <w:r w:rsidR="004F7BB0" w:rsidRPr="00833B54">
        <w:rPr>
          <w:rFonts w:ascii="仿宋_GB2312" w:eastAsia="仿宋_GB2312" w:hint="eastAsia"/>
          <w:sz w:val="32"/>
          <w:szCs w:val="32"/>
        </w:rPr>
        <w:t>税务局：</w:t>
      </w:r>
    </w:p>
    <w:p w14:paraId="5BFBDB65" w14:textId="77777777" w:rsidR="004F7BB0" w:rsidRPr="00833B54" w:rsidRDefault="004F7BB0" w:rsidP="004F7BB0">
      <w:pPr>
        <w:ind w:firstLineChars="200" w:firstLine="640"/>
        <w:rPr>
          <w:rFonts w:ascii="仿宋_GB2312" w:eastAsia="仿宋_GB2312"/>
          <w:sz w:val="32"/>
          <w:szCs w:val="32"/>
        </w:rPr>
      </w:pPr>
      <w:r w:rsidRPr="00833B54">
        <w:rPr>
          <w:rFonts w:ascii="仿宋_GB2312" w:eastAsia="仿宋_GB2312" w:hint="eastAsia"/>
          <w:sz w:val="32"/>
          <w:szCs w:val="32"/>
        </w:rPr>
        <w:t>现将安徽省人力资源和社会保障厅 安徽省财政厅 国家税务总局安徽省税务局《关于做好有关人员参加工伤保险工作的通知》（</w:t>
      </w:r>
      <w:proofErr w:type="gramStart"/>
      <w:r w:rsidRPr="00833B54">
        <w:rPr>
          <w:rFonts w:ascii="仿宋_GB2312" w:eastAsia="仿宋_GB2312" w:hint="eastAsia"/>
          <w:sz w:val="32"/>
          <w:szCs w:val="32"/>
        </w:rPr>
        <w:t>皖人社秘</w:t>
      </w:r>
      <w:proofErr w:type="gramEnd"/>
      <w:r w:rsidRPr="00833B54">
        <w:rPr>
          <w:rFonts w:ascii="仿宋_GB2312" w:eastAsia="仿宋_GB2312" w:hint="eastAsia"/>
          <w:sz w:val="32"/>
          <w:szCs w:val="32"/>
        </w:rPr>
        <w:t>〔2021〕241</w:t>
      </w:r>
      <w:r w:rsidR="00AD2150">
        <w:rPr>
          <w:rFonts w:ascii="仿宋_GB2312" w:eastAsia="仿宋_GB2312" w:hint="eastAsia"/>
          <w:sz w:val="32"/>
          <w:szCs w:val="32"/>
        </w:rPr>
        <w:t>号）转发你们，请</w:t>
      </w:r>
      <w:r w:rsidR="00182401">
        <w:rPr>
          <w:rFonts w:ascii="仿宋_GB2312" w:eastAsia="仿宋_GB2312" w:hint="eastAsia"/>
          <w:sz w:val="32"/>
          <w:szCs w:val="32"/>
        </w:rPr>
        <w:t>遵照</w:t>
      </w:r>
      <w:r w:rsidRPr="00833B54">
        <w:rPr>
          <w:rFonts w:ascii="仿宋_GB2312" w:eastAsia="仿宋_GB2312" w:hint="eastAsia"/>
          <w:sz w:val="32"/>
          <w:szCs w:val="32"/>
        </w:rPr>
        <w:t>执行。</w:t>
      </w:r>
    </w:p>
    <w:p w14:paraId="681C88AE" w14:textId="77777777" w:rsidR="004F7BB0" w:rsidRPr="00182401" w:rsidRDefault="004F7BB0">
      <w:pPr>
        <w:rPr>
          <w:rFonts w:ascii="仿宋_GB2312" w:eastAsia="仿宋_GB2312"/>
          <w:sz w:val="32"/>
          <w:szCs w:val="32"/>
        </w:rPr>
      </w:pPr>
    </w:p>
    <w:p w14:paraId="29B476FF" w14:textId="77777777" w:rsidR="00602142" w:rsidRDefault="00602142">
      <w:pPr>
        <w:rPr>
          <w:rFonts w:ascii="仿宋_GB2312" w:eastAsia="仿宋_GB2312"/>
          <w:sz w:val="32"/>
          <w:szCs w:val="32"/>
        </w:rPr>
      </w:pPr>
    </w:p>
    <w:p w14:paraId="0B45CAD0" w14:textId="77777777" w:rsidR="003A062D" w:rsidRDefault="003A062D">
      <w:pPr>
        <w:rPr>
          <w:rFonts w:ascii="仿宋_GB2312" w:eastAsia="仿宋_GB2312"/>
          <w:sz w:val="32"/>
          <w:szCs w:val="32"/>
        </w:rPr>
      </w:pPr>
    </w:p>
    <w:p w14:paraId="0F824D8E" w14:textId="77777777" w:rsidR="004F7BB0" w:rsidRPr="00833B54" w:rsidRDefault="004F7BB0">
      <w:pPr>
        <w:rPr>
          <w:rFonts w:ascii="仿宋_GB2312" w:eastAsia="仿宋_GB2312"/>
          <w:sz w:val="32"/>
          <w:szCs w:val="32"/>
        </w:rPr>
      </w:pPr>
      <w:r w:rsidRPr="00833B54">
        <w:rPr>
          <w:rFonts w:ascii="仿宋_GB2312" w:eastAsia="仿宋_GB2312" w:hint="eastAsia"/>
          <w:sz w:val="32"/>
          <w:szCs w:val="32"/>
        </w:rPr>
        <w:t xml:space="preserve">合肥市人力资源和社会保障局            合肥市财政局    </w:t>
      </w:r>
    </w:p>
    <w:p w14:paraId="14E5F8B6" w14:textId="77777777" w:rsidR="004F7BB0" w:rsidRDefault="004F7BB0">
      <w:pPr>
        <w:rPr>
          <w:rFonts w:ascii="仿宋_GB2312" w:eastAsia="仿宋_GB2312"/>
          <w:sz w:val="32"/>
          <w:szCs w:val="32"/>
        </w:rPr>
      </w:pPr>
    </w:p>
    <w:p w14:paraId="55831377" w14:textId="77777777" w:rsidR="003A062D" w:rsidRPr="003A062D" w:rsidRDefault="003A062D">
      <w:pPr>
        <w:rPr>
          <w:rFonts w:ascii="仿宋_GB2312" w:eastAsia="仿宋_GB2312"/>
          <w:sz w:val="32"/>
          <w:szCs w:val="32"/>
        </w:rPr>
      </w:pPr>
    </w:p>
    <w:p w14:paraId="208EA2A9" w14:textId="77777777" w:rsidR="004F7BB0" w:rsidRDefault="004F7BB0">
      <w:pPr>
        <w:rPr>
          <w:rFonts w:ascii="仿宋_GB2312" w:eastAsia="仿宋_GB2312"/>
          <w:sz w:val="32"/>
          <w:szCs w:val="32"/>
        </w:rPr>
      </w:pPr>
      <w:r w:rsidRPr="00833B54">
        <w:rPr>
          <w:rFonts w:ascii="仿宋_GB2312" w:eastAsia="仿宋_GB2312" w:hint="eastAsia"/>
          <w:sz w:val="32"/>
          <w:szCs w:val="32"/>
        </w:rPr>
        <w:t>国家税务总局合肥市税务局</w:t>
      </w:r>
    </w:p>
    <w:p w14:paraId="1B02EC7D" w14:textId="77777777" w:rsidR="00833B54" w:rsidRPr="00833B54" w:rsidRDefault="00833B54">
      <w:pPr>
        <w:rPr>
          <w:rFonts w:ascii="仿宋_GB2312" w:eastAsia="仿宋_GB2312"/>
          <w:sz w:val="32"/>
          <w:szCs w:val="32"/>
        </w:rPr>
      </w:pPr>
    </w:p>
    <w:p w14:paraId="5A3728A3" w14:textId="6EE2FB5B" w:rsidR="004F7BB0" w:rsidRDefault="004F7BB0" w:rsidP="004F7BB0">
      <w:pPr>
        <w:jc w:val="right"/>
        <w:rPr>
          <w:rFonts w:ascii="仿宋_GB2312" w:eastAsia="仿宋_GB2312"/>
          <w:sz w:val="32"/>
          <w:szCs w:val="32"/>
        </w:rPr>
      </w:pPr>
      <w:r w:rsidRPr="00833B54">
        <w:rPr>
          <w:rFonts w:ascii="仿宋_GB2312" w:eastAsia="仿宋_GB2312" w:hint="eastAsia"/>
          <w:sz w:val="32"/>
          <w:szCs w:val="32"/>
        </w:rPr>
        <w:t>2021年12月</w:t>
      </w:r>
      <w:r w:rsidR="0000141C">
        <w:rPr>
          <w:rFonts w:ascii="仿宋_GB2312" w:eastAsia="仿宋_GB2312" w:hint="eastAsia"/>
          <w:sz w:val="32"/>
          <w:szCs w:val="32"/>
        </w:rPr>
        <w:t>13</w:t>
      </w:r>
      <w:r w:rsidRPr="00833B54">
        <w:rPr>
          <w:rFonts w:ascii="仿宋_GB2312" w:eastAsia="仿宋_GB2312" w:hint="eastAsia"/>
          <w:sz w:val="32"/>
          <w:szCs w:val="32"/>
        </w:rPr>
        <w:t>日</w:t>
      </w:r>
    </w:p>
    <w:p w14:paraId="14D1BD82" w14:textId="4D5FE9FC" w:rsidR="00031429" w:rsidRDefault="00031429" w:rsidP="004F7BB0">
      <w:pPr>
        <w:jc w:val="right"/>
        <w:rPr>
          <w:rFonts w:ascii="仿宋_GB2312" w:eastAsia="仿宋_GB2312"/>
          <w:sz w:val="32"/>
          <w:szCs w:val="32"/>
        </w:rPr>
      </w:pPr>
    </w:p>
    <w:p w14:paraId="0F19C52D" w14:textId="77777777" w:rsidR="00031429" w:rsidRDefault="00031429" w:rsidP="0003142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关于做好有关人员参加工伤保险</w:t>
      </w:r>
    </w:p>
    <w:p w14:paraId="6AADFDF3" w14:textId="77777777" w:rsidR="00031429" w:rsidRDefault="00031429" w:rsidP="00031429">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工作的通知</w:t>
      </w:r>
    </w:p>
    <w:p w14:paraId="2FF452BB" w14:textId="77777777" w:rsidR="00031429" w:rsidRDefault="00031429" w:rsidP="00031429">
      <w:pPr>
        <w:widowControl/>
        <w:spacing w:line="600" w:lineRule="exact"/>
        <w:rPr>
          <w:rFonts w:ascii="等线" w:eastAsia="等线" w:hAnsi="等线" w:cs="Times New Roman" w:hint="eastAsia"/>
        </w:rPr>
      </w:pPr>
    </w:p>
    <w:p w14:paraId="4B16A8A6" w14:textId="77777777" w:rsidR="00031429" w:rsidRDefault="00031429" w:rsidP="00031429">
      <w:pPr>
        <w:widowControl/>
        <w:spacing w:line="600" w:lineRule="exact"/>
        <w:jc w:val="left"/>
        <w:rPr>
          <w:rFonts w:ascii="仿宋" w:eastAsia="仿宋" w:hAnsi="仿宋" w:cs="仿宋" w:hint="eastAsia"/>
          <w:sz w:val="32"/>
          <w:szCs w:val="32"/>
          <w:lang w:bidi="ar"/>
        </w:rPr>
      </w:pPr>
      <w:r>
        <w:rPr>
          <w:rFonts w:ascii="仿宋" w:eastAsia="仿宋" w:hAnsi="仿宋" w:cs="仿宋" w:hint="eastAsia"/>
          <w:sz w:val="32"/>
          <w:szCs w:val="32"/>
          <w:lang w:bidi="ar"/>
        </w:rPr>
        <w:t>各市及广德市、宿松县人力资源社会保障局、财政局，国家税务总局安徽省各市税务局，江北、江南产业集中区税务局，省税务局第三税务分局：</w:t>
      </w:r>
    </w:p>
    <w:p w14:paraId="3F50C48B" w14:textId="77777777" w:rsidR="00031429" w:rsidRDefault="00031429" w:rsidP="00031429">
      <w:pPr>
        <w:widowControl/>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为贯彻落</w:t>
      </w:r>
      <w:proofErr w:type="gramStart"/>
      <w:r>
        <w:rPr>
          <w:rFonts w:ascii="仿宋" w:eastAsia="仿宋" w:hAnsi="仿宋" w:cs="仿宋" w:hint="eastAsia"/>
          <w:sz w:val="32"/>
          <w:szCs w:val="32"/>
          <w:lang w:bidi="ar"/>
        </w:rPr>
        <w:t>实习近</w:t>
      </w:r>
      <w:proofErr w:type="gramEnd"/>
      <w:r>
        <w:rPr>
          <w:rFonts w:ascii="仿宋" w:eastAsia="仿宋" w:hAnsi="仿宋" w:cs="仿宋" w:hint="eastAsia"/>
          <w:sz w:val="32"/>
          <w:szCs w:val="32"/>
          <w:lang w:bidi="ar"/>
        </w:rPr>
        <w:t>平总书记关于完善覆盖全民的社会保障体系重要讲话精神，完善工伤保险制度，强化工伤保险互助共济功能，切实保障劳动者权益，促进社会和谐稳定，根据《工伤保险条例》和《安徽省实施〈工伤保险条例〉办法》，现就试行有关人员参加工伤保险问题通知如下：</w:t>
      </w:r>
    </w:p>
    <w:p w14:paraId="1890D2FA" w14:textId="77777777" w:rsidR="00031429" w:rsidRDefault="00031429" w:rsidP="00031429">
      <w:pPr>
        <w:widowControl/>
        <w:spacing w:line="600" w:lineRule="exact"/>
        <w:ind w:firstLineChars="200" w:firstLine="640"/>
        <w:jc w:val="left"/>
        <w:rPr>
          <w:rFonts w:ascii="仿宋" w:eastAsia="仿宋" w:hAnsi="仿宋" w:cs="仿宋" w:hint="eastAsia"/>
          <w:sz w:val="32"/>
          <w:szCs w:val="32"/>
          <w:lang w:bidi="ar"/>
        </w:rPr>
      </w:pPr>
      <w:r>
        <w:rPr>
          <w:rFonts w:ascii="黑体" w:eastAsia="黑体" w:hAnsi="黑体" w:cs="黑体" w:hint="eastAsia"/>
          <w:sz w:val="32"/>
          <w:szCs w:val="32"/>
        </w:rPr>
        <w:t>一、有关人员可纳入参保范围。</w:t>
      </w:r>
      <w:r>
        <w:rPr>
          <w:rFonts w:ascii="仿宋" w:eastAsia="仿宋" w:hAnsi="仿宋" w:cs="仿宋" w:hint="eastAsia"/>
          <w:sz w:val="32"/>
          <w:szCs w:val="32"/>
          <w:lang w:bidi="ar"/>
        </w:rPr>
        <w:t>用工单位招用的已经达到或者超过法定退休年龄但年龄不超过65周岁且未享受城镇职工基本养老保险待遇的就业人员（以下简称“超龄就业人员”）；年满16周岁，由全日制学历教育的技工院校、中高等职业学校根据法律、法规和国家有关规定集中统一安排学期性顶岗实习的学生（以下简称“实习生”），可参加工伤保险。</w:t>
      </w:r>
    </w:p>
    <w:p w14:paraId="06FA896E" w14:textId="77777777" w:rsidR="00031429" w:rsidRDefault="00031429" w:rsidP="00031429">
      <w:pPr>
        <w:widowControl/>
        <w:spacing w:line="600" w:lineRule="exact"/>
        <w:ind w:firstLineChars="200" w:firstLine="640"/>
        <w:jc w:val="left"/>
        <w:rPr>
          <w:rFonts w:ascii="仿宋" w:eastAsia="仿宋" w:hAnsi="仿宋" w:cs="仿宋" w:hint="eastAsia"/>
          <w:sz w:val="32"/>
          <w:szCs w:val="32"/>
          <w:lang w:bidi="ar"/>
        </w:rPr>
      </w:pPr>
      <w:r>
        <w:rPr>
          <w:rFonts w:ascii="黑体" w:eastAsia="黑体" w:hAnsi="黑体" w:cs="黑体" w:hint="eastAsia"/>
          <w:sz w:val="32"/>
          <w:szCs w:val="32"/>
          <w:lang w:bidi="ar"/>
        </w:rPr>
        <w:t>二、坚持自愿参保原则。</w:t>
      </w:r>
      <w:r>
        <w:rPr>
          <w:rFonts w:ascii="仿宋" w:eastAsia="仿宋" w:hAnsi="仿宋" w:cs="仿宋" w:hint="eastAsia"/>
          <w:sz w:val="32"/>
          <w:szCs w:val="32"/>
          <w:lang w:bidi="ar"/>
        </w:rPr>
        <w:t>用工（实习）单位可按照自愿参保原则，实行属地管理，在生产经营所在地为超龄就业人员、实习生办理单项参加工伤保险手续。各地应为要求参保的用工（实习）单位开辟工伤保险参保途径。</w:t>
      </w:r>
    </w:p>
    <w:p w14:paraId="5476F4CF"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三、缴费基数确定。</w:t>
      </w:r>
      <w:r>
        <w:rPr>
          <w:rFonts w:ascii="仿宋" w:eastAsia="仿宋" w:hAnsi="仿宋" w:cs="仿宋" w:hint="eastAsia"/>
          <w:sz w:val="32"/>
          <w:szCs w:val="32"/>
        </w:rPr>
        <w:t>超龄就业人员、实习生的月缴费基</w:t>
      </w:r>
      <w:r>
        <w:rPr>
          <w:rFonts w:ascii="仿宋" w:eastAsia="仿宋" w:hAnsi="仿宋" w:cs="仿宋" w:hint="eastAsia"/>
          <w:sz w:val="32"/>
          <w:szCs w:val="32"/>
        </w:rPr>
        <w:lastRenderedPageBreak/>
        <w:t>数以其实际劳动报酬计算；难以确定劳动报酬的，月缴费基数可按上年度全省全口径城镇单位就业人员平均工资计算，其缴费费率统一按所在用工（实习）单位的费率标准执行。超龄就业人员、实习生劳动报酬高于上年度全省全口径城镇单位就业人员平均工资300%的，按照上年度全省全口径城镇单位就业人员平均工资的300%计算；低于上年度全省全口径城镇单位就业人员平均工资60%的，按照上年度全省全口径城镇单位就业人员平均工资的60%计算。超龄就业人员、实习生的工伤保险费实行人力资源社会保障部门核定、税务部门征收，缴费基数由社会保险经办机构核定后传递至税务部门。</w:t>
      </w:r>
    </w:p>
    <w:p w14:paraId="729A9DB6"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四、工伤待遇标准。</w:t>
      </w:r>
      <w:r>
        <w:rPr>
          <w:rFonts w:ascii="仿宋" w:eastAsia="仿宋" w:hAnsi="仿宋" w:cs="仿宋" w:hint="eastAsia"/>
          <w:sz w:val="32"/>
          <w:szCs w:val="32"/>
        </w:rPr>
        <w:t>超龄就业人员在参保期间发生工伤或者患职业病，因工致残被鉴定为五级至十级伤残，与用工单位解除或者终止用工关系的，不支付一次性工伤医疗补助金和一次性伤残就业补助金，其治疗工伤所需医疗费、到签订服务协议的医疗机构进行工伤康复的费用、经劳动能力鉴定委员会确认的辅助器具配置费用由工伤保险基金按规定支付；其他工伤保险待遇参照《工伤保险条例》和《安徽省实施〈工伤保险条例〉办法》有关规定执行。实习生在试行参保期间发生工伤或者患职业病，其工伤保险待遇参照《工伤保险条例》和《安徽省实施〈工伤保险条例〉办法》有关规定执行。</w:t>
      </w:r>
    </w:p>
    <w:p w14:paraId="30A13A44"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五、其他相关规定。</w:t>
      </w:r>
      <w:r>
        <w:rPr>
          <w:rFonts w:ascii="仿宋" w:eastAsia="仿宋" w:hAnsi="仿宋" w:cs="仿宋" w:hint="eastAsia"/>
          <w:sz w:val="32"/>
          <w:szCs w:val="32"/>
        </w:rPr>
        <w:t>参保的用工（实习）单位为其超龄</w:t>
      </w:r>
      <w:r>
        <w:rPr>
          <w:rFonts w:ascii="仿宋" w:eastAsia="仿宋" w:hAnsi="仿宋" w:cs="仿宋" w:hint="eastAsia"/>
          <w:sz w:val="32"/>
          <w:szCs w:val="32"/>
        </w:rPr>
        <w:lastRenderedPageBreak/>
        <w:t>就业人员、实习生办理单项参加工伤保险，不作为确认双方存在劳动关系的依据；已参保的超龄就业人员和实习生,因工致残被鉴定为五级至十级伤残或者经鉴定未达到伤残等级，且与用工（实习）单位解除或者终止用工、实习关系的，劳动能力鉴定委员会不再受理其本次伤残的劳动能力复查鉴定申请。工程建设领域项目超龄就业人员、实习生参加工伤保险的办法，按照工程建设领域项目参加工伤保险相关规定执行。</w:t>
      </w:r>
    </w:p>
    <w:p w14:paraId="344512F4"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实习生在同一学历或者技能等级教育阶段参加工伤保险的时长一般不得超过12个月。对参保的实习生，实习单位可以与相关学校在实习协议中约定工伤保险责任分担办法。未参保的实习生提起工伤认定申请的，工伤保险行政部门不予受理。</w:t>
      </w:r>
    </w:p>
    <w:p w14:paraId="58F4E2B8"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参保的超龄就业人员，在其享受城镇职工基本养老保险待遇或年龄达到65周岁时，应由用工单位及时申报办理停保手续。</w:t>
      </w:r>
    </w:p>
    <w:p w14:paraId="45AAA301" w14:textId="77777777" w:rsidR="00031429" w:rsidRDefault="00031429" w:rsidP="00031429">
      <w:pPr>
        <w:spacing w:line="600" w:lineRule="exact"/>
        <w:ind w:firstLine="640"/>
        <w:rPr>
          <w:rFonts w:ascii="仿宋" w:eastAsia="仿宋" w:hAnsi="仿宋" w:cs="仿宋" w:hint="eastAsia"/>
          <w:sz w:val="32"/>
          <w:szCs w:val="32"/>
        </w:rPr>
      </w:pPr>
      <w:r>
        <w:rPr>
          <w:rFonts w:ascii="黑体" w:eastAsia="黑体" w:hAnsi="黑体" w:cs="黑体" w:hint="eastAsia"/>
          <w:sz w:val="32"/>
          <w:szCs w:val="32"/>
        </w:rPr>
        <w:t>六、有关要求。</w:t>
      </w:r>
      <w:r>
        <w:rPr>
          <w:rFonts w:ascii="仿宋" w:eastAsia="仿宋" w:hAnsi="仿宋" w:cs="仿宋" w:hint="eastAsia"/>
          <w:sz w:val="32"/>
          <w:szCs w:val="32"/>
        </w:rPr>
        <w:t>人力资源社会保障部门负责政策组织实施和工伤保险经办服务、工伤保险信息系统调整、基金风险防控等工作，财政部门负责工伤保险基金管理和财政专户核算、基金划拨等工作，税务部门负责工伤保险征缴和征收信息系统调整等工作。人力资源社会保障、财政等部门按照各自职责依法对试行参保工作进行监督。</w:t>
      </w:r>
    </w:p>
    <w:p w14:paraId="3E3C485C"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用工（实习）单位可通过购买商业保险的方式，保障超</w:t>
      </w:r>
      <w:r>
        <w:rPr>
          <w:rFonts w:ascii="仿宋" w:eastAsia="仿宋" w:hAnsi="仿宋" w:cs="仿宋" w:hint="eastAsia"/>
          <w:sz w:val="32"/>
          <w:szCs w:val="32"/>
        </w:rPr>
        <w:lastRenderedPageBreak/>
        <w:t>龄就业人员、实习生在继续就业、实习期间遭受意外、疾病时获得医疗救治和经济补偿。有条件的地区可根据“政府推动、商业运作、单位自愿”的原则，通过“公开评估、集体议价”的方式，进一步扩充保障内容、提升保障水平、降低用工（实习）单位用工成本。</w:t>
      </w:r>
    </w:p>
    <w:p w14:paraId="29B0D9F3"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本通知由安徽省人力资源社会保障厅负责解释，并自印发之日起试行。如遇国家政策调整，按最新规定执行。</w:t>
      </w:r>
    </w:p>
    <w:p w14:paraId="00A601AB" w14:textId="77777777" w:rsidR="00031429" w:rsidRDefault="00031429" w:rsidP="00031429">
      <w:pPr>
        <w:spacing w:line="600" w:lineRule="exact"/>
        <w:rPr>
          <w:rFonts w:ascii="仿宋" w:eastAsia="仿宋" w:hAnsi="仿宋" w:cs="仿宋" w:hint="eastAsia"/>
          <w:sz w:val="32"/>
          <w:szCs w:val="32"/>
        </w:rPr>
      </w:pPr>
    </w:p>
    <w:p w14:paraId="7B9AAE0C" w14:textId="77777777" w:rsidR="00031429" w:rsidRDefault="00031429" w:rsidP="00031429">
      <w:pPr>
        <w:spacing w:line="600" w:lineRule="exact"/>
        <w:jc w:val="center"/>
        <w:rPr>
          <w:rFonts w:ascii="仿宋" w:eastAsia="仿宋" w:hAnsi="仿宋" w:cs="仿宋" w:hint="eastAsia"/>
          <w:sz w:val="32"/>
          <w:szCs w:val="32"/>
        </w:rPr>
      </w:pPr>
      <w:r>
        <w:rPr>
          <w:rFonts w:ascii="仿宋" w:eastAsia="仿宋" w:hAnsi="仿宋" w:cs="仿宋" w:hint="eastAsia"/>
          <w:sz w:val="32"/>
          <w:szCs w:val="32"/>
        </w:rPr>
        <w:t>安徽省人力资源社会保障厅     安徽省财政厅</w:t>
      </w:r>
    </w:p>
    <w:p w14:paraId="7813F3A6" w14:textId="77777777" w:rsidR="00031429" w:rsidRDefault="00031429" w:rsidP="00031429">
      <w:pPr>
        <w:spacing w:line="600" w:lineRule="exact"/>
        <w:rPr>
          <w:rFonts w:ascii="仿宋" w:eastAsia="仿宋" w:hAnsi="仿宋" w:cs="仿宋" w:hint="eastAsia"/>
          <w:sz w:val="32"/>
          <w:szCs w:val="32"/>
        </w:rPr>
      </w:pPr>
    </w:p>
    <w:p w14:paraId="30772543" w14:textId="77777777" w:rsidR="00031429" w:rsidRDefault="00031429" w:rsidP="00031429">
      <w:pPr>
        <w:spacing w:line="600" w:lineRule="exact"/>
        <w:jc w:val="center"/>
        <w:rPr>
          <w:rFonts w:ascii="仿宋" w:eastAsia="仿宋" w:hAnsi="仿宋" w:cs="仿宋" w:hint="eastAsia"/>
          <w:sz w:val="32"/>
          <w:szCs w:val="32"/>
        </w:rPr>
      </w:pPr>
      <w:r>
        <w:rPr>
          <w:rFonts w:ascii="仿宋" w:eastAsia="仿宋" w:hAnsi="仿宋" w:cs="仿宋" w:hint="eastAsia"/>
          <w:sz w:val="32"/>
          <w:szCs w:val="32"/>
        </w:rPr>
        <w:t>国家税务总局安徽省税务局</w:t>
      </w:r>
    </w:p>
    <w:p w14:paraId="65DD3BDA" w14:textId="77777777" w:rsidR="00031429" w:rsidRDefault="00031429" w:rsidP="0003142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14:paraId="734E0318" w14:textId="0AD90199" w:rsidR="00031429" w:rsidRDefault="00031429" w:rsidP="00031429">
      <w:pPr>
        <w:spacing w:line="600" w:lineRule="exact"/>
        <w:ind w:firstLineChars="200" w:firstLine="640"/>
        <w:jc w:val="center"/>
        <w:rPr>
          <w:rFonts w:ascii="仿宋" w:eastAsia="仿宋" w:hAnsi="仿宋" w:cs="仿宋" w:hint="eastAsia"/>
          <w:sz w:val="32"/>
          <w:szCs w:val="32"/>
        </w:rPr>
      </w:pPr>
      <w:r>
        <w:rPr>
          <w:rFonts w:ascii="仿宋" w:eastAsia="仿宋" w:hAnsi="仿宋" w:cs="仿宋" w:hint="eastAsia"/>
          <w:sz w:val="32"/>
          <w:szCs w:val="32"/>
        </w:rPr>
        <w:t xml:space="preserve">2021年 </w:t>
      </w:r>
      <w:r>
        <w:rPr>
          <w:rFonts w:ascii="仿宋" w:eastAsia="仿宋" w:hAnsi="仿宋" w:cs="仿宋"/>
          <w:sz w:val="32"/>
          <w:szCs w:val="32"/>
        </w:rPr>
        <w:t>11</w:t>
      </w:r>
      <w:r>
        <w:rPr>
          <w:rFonts w:ascii="仿宋" w:eastAsia="仿宋" w:hAnsi="仿宋" w:cs="仿宋" w:hint="eastAsia"/>
          <w:sz w:val="32"/>
          <w:szCs w:val="32"/>
        </w:rPr>
        <w:t xml:space="preserve"> 月  </w:t>
      </w:r>
      <w:r>
        <w:rPr>
          <w:rFonts w:ascii="仿宋" w:eastAsia="仿宋" w:hAnsi="仿宋" w:cs="仿宋"/>
          <w:sz w:val="32"/>
          <w:szCs w:val="32"/>
        </w:rPr>
        <w:t>15</w:t>
      </w:r>
      <w:r>
        <w:rPr>
          <w:rFonts w:ascii="仿宋" w:eastAsia="仿宋" w:hAnsi="仿宋" w:cs="仿宋" w:hint="eastAsia"/>
          <w:sz w:val="32"/>
          <w:szCs w:val="32"/>
        </w:rPr>
        <w:t>日</w:t>
      </w:r>
    </w:p>
    <w:p w14:paraId="12D994F3" w14:textId="77777777" w:rsidR="00031429" w:rsidRDefault="00031429" w:rsidP="00031429">
      <w:pPr>
        <w:spacing w:line="600" w:lineRule="exact"/>
        <w:rPr>
          <w:rFonts w:ascii="等线" w:eastAsia="等线" w:hAnsi="等线" w:cs="Times New Roman" w:hint="eastAsia"/>
        </w:rPr>
      </w:pPr>
    </w:p>
    <w:p w14:paraId="73A04681" w14:textId="77777777" w:rsidR="00031429" w:rsidRPr="00833B54" w:rsidRDefault="00031429" w:rsidP="004F7BB0">
      <w:pPr>
        <w:jc w:val="right"/>
        <w:rPr>
          <w:rFonts w:ascii="仿宋_GB2312" w:eastAsia="仿宋_GB2312" w:hint="eastAsia"/>
          <w:sz w:val="32"/>
          <w:szCs w:val="32"/>
        </w:rPr>
      </w:pPr>
    </w:p>
    <w:sectPr w:rsidR="00031429" w:rsidRPr="00833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C7F7" w14:textId="77777777" w:rsidR="00B21E7A" w:rsidRDefault="00B21E7A" w:rsidP="00D14082">
      <w:r>
        <w:separator/>
      </w:r>
    </w:p>
  </w:endnote>
  <w:endnote w:type="continuationSeparator" w:id="0">
    <w:p w14:paraId="75BF2D25" w14:textId="77777777" w:rsidR="00B21E7A" w:rsidRDefault="00B21E7A" w:rsidP="00D1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6458" w14:textId="77777777" w:rsidR="00B21E7A" w:rsidRDefault="00B21E7A" w:rsidP="00D14082">
      <w:r>
        <w:separator/>
      </w:r>
    </w:p>
  </w:footnote>
  <w:footnote w:type="continuationSeparator" w:id="0">
    <w:p w14:paraId="1A8BB8E0" w14:textId="77777777" w:rsidR="00B21E7A" w:rsidRDefault="00B21E7A" w:rsidP="00D14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39"/>
    <w:rsid w:val="0000141C"/>
    <w:rsid w:val="00031429"/>
    <w:rsid w:val="00182401"/>
    <w:rsid w:val="003A062D"/>
    <w:rsid w:val="00443FB0"/>
    <w:rsid w:val="004F7BB0"/>
    <w:rsid w:val="00501B76"/>
    <w:rsid w:val="00602142"/>
    <w:rsid w:val="007454CB"/>
    <w:rsid w:val="00833B54"/>
    <w:rsid w:val="008A1F16"/>
    <w:rsid w:val="008B0F76"/>
    <w:rsid w:val="0090490C"/>
    <w:rsid w:val="00AD2150"/>
    <w:rsid w:val="00B21E7A"/>
    <w:rsid w:val="00C2132A"/>
    <w:rsid w:val="00C3294F"/>
    <w:rsid w:val="00C73F39"/>
    <w:rsid w:val="00D14082"/>
    <w:rsid w:val="00D450F2"/>
    <w:rsid w:val="00D745D6"/>
    <w:rsid w:val="00D9736C"/>
    <w:rsid w:val="00DE20F5"/>
    <w:rsid w:val="00E3243E"/>
    <w:rsid w:val="00EC1AF7"/>
    <w:rsid w:val="00FF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A7A5"/>
  <w15:chartTrackingRefBased/>
  <w15:docId w15:val="{AC09132F-3F68-479D-8007-3847B810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0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4082"/>
    <w:rPr>
      <w:sz w:val="18"/>
      <w:szCs w:val="18"/>
    </w:rPr>
  </w:style>
  <w:style w:type="paragraph" w:styleId="a5">
    <w:name w:val="footer"/>
    <w:basedOn w:val="a"/>
    <w:link w:val="a6"/>
    <w:uiPriority w:val="99"/>
    <w:unhideWhenUsed/>
    <w:rsid w:val="00D14082"/>
    <w:pPr>
      <w:tabs>
        <w:tab w:val="center" w:pos="4153"/>
        <w:tab w:val="right" w:pos="8306"/>
      </w:tabs>
      <w:snapToGrid w:val="0"/>
      <w:jc w:val="left"/>
    </w:pPr>
    <w:rPr>
      <w:sz w:val="18"/>
      <w:szCs w:val="18"/>
    </w:rPr>
  </w:style>
  <w:style w:type="character" w:customStyle="1" w:styleId="a6">
    <w:name w:val="页脚 字符"/>
    <w:basedOn w:val="a0"/>
    <w:link w:val="a5"/>
    <w:uiPriority w:val="99"/>
    <w:rsid w:val="00D14082"/>
    <w:rPr>
      <w:sz w:val="18"/>
      <w:szCs w:val="18"/>
    </w:rPr>
  </w:style>
  <w:style w:type="paragraph" w:styleId="a7">
    <w:name w:val="Date"/>
    <w:basedOn w:val="a"/>
    <w:next w:val="a"/>
    <w:link w:val="a8"/>
    <w:uiPriority w:val="99"/>
    <w:semiHidden/>
    <w:unhideWhenUsed/>
    <w:rsid w:val="00031429"/>
    <w:pPr>
      <w:ind w:leftChars="2500" w:left="100"/>
    </w:pPr>
  </w:style>
  <w:style w:type="character" w:customStyle="1" w:styleId="a8">
    <w:name w:val="日期 字符"/>
    <w:basedOn w:val="a0"/>
    <w:link w:val="a7"/>
    <w:uiPriority w:val="99"/>
    <w:semiHidden/>
    <w:rsid w:val="0003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1750</Characters>
  <Application>Microsoft Office Word</Application>
  <DocSecurity>0</DocSecurity>
  <Lines>14</Lines>
  <Paragraphs>4</Paragraphs>
  <ScaleCrop>false</ScaleCrop>
  <Company>Microsoft</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夏 明海</cp:lastModifiedBy>
  <cp:revision>2</cp:revision>
  <dcterms:created xsi:type="dcterms:W3CDTF">2022-01-17T07:29:00Z</dcterms:created>
  <dcterms:modified xsi:type="dcterms:W3CDTF">2022-01-17T07:29:00Z</dcterms:modified>
</cp:coreProperties>
</file>