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drawing>
          <wp:anchor distT="0" distB="0" distL="114300" distR="114300" simplePos="0" relativeHeight="251659264" behindDoc="0" locked="0" layoutInCell="1" allowOverlap="1">
            <wp:simplePos x="0" y="0"/>
            <wp:positionH relativeFrom="column">
              <wp:posOffset>8418195</wp:posOffset>
            </wp:positionH>
            <wp:positionV relativeFrom="paragraph">
              <wp:posOffset>-642620</wp:posOffset>
            </wp:positionV>
            <wp:extent cx="7889240" cy="10830560"/>
            <wp:effectExtent l="2276475" t="1268730" r="2292985" b="1273810"/>
            <wp:wrapNone/>
            <wp:docPr id="3" name="图片 2" descr="合安办（2019）32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合安办（2019）32号"/>
                    <pic:cNvPicPr>
                      <a:picLocks noChangeAspect="1"/>
                    </pic:cNvPicPr>
                  </pic:nvPicPr>
                  <pic:blipFill>
                    <a:blip r:embed="rId4"/>
                    <a:stretch>
                      <a:fillRect/>
                    </a:stretch>
                  </pic:blipFill>
                  <pic:spPr>
                    <a:xfrm rot="1928484">
                      <a:off x="0" y="0"/>
                      <a:ext cx="7889240" cy="10830560"/>
                    </a:xfrm>
                    <a:prstGeom prst="rect">
                      <a:avLst/>
                    </a:prstGeom>
                    <a:noFill/>
                    <a:ln>
                      <a:noFill/>
                    </a:ln>
                  </pic:spPr>
                </pic:pic>
              </a:graphicData>
            </a:graphic>
          </wp:anchor>
        </w:drawing>
      </w:r>
      <w:r>
        <w:rPr>
          <w:rFonts w:hint="eastAsia" w:ascii="方正小标宋简体" w:hAnsi="方正小标宋简体" w:eastAsia="方正小标宋简体" w:cs="方正小标宋简体"/>
          <w:sz w:val="44"/>
          <w:szCs w:val="44"/>
        </w:rPr>
        <w:t>大兴镇打击整治养老诈骗专项行动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宣传工作方案</w:t>
      </w:r>
      <w:bookmarkEnd w:id="0"/>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中央领导同志重要指示和打击整治养老诈骗专项行动部署会精神，切实依法维护老年人合法权益，促进老年人事业健康发展，不断提升人民群众获得感、幸福感、安全感，根据我区有关工作部署，在全镇开展打击整治养老诈骗专项行动，制定方案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习近平法治思想，坚持稳中求进工作总基调，坚持专项治理与系统治理、依法治理、综合治理、源头治理相结合，坚持宣传教育、依法打击、整治规范等措施并举，依法严惩养老诈骗违法犯罪，延伸治理侵害老年人合法权益的涉诈乱象问题，防范化解养老领域非法经营涉稳涉众突出风险隐患，促进养老事业健康发展，切实维护全镇安全稳定的政治社会环境，以实际行动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二、宣传重点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入阐释专项行动的重大意义。各社区各单位要通过上门走访摸排等方式，及时向受诈骗群众讲清养老诈骗的形势和危害，讲清发生相关案事件的原因和责任，引导受害群体树立合理预期，主动争取各方面对开展专项行动的理解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加强舆论引导。引导养老诈骗受害群体树立合理预期，增进对这次专项行动的理解和支持。要严格落实上级要求，对养老诈骗重大敏感案件，加强舆情风险评估监测，细化工作预案，打好主动仗。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积极宣传人民群众广泛参与。开通并公开发布养老诈骗举报电话、信箱、邮箱和举报内容，畅通群众举报线索问题渠道，并落实保护举报人措施。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专项行动自2022年5月开始，为期五个月，分三个阶段推进：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（一）宣传发动阶段（2022年5月）。</w:t>
      </w:r>
      <w:r>
        <w:rPr>
          <w:rFonts w:hint="eastAsia" w:ascii="仿宋_GB2312" w:hAnsi="仿宋_GB2312" w:eastAsia="仿宋_GB2312" w:cs="仿宋_GB2312"/>
          <w:sz w:val="32"/>
          <w:szCs w:val="32"/>
        </w:rPr>
        <w:t>充分发动和依靠群众，及时摸排掌握一批辖区问题线索，为上报整治行动提供依据。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（二）上报整治阶段（2022年6月至9月）。</w:t>
      </w:r>
      <w:r>
        <w:rPr>
          <w:rFonts w:hint="eastAsia" w:ascii="仿宋_GB2312" w:hAnsi="仿宋_GB2312" w:eastAsia="仿宋_GB2312" w:cs="仿宋_GB2312"/>
          <w:sz w:val="32"/>
          <w:szCs w:val="32"/>
        </w:rPr>
        <w:t>按照“稳、准、狠”要求，集中力量对辖区违法违规行为进行上报整治。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（三）总结提升阶段（2022年10月）。</w:t>
      </w:r>
      <w:r>
        <w:rPr>
          <w:rFonts w:hint="eastAsia" w:ascii="仿宋_GB2312" w:hAnsi="仿宋_GB2312" w:eastAsia="仿宋_GB2312" w:cs="仿宋_GB2312"/>
          <w:sz w:val="32"/>
          <w:szCs w:val="32"/>
        </w:rPr>
        <w:t>总结固化专项行动成果经验，健全完善长效机制、三个环节叠加推进，其中宣传发动和上报整治两个环节贯穿专项行动始终。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加强组织领导。要充分认识开展这次专项行动的重大意义，把这次专项行动作为一项重要政治任务，纳入2022年工作重点。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加强协调配合。加强与相关部门联系沟通，会同有关部门做好事前宣传和监管、事后处置及老年人安置等工作，大力宣传专项行动总体部署和部门各系统举措、成效。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遵守防疫规定。在疫情期间严格落实疫情防控各项措施，避免大规模的人员聚集，严防聚集性疫情，疫情期间不得组织人员集中的社会面宣传活动。开展宣传活动时注意维护老年人身体健康，以免发生意外。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健全长效机制。以本次专项行动为契机，及时总结经验做法，加快完善养老服务领域诈骗与非法集资防范化解机制，持续抓好排查整改落实。</w:t>
      </w:r>
    </w:p>
    <w:p>
      <w:pPr>
        <w:pStyle w:val="3"/>
        <w:rPr>
          <w:rFonts w:hint="eastAsia"/>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000000"/>
          <w:sz w:val="32"/>
          <w:szCs w:val="32"/>
          <w:lang w:eastAsia="zh-CN"/>
        </w:rPr>
      </w:pPr>
      <w:bookmarkStart w:id="1" w:name="_GoBack"/>
      <w:bookmarkEnd w:id="1"/>
      <w:r>
        <w:rPr>
          <w:rFonts w:hint="default" w:ascii="Times New Roman" w:hAnsi="Times New Roman" w:eastAsia="仿宋_GB2312" w:cs="Times New Roman"/>
          <w:color w:val="000000"/>
          <w:sz w:val="32"/>
          <w:szCs w:val="32"/>
          <w:lang w:eastAsia="zh-CN"/>
        </w:rPr>
        <w:t>瑶海区大兴镇人民政府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2022年</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月1</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ZWU1OTI2NTIwODhkYzY4YzRlMGIyZDdiMWY3NTUifQ=="/>
  </w:docVars>
  <w:rsids>
    <w:rsidRoot w:val="0C0843EC"/>
    <w:rsid w:val="0C0843EC"/>
    <w:rsid w:val="3522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semiHidden/>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3">
    <w:name w:val="Body Text Indent 2"/>
    <w:qFormat/>
    <w:uiPriority w:val="0"/>
    <w:pPr>
      <w:widowControl w:val="0"/>
      <w:spacing w:after="120" w:afterLines="0" w:afterAutospacing="0" w:line="480" w:lineRule="auto"/>
      <w:ind w:left="42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2022-09-19T01:40:00Z</dcterms:created>
  <dc:creator>Firstday</dc:creator>
  <cp:lastModifiedBy>Firstday</cp:lastModifiedBy>
  <dcterms:modified xsi:type="dcterms:W3CDTF">2022-09-19T01:40:47Z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32B21CE8B5B7447AB9CA4FE56E84ADFA</vt:lpwstr>
  </property>
</Properties>
</file>