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FE" w:rsidRPr="001B40FE" w:rsidRDefault="001B40FE" w:rsidP="001B40FE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1B40FE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迁移登记办事指南</w:t>
      </w:r>
    </w:p>
    <w:p w:rsidR="001B40FE" w:rsidRPr="001B40FE" w:rsidRDefault="001B40FE" w:rsidP="001B40FE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  <w:r w:rsidRPr="001B40FE">
        <w:rPr>
          <w:rFonts w:ascii="微软雅黑" w:eastAsia="微软雅黑" w:hAnsi="微软雅黑" w:cs="宋体" w:hint="eastAsia"/>
          <w:color w:val="5D5D5D"/>
          <w:kern w:val="0"/>
          <w:szCs w:val="21"/>
        </w:rPr>
        <w:t>发布时间： 2022-10-10 09:14</w:t>
      </w:r>
    </w:p>
    <w:p w:rsidR="001B40FE" w:rsidRPr="001B40FE" w:rsidRDefault="001B40FE" w:rsidP="001B40FE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5D5D5D"/>
          <w:kern w:val="0"/>
          <w:szCs w:val="21"/>
        </w:rPr>
      </w:pPr>
      <w:r w:rsidRPr="001B40FE">
        <w:rPr>
          <w:rFonts w:ascii="微软雅黑" w:eastAsia="微软雅黑" w:hAnsi="微软雅黑" w:cs="宋体" w:hint="eastAsia"/>
          <w:color w:val="5D5D5D"/>
          <w:kern w:val="0"/>
          <w:szCs w:val="21"/>
        </w:rPr>
        <w:t>【字体：</w:t>
      </w:r>
      <w:hyperlink r:id="rId5" w:history="1">
        <w:r w:rsidRPr="001B40FE">
          <w:rPr>
            <w:rFonts w:ascii="微软雅黑" w:eastAsia="微软雅黑" w:hAnsi="微软雅黑" w:cs="宋体" w:hint="eastAsia"/>
            <w:color w:val="5D5D5D"/>
            <w:kern w:val="0"/>
            <w:szCs w:val="21"/>
            <w:u w:val="single"/>
          </w:rPr>
          <w:t>大</w:t>
        </w:r>
      </w:hyperlink>
      <w:r w:rsidRPr="001B40FE">
        <w:rPr>
          <w:rFonts w:ascii="微软雅黑" w:eastAsia="微软雅黑" w:hAnsi="微软雅黑" w:cs="宋体" w:hint="eastAsia"/>
          <w:color w:val="5D5D5D"/>
          <w:kern w:val="0"/>
          <w:szCs w:val="21"/>
        </w:rPr>
        <w:t> </w:t>
      </w:r>
      <w:hyperlink r:id="rId6" w:history="1">
        <w:r w:rsidRPr="001B40FE">
          <w:rPr>
            <w:rFonts w:ascii="微软雅黑" w:eastAsia="微软雅黑" w:hAnsi="微软雅黑" w:cs="宋体" w:hint="eastAsia"/>
            <w:color w:val="5D5D5D"/>
            <w:kern w:val="0"/>
            <w:szCs w:val="21"/>
            <w:u w:val="single"/>
          </w:rPr>
          <w:t>中</w:t>
        </w:r>
      </w:hyperlink>
      <w:r w:rsidRPr="001B40FE">
        <w:rPr>
          <w:rFonts w:ascii="微软雅黑" w:eastAsia="微软雅黑" w:hAnsi="微软雅黑" w:cs="宋体" w:hint="eastAsia"/>
          <w:color w:val="5D5D5D"/>
          <w:kern w:val="0"/>
          <w:szCs w:val="21"/>
        </w:rPr>
        <w:t> </w:t>
      </w:r>
      <w:hyperlink r:id="rId7" w:history="1">
        <w:r w:rsidRPr="001B40FE">
          <w:rPr>
            <w:rFonts w:ascii="微软雅黑" w:eastAsia="微软雅黑" w:hAnsi="微软雅黑" w:cs="宋体" w:hint="eastAsia"/>
            <w:color w:val="5D5D5D"/>
            <w:kern w:val="0"/>
            <w:szCs w:val="21"/>
            <w:u w:val="single"/>
          </w:rPr>
          <w:t>小</w:t>
        </w:r>
      </w:hyperlink>
      <w:r w:rsidRPr="001B40FE">
        <w:rPr>
          <w:rFonts w:ascii="微软雅黑" w:eastAsia="微软雅黑" w:hAnsi="微软雅黑" w:cs="宋体" w:hint="eastAsia"/>
          <w:color w:val="5D5D5D"/>
          <w:kern w:val="0"/>
          <w:szCs w:val="21"/>
        </w:rPr>
        <w:t>】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1120"/>
        <w:gridCol w:w="1027"/>
        <w:gridCol w:w="1024"/>
        <w:gridCol w:w="1024"/>
        <w:gridCol w:w="1024"/>
        <w:gridCol w:w="2241"/>
        <w:gridCol w:w="1024"/>
        <w:gridCol w:w="1024"/>
        <w:gridCol w:w="3455"/>
      </w:tblGrid>
      <w:tr w:rsidR="001B40FE" w:rsidRPr="001B40FE" w:rsidTr="001B40FE">
        <w:trPr>
          <w:trHeight w:val="270"/>
          <w:jc w:val="center"/>
        </w:trPr>
        <w:tc>
          <w:tcPr>
            <w:tcW w:w="11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公开事项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受理部门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办理条件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办理流程</w:t>
            </w:r>
          </w:p>
        </w:tc>
        <w:tc>
          <w:tcPr>
            <w:tcW w:w="8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所需材料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办理时限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收费依据及标准</w:t>
            </w:r>
          </w:p>
        </w:tc>
        <w:tc>
          <w:tcPr>
            <w:tcW w:w="12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备注</w:t>
            </w:r>
          </w:p>
        </w:tc>
      </w:tr>
      <w:tr w:rsidR="001B40FE" w:rsidRPr="001B40FE" w:rsidTr="001B40FE">
        <w:trPr>
          <w:trHeight w:val="270"/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二级事项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三级事项</w:t>
            </w: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1B40FE" w:rsidRPr="001B40FE" w:rsidTr="001B40FE">
        <w:trPr>
          <w:trHeight w:val="750"/>
          <w:jc w:val="center"/>
        </w:trPr>
        <w:tc>
          <w:tcPr>
            <w:tcW w:w="3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迁移登记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迁出、迁入登记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夫妻间投靠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户籍派出所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  <w:t>或户办大厅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符合申报要求的申报事项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申请、办理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1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</w:t>
            </w: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  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夫妻双方《居民户口簿》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</w: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2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、《结婚证》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当场办理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免费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申请人与户主为非直系亲属的，需经户主同意</w:t>
            </w:r>
          </w:p>
        </w:tc>
      </w:tr>
      <w:tr w:rsidR="001B40FE" w:rsidRPr="001B40FE" w:rsidTr="00C06ED1">
        <w:trPr>
          <w:trHeight w:val="1800"/>
          <w:jc w:val="center"/>
        </w:trPr>
        <w:tc>
          <w:tcPr>
            <w:tcW w:w="36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未婚子女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  <w:t>投靠父母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户籍派出所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  <w:t>或户办大厅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符合申报要求的申报事项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申请、办理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1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</w:t>
            </w: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 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申请人与被申请人双方《居民户口簿》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</w: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2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、未婚子女与父母的亲属关系证明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当场办理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免费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、离婚后未成年子女随抚养人一方或双方协商一致迁移户口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br/>
            </w:r>
            <w:r w:rsidRPr="001B40F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、申请人与</w:t>
            </w:r>
            <w:bookmarkStart w:id="0" w:name="_GoBack"/>
            <w:bookmarkEnd w:id="0"/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户主为非直系亲属的，需经户主同意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br/>
            </w:r>
            <w:r w:rsidRPr="001B40F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、市内迁移根据各市情况自行决定</w:t>
            </w:r>
          </w:p>
        </w:tc>
      </w:tr>
      <w:tr w:rsidR="001B40FE" w:rsidRPr="001B40FE" w:rsidTr="001B40FE">
        <w:trPr>
          <w:trHeight w:val="1950"/>
          <w:jc w:val="center"/>
        </w:trPr>
        <w:tc>
          <w:tcPr>
            <w:tcW w:w="36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父母投靠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  <w:t>已成年子女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户籍派出所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  <w:t>或户办大厅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符合申报要求的申报事项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宋体" w:hint="eastAsia"/>
                <w:kern w:val="0"/>
                <w:sz w:val="22"/>
                <w:szCs w:val="20"/>
              </w:rPr>
              <w:t>申请、办理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1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</w:t>
            </w: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 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申请人与被申请人双方《居民户口簿》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br/>
            </w:r>
            <w:r w:rsidRPr="001B40FE"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  <w:t>2</w:t>
            </w: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、父母与已成年子女的亲属关系证明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当场办理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1B40FE">
              <w:rPr>
                <w:rFonts w:ascii="宋体" w:eastAsia="宋体" w:hAnsi="宋体" w:cs="Times New Roman" w:hint="eastAsia"/>
                <w:kern w:val="0"/>
                <w:sz w:val="22"/>
                <w:szCs w:val="20"/>
              </w:rPr>
              <w:t>免费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0FE" w:rsidRPr="001B40FE" w:rsidRDefault="001B40FE" w:rsidP="001B40F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1B40F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、申请人与户主为非直系亲属的，需经户主同意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br/>
            </w:r>
            <w:r w:rsidRPr="001B40F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、部分市政府规定集体土地上的户口不允许</w:t>
            </w:r>
            <w:r w:rsidRPr="001B40F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 </w:t>
            </w:r>
            <w:r w:rsidRPr="001B40FE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父母投靠子女</w:t>
            </w:r>
          </w:p>
        </w:tc>
      </w:tr>
    </w:tbl>
    <w:p w:rsidR="00E06F5C" w:rsidRPr="001B40FE" w:rsidRDefault="00E06F5C"/>
    <w:sectPr w:rsidR="00E06F5C" w:rsidRPr="001B40FE" w:rsidSect="001B40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15"/>
    <w:rsid w:val="001B40FE"/>
    <w:rsid w:val="00B86615"/>
    <w:rsid w:val="00C06ED1"/>
    <w:rsid w:val="00E0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20185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WBS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WBS</dc:creator>
  <cp:keywords/>
  <dc:description/>
  <cp:lastModifiedBy>WBS</cp:lastModifiedBy>
  <cp:revision>3</cp:revision>
  <dcterms:created xsi:type="dcterms:W3CDTF">2022-11-15T11:54:00Z</dcterms:created>
  <dcterms:modified xsi:type="dcterms:W3CDTF">2022-11-15T11:54:00Z</dcterms:modified>
</cp:coreProperties>
</file>