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28" w:rsidRPr="00352528" w:rsidRDefault="00352528" w:rsidP="00352528">
      <w:pPr>
        <w:widowControl/>
        <w:shd w:val="clear" w:color="auto" w:fill="FFFFFF"/>
        <w:spacing w:line="675" w:lineRule="atLeast"/>
        <w:jc w:val="center"/>
        <w:outlineLvl w:val="0"/>
        <w:rPr>
          <w:rFonts w:ascii="微软雅黑" w:eastAsia="微软雅黑" w:hAnsi="微软雅黑" w:cs="宋体"/>
          <w:b/>
          <w:bCs/>
          <w:color w:val="333333"/>
          <w:kern w:val="36"/>
          <w:sz w:val="45"/>
          <w:szCs w:val="45"/>
        </w:rPr>
      </w:pPr>
      <w:r w:rsidRPr="00352528">
        <w:rPr>
          <w:rFonts w:ascii="微软雅黑" w:eastAsia="微软雅黑" w:hAnsi="微软雅黑" w:cs="宋体" w:hint="eastAsia"/>
          <w:b/>
          <w:bCs/>
          <w:color w:val="333333"/>
          <w:kern w:val="36"/>
          <w:sz w:val="45"/>
          <w:szCs w:val="45"/>
        </w:rPr>
        <w:t>死亡注销</w:t>
      </w:r>
    </w:p>
    <w:p w:rsidR="00352528" w:rsidRDefault="00352528" w:rsidP="00352528">
      <w:pPr>
        <w:widowControl/>
        <w:shd w:val="clear" w:color="auto" w:fill="FFFFFF"/>
        <w:spacing w:line="480" w:lineRule="atLeast"/>
        <w:ind w:firstLine="480"/>
        <w:rPr>
          <w:rFonts w:ascii="微软雅黑" w:eastAsia="微软雅黑" w:hAnsi="微软雅黑" w:cs="宋体" w:hint="eastAsia"/>
          <w:color w:val="5D5D5D"/>
          <w:kern w:val="0"/>
          <w:szCs w:val="21"/>
        </w:rPr>
      </w:pPr>
    </w:p>
    <w:p w:rsidR="00352528" w:rsidRDefault="00352528" w:rsidP="00352528">
      <w:pPr>
        <w:widowControl/>
        <w:shd w:val="clear" w:color="auto" w:fill="FFFFFF"/>
        <w:spacing w:line="480" w:lineRule="atLeast"/>
        <w:ind w:firstLine="480"/>
        <w:rPr>
          <w:rFonts w:ascii="微软雅黑" w:eastAsia="微软雅黑" w:hAnsi="微软雅黑" w:cs="宋体" w:hint="eastAsia"/>
          <w:color w:val="5D5D5D"/>
          <w:kern w:val="0"/>
          <w:szCs w:val="21"/>
        </w:rPr>
      </w:pP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bookmarkStart w:id="0" w:name="_GoBack"/>
      <w:bookmarkEnd w:id="0"/>
      <w:r w:rsidRPr="00352528">
        <w:rPr>
          <w:rFonts w:ascii="楷体" w:eastAsia="楷体" w:hAnsi="楷体" w:cs="宋体" w:hint="eastAsia"/>
          <w:b/>
          <w:bCs/>
          <w:color w:val="333333"/>
          <w:kern w:val="0"/>
          <w:sz w:val="30"/>
          <w:szCs w:val="30"/>
        </w:rPr>
        <w:t>1.受理部门；</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死亡人员户口所在地公安户政窗口。</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2.办理条件；</w:t>
      </w:r>
    </w:p>
    <w:p w:rsidR="00352528" w:rsidRPr="00352528" w:rsidRDefault="00352528" w:rsidP="00352528">
      <w:pPr>
        <w:widowControl/>
        <w:shd w:val="clear" w:color="auto" w:fill="FFFFFF"/>
        <w:spacing w:line="480" w:lineRule="atLeast"/>
        <w:rPr>
          <w:rFonts w:ascii="宋体" w:eastAsia="宋体" w:hAnsi="宋体" w:cs="宋体" w:hint="eastAsia"/>
          <w:color w:val="333333"/>
          <w:kern w:val="0"/>
          <w:sz w:val="24"/>
          <w:szCs w:val="24"/>
        </w:rPr>
      </w:pP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楷体" w:eastAsia="楷体" w:hAnsi="楷体" w:cs="宋体" w:hint="eastAsia"/>
          <w:b/>
          <w:bCs/>
          <w:color w:val="333333"/>
          <w:kern w:val="0"/>
          <w:sz w:val="30"/>
          <w:szCs w:val="30"/>
        </w:rPr>
        <w:t>公民死亡或者被宣告死亡后，应当在一个月以内，由户主、亲属、抚养人，向死亡人员户口所在地公安派出所申报注销户口登记。当户主、亲属、抚养人无法履行申报注销户口登记时，由死亡人员户口所在地社区（村）负责申报注销户口登记。</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3.办理流程；</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由户主、亲属、抚养人，向死亡人员户口所在地公安派出所申报注销户口登记。</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4.所需材料；</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（一）申报人有效身份证件；</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（二）死亡公民《居民户口簿》、《居民身份证》；</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（三）以下材料之一：</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1.医疗机构出具的《死亡医学证明(推断)书》；</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2.在国(境)外死亡的，需提交足以证明死亡的相关材料原件，其中在国外死亡的，还需提供具有资质机构出具的翻译件及我驻外使领馆的领事认证件或者我国缔结的条约认可的其他证明或者公证机构出具的公证书;</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lastRenderedPageBreak/>
        <w:t>3.公安机关出具的非正常死亡证明；</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4.人民法院出具的宣告死亡生效判决书或已执行死刑通知书;</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5.信仰伊斯兰教的少数民族也可凭伊斯兰教协会或清真寺出具的死亡证明；</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6.死者家属未按规定申报死亡登记的，由社区（村）出具死亡证明，社区民警核实确认；</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7.其他能够证明死亡的材料。</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r w:rsidRPr="00352528">
        <w:rPr>
          <w:rFonts w:ascii="MS Mincho" w:eastAsia="MS Mincho" w:hAnsi="宋体" w:cs="宋体" w:hint="eastAsia"/>
          <w:b/>
          <w:bCs/>
          <w:color w:val="333333"/>
          <w:kern w:val="0"/>
          <w:sz w:val="30"/>
          <w:szCs w:val="30"/>
        </w:rPr>
        <w:t> </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5.办理时限；</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当场办理。</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6.收费依据及标准</w:t>
      </w:r>
    </w:p>
    <w:p w:rsidR="00352528" w:rsidRPr="00352528" w:rsidRDefault="00352528" w:rsidP="00352528">
      <w:pPr>
        <w:widowControl/>
        <w:shd w:val="clear" w:color="auto" w:fill="FFFFFF"/>
        <w:spacing w:line="480" w:lineRule="atLeast"/>
        <w:ind w:firstLine="480"/>
        <w:rPr>
          <w:rFonts w:ascii="宋体" w:eastAsia="宋体" w:hAnsi="宋体" w:cs="宋体" w:hint="eastAsia"/>
          <w:color w:val="333333"/>
          <w:kern w:val="0"/>
          <w:sz w:val="24"/>
          <w:szCs w:val="24"/>
        </w:rPr>
      </w:pPr>
      <w:r w:rsidRPr="00352528">
        <w:rPr>
          <w:rFonts w:ascii="楷体" w:eastAsia="楷体" w:hAnsi="楷体" w:cs="宋体" w:hint="eastAsia"/>
          <w:b/>
          <w:bCs/>
          <w:color w:val="333333"/>
          <w:kern w:val="0"/>
          <w:sz w:val="30"/>
          <w:szCs w:val="30"/>
        </w:rPr>
        <w:t>免费。</w:t>
      </w:r>
    </w:p>
    <w:p w:rsidR="00352528" w:rsidRPr="00352528" w:rsidRDefault="00352528" w:rsidP="00352528">
      <w:pPr>
        <w:widowControl/>
        <w:shd w:val="clear" w:color="auto" w:fill="FFFFFF"/>
        <w:spacing w:line="480" w:lineRule="atLeast"/>
        <w:rPr>
          <w:rFonts w:ascii="Calibri" w:eastAsia="微软雅黑" w:hAnsi="Calibri" w:cs="Calibri" w:hint="eastAsia"/>
          <w:color w:val="333333"/>
          <w:kern w:val="0"/>
          <w:szCs w:val="21"/>
        </w:rPr>
      </w:pPr>
      <w:r w:rsidRPr="00352528">
        <w:rPr>
          <w:rFonts w:ascii="Calibri" w:eastAsia="微软雅黑" w:hAnsi="Calibri" w:cs="Calibri"/>
          <w:color w:val="333333"/>
          <w:kern w:val="0"/>
          <w:szCs w:val="21"/>
        </w:rPr>
        <w:t> </w:t>
      </w:r>
    </w:p>
    <w:p w:rsidR="00AD2A97" w:rsidRDefault="00AD2A97"/>
    <w:sectPr w:rsidR="00AD2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62"/>
    <w:rsid w:val="00352528"/>
    <w:rsid w:val="00533B62"/>
    <w:rsid w:val="00AD2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5472">
      <w:bodyDiv w:val="1"/>
      <w:marLeft w:val="0"/>
      <w:marRight w:val="0"/>
      <w:marTop w:val="0"/>
      <w:marBottom w:val="0"/>
      <w:divBdr>
        <w:top w:val="none" w:sz="0" w:space="0" w:color="auto"/>
        <w:left w:val="none" w:sz="0" w:space="0" w:color="auto"/>
        <w:bottom w:val="none" w:sz="0" w:space="0" w:color="auto"/>
        <w:right w:val="none" w:sz="0" w:space="0" w:color="auto"/>
      </w:divBdr>
      <w:divsChild>
        <w:div w:id="1801458186">
          <w:marLeft w:val="0"/>
          <w:marRight w:val="0"/>
          <w:marTop w:val="0"/>
          <w:marBottom w:val="0"/>
          <w:divBdr>
            <w:top w:val="none" w:sz="0" w:space="0" w:color="auto"/>
            <w:left w:val="none" w:sz="0" w:space="0" w:color="auto"/>
            <w:bottom w:val="single" w:sz="6" w:space="8" w:color="DDDDDD"/>
            <w:right w:val="none" w:sz="0" w:space="0" w:color="auto"/>
          </w:divBdr>
          <w:divsChild>
            <w:div w:id="1581868635">
              <w:marLeft w:val="0"/>
              <w:marRight w:val="0"/>
              <w:marTop w:val="0"/>
              <w:marBottom w:val="0"/>
              <w:divBdr>
                <w:top w:val="none" w:sz="0" w:space="0" w:color="auto"/>
                <w:left w:val="none" w:sz="0" w:space="0" w:color="auto"/>
                <w:bottom w:val="none" w:sz="0" w:space="0" w:color="auto"/>
                <w:right w:val="none" w:sz="0" w:space="0" w:color="auto"/>
              </w:divBdr>
            </w:div>
            <w:div w:id="1697538084">
              <w:marLeft w:val="0"/>
              <w:marRight w:val="0"/>
              <w:marTop w:val="0"/>
              <w:marBottom w:val="0"/>
              <w:divBdr>
                <w:top w:val="none" w:sz="0" w:space="0" w:color="auto"/>
                <w:left w:val="none" w:sz="0" w:space="0" w:color="auto"/>
                <w:bottom w:val="none" w:sz="0" w:space="0" w:color="auto"/>
                <w:right w:val="none" w:sz="0" w:space="0" w:color="auto"/>
              </w:divBdr>
            </w:div>
          </w:divsChild>
        </w:div>
        <w:div w:id="66867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481</Characters>
  <Application>Microsoft Office Word</Application>
  <DocSecurity>0</DocSecurity>
  <Lines>4</Lines>
  <Paragraphs>1</Paragraphs>
  <ScaleCrop>false</ScaleCrop>
  <Company>WBS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WBS</dc:creator>
  <cp:keywords/>
  <dc:description/>
  <cp:lastModifiedBy>WBS</cp:lastModifiedBy>
  <cp:revision>2</cp:revision>
  <dcterms:created xsi:type="dcterms:W3CDTF">2022-11-15T11:57:00Z</dcterms:created>
  <dcterms:modified xsi:type="dcterms:W3CDTF">2022-11-15T11:58:00Z</dcterms:modified>
</cp:coreProperties>
</file>