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333333"/>
          <w:spacing w:val="0"/>
          <w:sz w:val="44"/>
          <w:szCs w:val="44"/>
        </w:rPr>
      </w:pPr>
      <w:r>
        <w:rPr>
          <w:rFonts w:hint="eastAsia" w:ascii="黑体" w:hAnsi="黑体" w:eastAsia="黑体" w:cs="黑体"/>
          <w:bCs/>
          <w:color w:val="404040"/>
          <w:kern w:val="0"/>
          <w:sz w:val="44"/>
          <w:szCs w:val="44"/>
          <w:lang w:val="en-US" w:eastAsia="zh-CN" w:bidi="ar"/>
        </w:rPr>
        <w:t xml:space="preserve"> </w:t>
      </w:r>
      <w:r>
        <w:rPr>
          <w:rFonts w:hint="eastAsia" w:ascii="方正小标宋简体" w:hAnsi="方正小标宋简体" w:eastAsia="方正小标宋简体" w:cs="方正小标宋简体"/>
          <w:b w:val="0"/>
          <w:bCs w:val="0"/>
          <w:color w:val="404040"/>
          <w:kern w:val="0"/>
          <w:sz w:val="44"/>
          <w:szCs w:val="44"/>
          <w:lang w:val="en-US" w:eastAsia="zh-CN" w:bidi="ar"/>
        </w:rPr>
        <w:t>瑶海区人民政府办公室2021年</w:t>
      </w:r>
      <w:r>
        <w:rPr>
          <w:rFonts w:hint="eastAsia" w:ascii="方正小标宋简体" w:hAnsi="方正小标宋简体" w:eastAsia="方正小标宋简体" w:cs="方正小标宋简体"/>
          <w:b w:val="0"/>
          <w:bCs w:val="0"/>
          <w:color w:val="404040"/>
          <w:kern w:val="0"/>
          <w:sz w:val="44"/>
          <w:szCs w:val="44"/>
          <w:lang w:eastAsia="zh-CN" w:bidi="ar"/>
        </w:rPr>
        <w:t>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default" w:ascii="Times New Roman" w:hAnsi="Times New Roman" w:eastAsia="宋体" w:cs="Times New Roman"/>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本报告根据《中华人民共和国政府信息公开条例》（国务院令第</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711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号）和国务院办公厅政府信息与政务公开办公室关于印发《中华人民共和国政府信息公开工作年度报告格式》的通知(国办公开办函〔</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2021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30</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号)要求，结合我区政府办信息公开工作有关统计数据撰写。本年度报告中所列数据的统计期限自</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2021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年</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月</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日起至</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2021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年</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12</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月</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31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日止。全文包括总体情况、主动公开政府信息情况、收到和处理政府信息公开申请情况、政府信息公开行政复议行政诉讼情况、存在的主要问题及改进情况、其他需要报告的事项。报告的电子版报告可在瑶海区人民政府门户网站（www.hfyaohai.gov.cn）下载。如对本报告有任何疑问，请与合肥市瑶海区人民政府办公室联系（地址：合肥市瑶海区明光路</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号，电话：</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0551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64490092</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，邮编：</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230000</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2021</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区政府办以习近平新时代中国特色社会主义思想为指导，全面贯彻党的十九大和十九届历次全会精神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，在市政务公开办的精心指导和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区委、区政府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的坚强领导</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下，</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进一步完善政务公开工作机制，发挥牵头作用，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推动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全区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政务公开工作取得新进步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Chars="200" w:right="0" w:rightChars="0"/>
        <w:jc w:val="both"/>
        <w:textAlignment w:val="auto"/>
        <w:outlineLvl w:val="1"/>
        <w:rPr>
          <w:rFonts w:hint="default" w:ascii="Times New Roman" w:hAnsi="Times New Roman" w:eastAsia="楷体_GB2312" w:cs="Times New Roman"/>
          <w:i w:val="0"/>
          <w:caps w:val="0"/>
          <w:color w:val="333333"/>
          <w:spacing w:val="0"/>
          <w:sz w:val="32"/>
          <w:szCs w:val="32"/>
          <w:shd w:val="clear" w:fill="FFFFFF"/>
          <w:lang w:eastAsia="zh-CN"/>
        </w:rPr>
      </w:pPr>
      <w:r>
        <w:rPr>
          <w:rFonts w:hint="default" w:ascii="Times New Roman" w:hAnsi="Times New Roman" w:eastAsia="楷体_GB2312" w:cs="Times New Roman"/>
          <w:i w:val="0"/>
          <w:caps w:val="0"/>
          <w:color w:val="333333"/>
          <w:spacing w:val="0"/>
          <w:sz w:val="32"/>
          <w:szCs w:val="32"/>
          <w:shd w:val="clear" w:fill="FFFFFF"/>
          <w:lang w:eastAsia="zh-CN"/>
        </w:rPr>
        <w:t>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区政府办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照省、市政府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关于全面推进政务公开工作的部署和相关文件要求，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进一步推动政府信息公开工作的规范化开展。</w:t>
      </w:r>
      <w:r>
        <w:rPr>
          <w:rFonts w:hint="eastAsia" w:ascii="仿宋_GB2312" w:hAnsi="仿宋_GB2312" w:eastAsia="仿宋_GB2312" w:cs="仿宋_GB2312"/>
          <w:b w:val="0"/>
          <w:i w:val="0"/>
          <w:caps w:val="0"/>
          <w:color w:val="000000" w:themeColor="text1"/>
          <w:spacing w:val="0"/>
          <w:kern w:val="2"/>
          <w:sz w:val="32"/>
          <w:szCs w:val="32"/>
          <w:shd w:val="clear" w:fill="FFFFFF"/>
          <w:lang w:val="en-US" w:eastAsia="zh-CN" w:bidi="ar-SA"/>
          <w14:textFill>
            <w14:solidFill>
              <w14:schemeClr w14:val="tx1"/>
            </w14:solidFill>
          </w14:textFill>
        </w:rPr>
        <w:t>一是规划信息公开</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归集整理中长期规划、专项规划、区域规划等各类规划，</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集中展示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“十一五”至“十四五”规划纲要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设立“社会发展规划”专题，全面展示定位准确、边界清晰、功能互补、统一衔接的瑶海区规划体系。二是加强重大决策预公开，全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面梳理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2021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年的意见征集信息，以附件形式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添加</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决策草案的起草说明，对重大会议信息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丰富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图文形式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。三是及时更新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我区核酸检测机构名单、疫苗接种点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等疫情及防疫服务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相关信息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有序做好常态化疫情防控信息公开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。四是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梳理文字解读（含八要素）、负责人解读格式模板，提供各成员单位参考学习，</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对</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2021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年的政策解读完善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政策咨询渠道信息。</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区政府办制作的《健康瑶海行动实施方案》视频解读获评合肥市</w:t>
      </w: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2021</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年度“十佳政策解读”。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2021</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年，区政府办共发布主动公开信息</w:t>
      </w: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1554</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条，公开决策类信息</w:t>
      </w: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134</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条，政策解读类信息</w:t>
      </w: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29</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条，回应关切类信息</w:t>
      </w:r>
      <w:r>
        <w:rPr>
          <w:rFonts w:hint="default" w:ascii="Times New Roman" w:hAnsi="Times New Roman" w:eastAsia="仿宋_GB2312" w:cs="Times New Roman"/>
          <w:i w:val="0"/>
          <w:caps w:val="0"/>
          <w:color w:val="000000" w:themeColor="text1"/>
          <w:spacing w:val="0"/>
          <w:kern w:val="2"/>
          <w:sz w:val="32"/>
          <w:szCs w:val="32"/>
          <w:shd w:val="clear" w:fill="FFFFFF"/>
          <w:lang w:val="en-US" w:eastAsia="zh-CN" w:bidi="ar-SA"/>
          <w14:textFill>
            <w14:solidFill>
              <w14:schemeClr w14:val="tx1"/>
            </w14:solidFill>
          </w14:textFill>
        </w:rPr>
        <w:t>226</w:t>
      </w: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i w:val="0"/>
          <w:caps w:val="0"/>
          <w:color w:val="333333"/>
          <w:spacing w:val="0"/>
          <w:sz w:val="32"/>
          <w:szCs w:val="32"/>
          <w:shd w:val="clear" w:fill="FFFFFF"/>
          <w:lang w:eastAsia="zh-CN"/>
        </w:rPr>
      </w:pPr>
      <w:r>
        <w:rPr>
          <w:rFonts w:hint="default" w:ascii="Times New Roman" w:hAnsi="Times New Roman" w:eastAsia="楷体_GB2312" w:cs="Times New Roman"/>
          <w:i w:val="0"/>
          <w:caps w:val="0"/>
          <w:color w:val="333333"/>
          <w:spacing w:val="0"/>
          <w:sz w:val="32"/>
          <w:szCs w:val="32"/>
          <w:shd w:val="clear" w:fill="FFFFFF"/>
          <w:lang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二</w:t>
      </w:r>
      <w:r>
        <w:rPr>
          <w:rFonts w:hint="default" w:ascii="Times New Roman" w:hAnsi="Times New Roman" w:eastAsia="楷体_GB2312" w:cs="Times New Roman"/>
          <w:i w:val="0"/>
          <w:caps w:val="0"/>
          <w:color w:val="333333"/>
          <w:spacing w:val="0"/>
          <w:sz w:val="32"/>
          <w:szCs w:val="32"/>
          <w:shd w:val="clear" w:fill="FFFFFF"/>
          <w:lang w:eastAsia="zh-CN"/>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区政府办重视并安排专人负责，根据《安徽省政府信息公开申请办理答复规范》的通知，对照要求落实政府信息公开申请登记、审核、办理、答复、归档等工作制度，确保在</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个工作日内对申请人的申请内容进行合规合理性答复。</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2021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年，区政府办新受理政府信息公开申请88件，上年结转</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15</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件,已办结</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94</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件，结转到</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2022</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年继续办理</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9</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件，事项答复率</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100%</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以贯彻落实修订后的《中华人民共和国政府信息公开条例》为契机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“以公开为常态、不公开为例外”</w:t>
      </w:r>
      <w:r>
        <w:rPr>
          <w:rFonts w:hint="eastAsia" w:ascii="仿宋_GB2312" w:hAnsi="仿宋_GB2312" w:eastAsia="仿宋_GB2312" w:cs="仿宋_GB2312"/>
          <w:i w:val="0"/>
          <w:iCs w:val="0"/>
          <w:caps w:val="0"/>
          <w:color w:val="333333"/>
          <w:spacing w:val="0"/>
          <w:sz w:val="32"/>
          <w:szCs w:val="32"/>
          <w:shd w:val="clear" w:fill="FFFFFF"/>
          <w:lang w:eastAsia="zh-CN"/>
        </w:rPr>
        <w:t>为</w:t>
      </w:r>
      <w:r>
        <w:rPr>
          <w:rFonts w:hint="eastAsia" w:ascii="仿宋_GB2312" w:hAnsi="仿宋_GB2312" w:eastAsia="仿宋_GB2312" w:cs="仿宋_GB2312"/>
          <w:i w:val="0"/>
          <w:iCs w:val="0"/>
          <w:caps w:val="0"/>
          <w:color w:val="333333"/>
          <w:spacing w:val="0"/>
          <w:sz w:val="32"/>
          <w:szCs w:val="32"/>
          <w:shd w:val="clear" w:fill="FFFFFF"/>
        </w:rPr>
        <w:t>政府信息公开总的遵循和基本原则</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深入推进信息公开的制度化、长效化</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2021</w:t>
      </w:r>
      <w:r>
        <w:rPr>
          <w:rFonts w:hint="eastAsia" w:ascii="仿宋_GB2312" w:hAnsi="仿宋_GB2312" w:eastAsia="仿宋_GB2312" w:cs="仿宋_GB2312"/>
          <w:i w:val="0"/>
          <w:iCs w:val="0"/>
          <w:caps w:val="0"/>
          <w:color w:val="333333"/>
          <w:spacing w:val="0"/>
          <w:sz w:val="32"/>
          <w:szCs w:val="32"/>
          <w:shd w:val="clear" w:fill="FFFFFF"/>
          <w:lang w:val="en-US" w:eastAsia="zh-CN"/>
        </w:rPr>
        <w:t>年，区政府</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办在政府信息公开年报、政府信息公开指南、政府工作报告</w:t>
      </w:r>
      <w:r>
        <w:rPr>
          <w:rFonts w:hint="eastAsia" w:ascii="仿宋_GB2312" w:hAnsi="仿宋_GB2312" w:eastAsia="仿宋_GB2312" w:cs="仿宋_GB2312"/>
          <w:i w:val="0"/>
          <w:iCs w:val="0"/>
          <w:caps w:val="0"/>
          <w:color w:val="333333"/>
          <w:spacing w:val="0"/>
          <w:sz w:val="32"/>
          <w:szCs w:val="32"/>
          <w:shd w:val="clear" w:fill="FFFFFF"/>
          <w:lang w:val="en-US" w:eastAsia="zh-CN"/>
        </w:rPr>
        <w:t>、行政规范性文件、机构领导、机构设置、疫情防控信息、个人信息泄露等第三方</w:t>
      </w:r>
      <w:r>
        <w:rPr>
          <w:rFonts w:hint="default" w:ascii="Times New Roman" w:hAnsi="Times New Roman" w:eastAsia="仿宋_GB2312" w:cs="Times New Roman"/>
          <w:i w:val="0"/>
          <w:iCs w:val="0"/>
          <w:caps w:val="0"/>
          <w:color w:val="333333"/>
          <w:spacing w:val="0"/>
          <w:sz w:val="32"/>
          <w:szCs w:val="32"/>
          <w:shd w:val="clear" w:fill="FFFFFF"/>
          <w:lang w:val="en-US" w:eastAsia="zh-CN"/>
        </w:rPr>
        <w:t>16</w:t>
      </w:r>
      <w:r>
        <w:rPr>
          <w:rFonts w:hint="eastAsia" w:ascii="仿宋_GB2312" w:hAnsi="仿宋_GB2312" w:eastAsia="仿宋_GB2312" w:cs="仿宋_GB2312"/>
          <w:i w:val="0"/>
          <w:iCs w:val="0"/>
          <w:caps w:val="0"/>
          <w:color w:val="333333"/>
          <w:spacing w:val="0"/>
          <w:sz w:val="32"/>
          <w:szCs w:val="32"/>
          <w:shd w:val="clear" w:fill="FFFFFF"/>
          <w:lang w:val="en-US" w:eastAsia="zh-CN"/>
        </w:rPr>
        <w:t>个评估指标得分率均为</w:t>
      </w:r>
      <w:r>
        <w:rPr>
          <w:rFonts w:hint="default" w:ascii="Times New Roman" w:hAnsi="Times New Roman" w:eastAsia="仿宋_GB2312" w:cs="Times New Roman"/>
          <w:i w:val="0"/>
          <w:iCs w:val="0"/>
          <w:caps w:val="0"/>
          <w:color w:val="333333"/>
          <w:spacing w:val="0"/>
          <w:sz w:val="32"/>
          <w:szCs w:val="32"/>
          <w:shd w:val="clear" w:fill="FFFFFF"/>
          <w:lang w:val="en-US" w:eastAsia="zh-CN"/>
        </w:rPr>
        <w:t>100.00%</w:t>
      </w:r>
      <w:r>
        <w:rPr>
          <w:rFonts w:hint="eastAsia" w:ascii="仿宋_GB2312" w:hAnsi="仿宋_GB2312" w:eastAsia="仿宋_GB2312" w:cs="仿宋_GB2312"/>
          <w:i w:val="0"/>
          <w:iCs w:val="0"/>
          <w:caps w:val="0"/>
          <w:color w:val="333333"/>
          <w:spacing w:val="0"/>
          <w:sz w:val="32"/>
          <w:szCs w:val="32"/>
          <w:shd w:val="clear" w:fill="FFFFFF"/>
          <w:lang w:val="en-US" w:eastAsia="zh-CN"/>
        </w:rPr>
        <w:t>，政府信息公开管理较为完善。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1"/>
        <w:rPr>
          <w:rFonts w:hint="default" w:ascii="Times New Roman" w:hAnsi="Times New Roman" w:eastAsia="仿宋_GB2312" w:cs="Times New Roman"/>
          <w:i w:val="0"/>
          <w:caps w:val="0"/>
          <w:color w:val="333333"/>
          <w:spacing w:val="0"/>
          <w:sz w:val="32"/>
          <w:szCs w:val="32"/>
          <w:shd w:val="clear" w:fill="FFFFFF"/>
          <w:lang w:eastAsia="zh-CN"/>
        </w:rPr>
      </w:pPr>
      <w:r>
        <w:rPr>
          <w:rFonts w:hint="default" w:ascii="Times New Roman" w:hAnsi="Times New Roman" w:eastAsia="楷体_GB2312" w:cs="Times New Roman"/>
          <w:i w:val="0"/>
          <w:caps w:val="0"/>
          <w:color w:val="333333"/>
          <w:spacing w:val="0"/>
          <w:sz w:val="32"/>
          <w:szCs w:val="32"/>
          <w:shd w:val="clear" w:fill="FFFFFF"/>
          <w:lang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四</w:t>
      </w:r>
      <w:r>
        <w:rPr>
          <w:rFonts w:hint="default" w:ascii="Times New Roman" w:hAnsi="Times New Roman" w:eastAsia="楷体_GB2312" w:cs="Times New Roman"/>
          <w:i w:val="0"/>
          <w:caps w:val="0"/>
          <w:color w:val="333333"/>
          <w:spacing w:val="0"/>
          <w:sz w:val="32"/>
          <w:szCs w:val="32"/>
          <w:shd w:val="clear" w:fill="FFFFFF"/>
          <w:lang w:eastAsia="zh-CN"/>
        </w:rPr>
        <w:t>）平台建设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严格按照《国务院办公厅政府信息与政务公开办公室关于规范政府信息公开平台有关事项的通知》要求，强化政府网站建设管理。</w:t>
      </w:r>
      <w:r>
        <w:rPr>
          <w:rFonts w:hint="default" w:ascii="Times New Roman" w:hAnsi="Times New Roman" w:eastAsia="仿宋_GB2312" w:cs="Times New Roman"/>
          <w:i w:val="0"/>
          <w:caps w:val="0"/>
          <w:color w:val="333333"/>
          <w:spacing w:val="0"/>
          <w:sz w:val="32"/>
          <w:szCs w:val="32"/>
          <w:shd w:val="clear" w:fill="FFFFFF"/>
          <w:lang w:eastAsia="zh-CN"/>
        </w:rPr>
        <w:t>进一步</w:t>
      </w:r>
      <w:r>
        <w:rPr>
          <w:rFonts w:hint="default" w:ascii="Times New Roman" w:hAnsi="Times New Roman" w:eastAsia="仿宋_GB2312" w:cs="Times New Roman"/>
          <w:i w:val="0"/>
          <w:caps w:val="0"/>
          <w:color w:val="333333"/>
          <w:spacing w:val="0"/>
          <w:sz w:val="32"/>
          <w:szCs w:val="32"/>
          <w:shd w:val="clear" w:fill="FFFFFF"/>
        </w:rPr>
        <w:t>加强政府网站和政务新媒体建设管理，发挥政府门户网站作为信息发布第一平台的作用，做到全面、准确、权威、及时，方便检索、查阅和下载。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i w:val="0"/>
          <w:caps w:val="0"/>
          <w:color w:val="333333"/>
          <w:spacing w:val="0"/>
          <w:kern w:val="2"/>
          <w:sz w:val="32"/>
          <w:szCs w:val="32"/>
          <w:shd w:val="clear" w:fill="FFFFFF"/>
          <w:lang w:val="en-US" w:eastAsia="zh-CN" w:bidi="ar-SA"/>
        </w:rPr>
      </w:pPr>
      <w:r>
        <w:rPr>
          <w:rFonts w:hint="default" w:ascii="Times New Roman" w:hAnsi="Times New Roman" w:eastAsia="楷体_GB2312" w:cs="Times New Roman"/>
          <w:i w:val="0"/>
          <w:caps w:val="0"/>
          <w:color w:val="333333"/>
          <w:spacing w:val="0"/>
          <w:sz w:val="32"/>
          <w:szCs w:val="32"/>
          <w:shd w:val="clear" w:fill="FFFFFF"/>
          <w:lang w:eastAsia="zh-CN"/>
        </w:rPr>
        <w:t>（五）监督保障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区政府办作为政务公开工作责任主体，出台了《</w:t>
      </w:r>
      <w:r>
        <w:rPr>
          <w:rFonts w:hint="eastAsia" w:ascii="仿宋_GB2312" w:hAnsi="仿宋_GB2312" w:eastAsia="仿宋_GB2312" w:cs="仿宋_GB2312"/>
          <w:b w:val="0"/>
          <w:i w:val="0"/>
          <w:caps w:val="0"/>
          <w:color w:val="000000" w:themeColor="text1"/>
          <w:spacing w:val="0"/>
          <w:kern w:val="2"/>
          <w:sz w:val="32"/>
          <w:szCs w:val="32"/>
          <w:shd w:val="clear" w:fill="FFFFFF"/>
          <w:lang w:val="en-US" w:eastAsia="zh-CN" w:bidi="ar-SA"/>
          <w14:textFill>
            <w14:solidFill>
              <w14:schemeClr w14:val="tx1"/>
            </w14:solidFill>
          </w14:textFill>
        </w:rPr>
        <w:t>合肥市瑶海区人民政府办公室关于印发合肥市瑶海区</w:t>
      </w:r>
      <w:r>
        <w:rPr>
          <w:rFonts w:hint="default" w:ascii="Times New Roman" w:hAnsi="Times New Roman" w:eastAsia="仿宋_GB2312" w:cs="Times New Roman"/>
          <w:b w:val="0"/>
          <w:i w:val="0"/>
          <w:caps w:val="0"/>
          <w:color w:val="000000" w:themeColor="text1"/>
          <w:spacing w:val="0"/>
          <w:kern w:val="2"/>
          <w:sz w:val="32"/>
          <w:szCs w:val="32"/>
          <w:shd w:val="clear" w:fill="FFFFFF"/>
          <w:lang w:val="en-US" w:eastAsia="zh-CN" w:bidi="ar-SA"/>
          <w14:textFill>
            <w14:solidFill>
              <w14:schemeClr w14:val="tx1"/>
            </w14:solidFill>
          </w14:textFill>
        </w:rPr>
        <w:t>2021</w:t>
      </w:r>
      <w:r>
        <w:rPr>
          <w:rFonts w:hint="eastAsia" w:ascii="仿宋_GB2312" w:hAnsi="仿宋_GB2312" w:eastAsia="仿宋_GB2312" w:cs="仿宋_GB2312"/>
          <w:b w:val="0"/>
          <w:i w:val="0"/>
          <w:caps w:val="0"/>
          <w:color w:val="000000" w:themeColor="text1"/>
          <w:spacing w:val="0"/>
          <w:kern w:val="2"/>
          <w:sz w:val="32"/>
          <w:szCs w:val="32"/>
          <w:shd w:val="clear" w:fill="FFFFFF"/>
          <w:lang w:val="en-US" w:eastAsia="zh-CN" w:bidi="ar-SA"/>
          <w14:textFill>
            <w14:solidFill>
              <w14:schemeClr w14:val="tx1"/>
            </w14:solidFill>
          </w14:textFill>
        </w:rPr>
        <w:t>年政务公开重点工作任务分工的通知</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》、《合肥市瑶海区人民政府办公室关于印发瑶海区</w:t>
      </w:r>
      <w:r>
        <w:rPr>
          <w:rFonts w:hint="default" w:ascii="Times New Roman" w:hAnsi="Times New Roman" w:eastAsia="仿宋_GB2312" w:cs="Times New Roman"/>
          <w:b w:val="0"/>
          <w:i w:val="0"/>
          <w:caps w:val="0"/>
          <w:color w:val="333333"/>
          <w:spacing w:val="0"/>
          <w:kern w:val="2"/>
          <w:sz w:val="32"/>
          <w:szCs w:val="32"/>
          <w:shd w:val="clear" w:fill="FFFFFF"/>
          <w:lang w:val="en-US" w:eastAsia="zh-CN" w:bidi="ar-SA"/>
        </w:rPr>
        <w:t>2021</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年政务公开工作考评方案》等文件，制定了《瑶海区重点领域分工表》和《“两化”领域任务分工表》，分解工作任务，落实责任单位。每季度开展一次通报，考评通报结果计入区政府目标管理绩效考核并将全区整改清单上报市政务公开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二、主动公开政府信息情况</w:t>
      </w:r>
    </w:p>
    <w:tbl>
      <w:tblPr>
        <w:tblStyle w:val="6"/>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15"/>
        <w:gridCol w:w="2515"/>
        <w:gridCol w:w="2515"/>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25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w:t>
            </w:r>
            <w:r>
              <w:rPr>
                <w:rFonts w:hint="default" w:ascii="Times New Roman" w:hAnsi="Times New Roman" w:eastAsia="宋体" w:cs="Times New Roman"/>
                <w:kern w:val="0"/>
                <w:sz w:val="22"/>
                <w:szCs w:val="22"/>
                <w:lang w:val="en-US" w:eastAsia="zh-CN" w:bidi="ar"/>
              </w:rPr>
              <w:t>制发件数</w:t>
            </w:r>
          </w:p>
        </w:tc>
        <w:tc>
          <w:tcPr>
            <w:tcW w:w="25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本年废止件数</w:t>
            </w:r>
          </w:p>
        </w:tc>
        <w:tc>
          <w:tcPr>
            <w:tcW w:w="25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现行有效件</w:t>
            </w:r>
            <w:r>
              <w:rPr>
                <w:rFonts w:hint="default" w:ascii="Times New Roman" w:hAnsi="Times New Roman" w:eastAsia="宋体" w:cs="Times New Roman"/>
                <w:kern w:val="0"/>
                <w:sz w:val="22"/>
                <w:szCs w:val="22"/>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规章</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cs="Times New Roman"/>
                <w:sz w:val="22"/>
                <w:szCs w:val="22"/>
                <w:lang w:val="en-US"/>
              </w:rP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行政规范性文件</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1</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行政许可</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cs="Times New Roman"/>
                <w:sz w:val="22"/>
                <w:szCs w:val="22"/>
                <w:lang w:val="en-US"/>
              </w:rP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754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行政处罚</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行政强制</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754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行政事业性收费</w:t>
            </w:r>
          </w:p>
        </w:tc>
        <w:tc>
          <w:tcPr>
            <w:tcW w:w="754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三、收到和处理政府信息公开申请情况</w:t>
      </w:r>
    </w:p>
    <w:tbl>
      <w:tblPr>
        <w:tblStyle w:val="6"/>
        <w:tblW w:w="98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3"/>
        <w:gridCol w:w="952"/>
        <w:gridCol w:w="3235"/>
        <w:gridCol w:w="697"/>
        <w:gridCol w:w="693"/>
        <w:gridCol w:w="693"/>
        <w:gridCol w:w="693"/>
        <w:gridCol w:w="693"/>
        <w:gridCol w:w="693"/>
        <w:gridCol w:w="6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496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楷体" w:cs="Times New Roman"/>
                <w:kern w:val="0"/>
                <w:sz w:val="22"/>
                <w:szCs w:val="22"/>
                <w:lang w:val="en-US" w:eastAsia="zh-CN" w:bidi="ar"/>
              </w:rPr>
              <w:t>（本列数据的勾稽关系为：第一项加第二项之和，等于第三项加第四项之和）</w:t>
            </w:r>
          </w:p>
        </w:tc>
        <w:tc>
          <w:tcPr>
            <w:tcW w:w="4859"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496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2"/>
                <w:szCs w:val="22"/>
              </w:rPr>
            </w:pPr>
          </w:p>
        </w:tc>
        <w:tc>
          <w:tcPr>
            <w:tcW w:w="697"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自然人</w:t>
            </w:r>
          </w:p>
        </w:tc>
        <w:tc>
          <w:tcPr>
            <w:tcW w:w="3465"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法人或其他组织</w:t>
            </w:r>
          </w:p>
        </w:tc>
        <w:tc>
          <w:tcPr>
            <w:tcW w:w="697"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496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2"/>
                <w:szCs w:val="22"/>
              </w:rPr>
            </w:pPr>
          </w:p>
        </w:tc>
        <w:tc>
          <w:tcPr>
            <w:tcW w:w="697"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企业</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机构</w:t>
            </w:r>
          </w:p>
        </w:tc>
        <w:tc>
          <w:tcPr>
            <w:tcW w:w="6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社会公益组织</w:t>
            </w:r>
          </w:p>
        </w:tc>
        <w:tc>
          <w:tcPr>
            <w:tcW w:w="6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法律服务机构</w:t>
            </w:r>
          </w:p>
        </w:tc>
        <w:tc>
          <w:tcPr>
            <w:tcW w:w="693"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其他</w:t>
            </w:r>
          </w:p>
        </w:tc>
        <w:tc>
          <w:tcPr>
            <w:tcW w:w="697"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496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一、本年新收政府信息公开申请数量</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88</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firstLineChars="100"/>
              <w:jc w:val="both"/>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496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二、上年结转政府信息公开申请数量</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15</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15</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三、本年度办理结果</w:t>
            </w:r>
          </w:p>
        </w:tc>
        <w:tc>
          <w:tcPr>
            <w:tcW w:w="418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（一）予以公开</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4</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1"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418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（二）部分公开</w:t>
            </w:r>
            <w:r>
              <w:rPr>
                <w:rFonts w:hint="default" w:ascii="Times New Roman" w:hAnsi="Times New Roman" w:eastAsia="楷体" w:cs="Times New Roman"/>
                <w:kern w:val="0"/>
                <w:sz w:val="22"/>
                <w:szCs w:val="22"/>
                <w:lang w:val="en-US" w:eastAsia="zh-CN" w:bidi="ar"/>
              </w:rPr>
              <w:t>（区分处理的，只计这一情形，不计其他情形）</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2</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2"/>
                <w:szCs w:val="22"/>
                <w:lang w:val="en-US" w:eastAsia="zh-CN" w:bidi="ar"/>
              </w:rPr>
            </w:pPr>
            <w:r>
              <w:rPr>
                <w:rFonts w:hint="default" w:ascii="Times New Roman" w:hAnsi="Times New Roman" w:cs="Times New Roman"/>
                <w:kern w:val="0"/>
                <w:sz w:val="22"/>
                <w:szCs w:val="22"/>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（三）不予公开</w:t>
            </w: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1.属于国家秘密</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2.其他法律行政法规禁止公开</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3.危及“三安全一稳定”</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4.保护第三方合法权益</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5.属于三类内部事务信息</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1</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1</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6.属于四类过程性信息</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2</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7.属于行政执法案卷</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8.属于行政查询事项</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（四）无法提供</w:t>
            </w: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1.本机关不掌握相关政府信息</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81</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2.没有现成信息需要另行制作</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3.补正后申请内容仍不明确</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（五）不予处理</w:t>
            </w: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1.信访举报投诉类申请</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2.重复申请</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3.要求提供公开出版物</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4.无正当理由大量反复申请</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2"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5.要求行政机关确认或重新出具已获取信息</w:t>
            </w:r>
          </w:p>
        </w:tc>
        <w:tc>
          <w:tcPr>
            <w:tcW w:w="697"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（六）其他处理</w:t>
            </w:r>
          </w:p>
        </w:tc>
        <w:tc>
          <w:tcPr>
            <w:tcW w:w="32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1.申请人无正当理由逾期不补正、行政机关不再处理其政府信息公开申请</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3</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3</w:t>
            </w:r>
            <w:r>
              <w:rPr>
                <w:rFonts w:hint="default" w:ascii="Times New Roman" w:hAnsi="Times New Roman" w:eastAsia="宋体" w:cs="Times New Roman"/>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95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32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3.其他</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1</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773"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2"/>
                <w:szCs w:val="22"/>
              </w:rPr>
            </w:pPr>
          </w:p>
        </w:tc>
        <w:tc>
          <w:tcPr>
            <w:tcW w:w="418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（七）总计</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94</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rPr>
            </w:pPr>
            <w:r>
              <w:rPr>
                <w:rFonts w:hint="default" w:ascii="Times New Roman" w:hAnsi="Times New Roman" w:cs="Times New Roman"/>
                <w:kern w:val="0"/>
                <w:sz w:val="22"/>
                <w:szCs w:val="22"/>
                <w:lang w:val="en-US" w:eastAsia="zh-CN" w:bidi="ar"/>
              </w:rPr>
              <w:t>0</w:t>
            </w:r>
            <w:r>
              <w:rPr>
                <w:rFonts w:hint="default" w:ascii="Times New Roman" w:hAnsi="Times New Roman" w:eastAsia="宋体" w:cs="Times New Roman"/>
                <w:kern w:val="0"/>
                <w:sz w:val="22"/>
                <w:szCs w:val="22"/>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6" w:hRule="atLeast"/>
          <w:jc w:val="center"/>
        </w:trPr>
        <w:tc>
          <w:tcPr>
            <w:tcW w:w="496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2"/>
              </w:rPr>
            </w:pPr>
            <w:r>
              <w:rPr>
                <w:rFonts w:hint="default" w:ascii="Times New Roman" w:hAnsi="Times New Roman" w:eastAsia="宋体" w:cs="Times New Roman"/>
                <w:kern w:val="0"/>
                <w:sz w:val="22"/>
                <w:szCs w:val="22"/>
                <w:lang w:val="en-US" w:eastAsia="zh-CN" w:bidi="ar"/>
              </w:rPr>
              <w:t>四、结转下年度继续办理</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9</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2"/>
                <w:szCs w:val="22"/>
                <w:lang w:val="en-US"/>
              </w:rPr>
            </w:pPr>
            <w:r>
              <w:rPr>
                <w:rFonts w:hint="default" w:ascii="Times New Roman" w:hAnsi="Times New Roman" w:eastAsia="宋体" w:cs="Times New Roman"/>
                <w:kern w:val="0"/>
                <w:sz w:val="22"/>
                <w:szCs w:val="22"/>
                <w:lang w:val="en-US" w:eastAsia="zh-CN" w:bidi="ar"/>
              </w:rPr>
              <w:t> </w:t>
            </w:r>
            <w:r>
              <w:rPr>
                <w:rFonts w:hint="default" w:ascii="Times New Roman" w:hAnsi="Times New Roman" w:cs="Times New Roman"/>
                <w:kern w:val="0"/>
                <w:sz w:val="22"/>
                <w:szCs w:val="22"/>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9</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四、政府信息公开行政复议、行政诉讼情况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eastAsia="宋体" w:cs="Times New Roman"/>
          <w:i w:val="0"/>
          <w:caps w:val="0"/>
          <w:color w:val="333333"/>
          <w:spacing w:val="0"/>
          <w:sz w:val="24"/>
          <w:szCs w:val="24"/>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i w:val="0"/>
          <w:caps w:val="0"/>
          <w:color w:val="333333"/>
          <w:spacing w:val="0"/>
          <w:kern w:val="2"/>
          <w:sz w:val="32"/>
          <w:szCs w:val="32"/>
          <w:shd w:val="clear" w:fill="FFFFFF"/>
          <w:lang w:val="en-US" w:eastAsia="zh-CN" w:bidi="ar-SA"/>
        </w:rPr>
      </w:pPr>
      <w:r>
        <w:rPr>
          <w:rFonts w:hint="default" w:ascii="Times New Roman" w:hAnsi="Times New Roman" w:eastAsia="黑体" w:cs="Times New Roman"/>
          <w:i w:val="0"/>
          <w:caps w:val="0"/>
          <w:color w:val="333333"/>
          <w:spacing w:val="0"/>
          <w:kern w:val="2"/>
          <w:sz w:val="32"/>
          <w:szCs w:val="32"/>
          <w:shd w:val="clear" w:fill="FFFFFF"/>
          <w:lang w:val="en-US" w:eastAsia="zh-CN" w:bidi="ar-SA"/>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i w:val="0"/>
          <w:caps w:val="0"/>
          <w:color w:val="333333"/>
          <w:spacing w:val="0"/>
          <w:sz w:val="32"/>
          <w:szCs w:val="32"/>
          <w:shd w:val="clear" w:fill="FFFFFF"/>
          <w:lang w:eastAsia="zh-CN"/>
        </w:rPr>
      </w:pPr>
      <w:r>
        <w:rPr>
          <w:rFonts w:hint="default" w:ascii="Times New Roman" w:hAnsi="Times New Roman" w:eastAsia="楷体_GB2312" w:cs="Times New Roman"/>
          <w:i w:val="0"/>
          <w:caps w:val="0"/>
          <w:color w:val="333333"/>
          <w:spacing w:val="0"/>
          <w:sz w:val="32"/>
          <w:szCs w:val="32"/>
          <w:shd w:val="clear" w:fill="FFFFFF"/>
          <w:lang w:val="en-US" w:eastAsia="zh-CN"/>
        </w:rPr>
        <w:t>（一）存在的</w:t>
      </w:r>
      <w:r>
        <w:rPr>
          <w:rFonts w:hint="default" w:ascii="Times New Roman" w:hAnsi="Times New Roman" w:eastAsia="楷体_GB2312" w:cs="Times New Roman"/>
          <w:i w:val="0"/>
          <w:caps w:val="0"/>
          <w:color w:val="333333"/>
          <w:spacing w:val="0"/>
          <w:sz w:val="32"/>
          <w:szCs w:val="32"/>
          <w:shd w:val="clear" w:fill="FFFFFF"/>
          <w:lang w:eastAsia="zh-CN"/>
        </w:rPr>
        <w:t>主要问题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2021</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年，区政府办积极做好主动公开、政务信息管理工作，确保规范性文件发布及清理工作有序进行，严格把控个人隐私，统筹推进疫情防控，在推进政府信息公开方面做了大量工作，取得明显成效。但</w:t>
      </w:r>
      <w:r>
        <w:rPr>
          <w:rFonts w:hint="eastAsia" w:ascii="仿宋_GB2312" w:hAnsi="仿宋_GB2312" w:eastAsia="仿宋_GB2312" w:cs="仿宋_GB2312"/>
          <w:i w:val="0"/>
          <w:caps w:val="0"/>
          <w:color w:val="333333"/>
          <w:spacing w:val="0"/>
          <w:sz w:val="32"/>
          <w:szCs w:val="32"/>
          <w:shd w:val="clear" w:fill="FFFFFF"/>
        </w:rPr>
        <w:t>在落实过程中依然存在不足</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：一是政策咨询服务、对企信息公开水平有待提升；二是基层政务公开工作有待进一步推进；三是</w:t>
      </w:r>
      <w:r>
        <w:rPr>
          <w:rFonts w:hint="eastAsia" w:ascii="仿宋_GB2312" w:hAnsi="仿宋_GB2312" w:eastAsia="仿宋_GB2312" w:cs="仿宋_GB2312"/>
          <w:i w:val="0"/>
          <w:caps w:val="0"/>
          <w:color w:val="333333"/>
          <w:spacing w:val="0"/>
          <w:sz w:val="32"/>
          <w:szCs w:val="32"/>
          <w:shd w:val="clear" w:fill="FFFFFF"/>
        </w:rPr>
        <w:t>政府信息公开</w:t>
      </w:r>
      <w:r>
        <w:rPr>
          <w:rFonts w:hint="eastAsia" w:ascii="仿宋_GB2312" w:hAnsi="仿宋_GB2312" w:eastAsia="仿宋_GB2312" w:cs="仿宋_GB2312"/>
          <w:i w:val="0"/>
          <w:caps w:val="0"/>
          <w:color w:val="333333"/>
          <w:spacing w:val="0"/>
          <w:sz w:val="32"/>
          <w:szCs w:val="32"/>
          <w:shd w:val="clear" w:fill="FFFFFF"/>
          <w:lang w:eastAsia="zh-CN"/>
        </w:rPr>
        <w:t>培训</w:t>
      </w:r>
      <w:r>
        <w:rPr>
          <w:rFonts w:hint="eastAsia" w:ascii="仿宋_GB2312" w:hAnsi="仿宋_GB2312" w:eastAsia="仿宋_GB2312" w:cs="仿宋_GB2312"/>
          <w:i w:val="0"/>
          <w:caps w:val="0"/>
          <w:color w:val="333333"/>
          <w:spacing w:val="0"/>
          <w:sz w:val="32"/>
          <w:szCs w:val="32"/>
          <w:shd w:val="clear" w:fill="FFFFFF"/>
        </w:rPr>
        <w:t>工作机制还需进一步完善</w:t>
      </w:r>
      <w:r>
        <w:rPr>
          <w:rFonts w:hint="eastAsia" w:ascii="仿宋_GB2312" w:hAnsi="仿宋_GB2312" w:eastAsia="仿宋_GB2312" w:cs="仿宋_GB2312"/>
          <w:i w:val="0"/>
          <w:caps w:val="0"/>
          <w:color w:val="333333"/>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i w:val="0"/>
          <w:caps w:val="0"/>
          <w:color w:val="333333"/>
          <w:spacing w:val="0"/>
          <w:sz w:val="32"/>
          <w:szCs w:val="32"/>
          <w:shd w:val="clear" w:fill="FFFFFF"/>
          <w:lang w:val="en-US" w:eastAsia="zh-CN"/>
        </w:rPr>
        <w:t>（二）下一步</w:t>
      </w:r>
      <w:r>
        <w:rPr>
          <w:rFonts w:hint="default" w:ascii="Times New Roman" w:hAnsi="Times New Roman" w:eastAsia="楷体_GB2312" w:cs="Times New Roman"/>
          <w:i w:val="0"/>
          <w:caps w:val="0"/>
          <w:color w:val="333333"/>
          <w:spacing w:val="0"/>
          <w:sz w:val="32"/>
          <w:szCs w:val="32"/>
          <w:shd w:val="clear" w:fill="FFFFFF"/>
          <w:lang w:eastAsia="zh-CN"/>
        </w:rPr>
        <w:t>改进措施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下一步，区</w:t>
      </w:r>
      <w:r>
        <w:rPr>
          <w:rFonts w:hint="eastAsia" w:ascii="仿宋_GB2312" w:hAnsi="仿宋_GB2312" w:eastAsia="仿宋_GB2312" w:cs="仿宋_GB2312"/>
          <w:i w:val="0"/>
          <w:caps w:val="0"/>
          <w:color w:val="333333"/>
          <w:spacing w:val="0"/>
          <w:sz w:val="32"/>
          <w:szCs w:val="32"/>
          <w:shd w:val="clear" w:fill="FFFFFF"/>
          <w:lang w:eastAsia="zh-CN"/>
        </w:rPr>
        <w:t>政府办</w:t>
      </w:r>
      <w:r>
        <w:rPr>
          <w:rFonts w:hint="eastAsia" w:ascii="仿宋_GB2312" w:hAnsi="仿宋_GB2312" w:eastAsia="仿宋_GB2312" w:cs="仿宋_GB2312"/>
          <w:i w:val="0"/>
          <w:caps w:val="0"/>
          <w:color w:val="333333"/>
          <w:spacing w:val="0"/>
          <w:sz w:val="32"/>
          <w:szCs w:val="32"/>
          <w:shd w:val="clear" w:fill="FFFFFF"/>
        </w:rPr>
        <w:t>将深入贯彻落实</w:t>
      </w:r>
      <w:r>
        <w:rPr>
          <w:rFonts w:hint="eastAsia" w:ascii="仿宋_GB2312" w:hAnsi="仿宋_GB2312" w:eastAsia="仿宋_GB2312" w:cs="仿宋_GB2312"/>
          <w:i w:val="0"/>
          <w:caps w:val="0"/>
          <w:color w:val="333333"/>
          <w:spacing w:val="0"/>
          <w:sz w:val="32"/>
          <w:szCs w:val="32"/>
          <w:shd w:val="clear" w:fill="FFFFFF"/>
          <w:lang w:eastAsia="zh-CN"/>
        </w:rPr>
        <w:t>上级</w:t>
      </w:r>
      <w:r>
        <w:rPr>
          <w:rFonts w:hint="eastAsia" w:ascii="仿宋_GB2312" w:hAnsi="仿宋_GB2312" w:eastAsia="仿宋_GB2312" w:cs="仿宋_GB2312"/>
          <w:i w:val="0"/>
          <w:caps w:val="0"/>
          <w:color w:val="333333"/>
          <w:spacing w:val="0"/>
          <w:sz w:val="32"/>
          <w:szCs w:val="32"/>
          <w:shd w:val="clear" w:fill="FFFFFF"/>
        </w:rPr>
        <w:t>相关规定，围绕政府信息公开工作的新任务、新要求、新标准，充分发挥</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政府办在信息公开工作中的带头作用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加大信息公开力度，</w:t>
      </w:r>
      <w:r>
        <w:rPr>
          <w:rFonts w:hint="eastAsia" w:ascii="仿宋_GB2312" w:hAnsi="仿宋_GB2312" w:eastAsia="仿宋_GB2312" w:cs="仿宋_GB2312"/>
          <w:i w:val="0"/>
          <w:caps w:val="0"/>
          <w:color w:val="333333"/>
          <w:spacing w:val="0"/>
          <w:sz w:val="32"/>
          <w:szCs w:val="32"/>
          <w:shd w:val="clear" w:fill="FFFFFF"/>
        </w:rPr>
        <w:t>持续强化监督保障</w:t>
      </w:r>
      <w:r>
        <w:rPr>
          <w:rFonts w:hint="eastAsia" w:ascii="仿宋_GB2312" w:hAnsi="仿宋_GB2312" w:eastAsia="仿宋_GB2312" w:cs="仿宋_GB2312"/>
          <w:i w:val="0"/>
          <w:caps w:val="0"/>
          <w:color w:val="333333"/>
          <w:spacing w:val="0"/>
          <w:sz w:val="32"/>
          <w:szCs w:val="32"/>
          <w:shd w:val="clear" w:fill="FFFFFF"/>
          <w:lang w:eastAsia="zh-CN"/>
        </w:rPr>
        <w:t>，进一步</w:t>
      </w:r>
      <w:r>
        <w:rPr>
          <w:rFonts w:hint="eastAsia" w:ascii="仿宋_GB2312" w:hAnsi="仿宋_GB2312" w:eastAsia="仿宋_GB2312" w:cs="仿宋_GB2312"/>
          <w:i w:val="0"/>
          <w:caps w:val="0"/>
          <w:color w:val="333333"/>
          <w:spacing w:val="0"/>
          <w:sz w:val="32"/>
          <w:szCs w:val="32"/>
          <w:shd w:val="clear" w:fill="FFFFFF"/>
          <w:lang w:val="en-US" w:eastAsia="zh-CN"/>
        </w:rPr>
        <w:t>提高政务公开水平。一是强化全链条解读管理，提供集政策发布、解读、咨询为一体功能，通过综合信息服务、双招双引等专题专栏对涉企政策进行颗粒化细分，积极推进对企信息公开。二是以贯彻基层政务公开标准化规范化为抓手，强化落实《中华人民共和国政府信息公开条例》（国令第</w:t>
      </w:r>
      <w:r>
        <w:rPr>
          <w:rFonts w:hint="default" w:ascii="Times New Roman" w:hAnsi="Times New Roman" w:eastAsia="仿宋_GB2312" w:cs="Times New Roman"/>
          <w:i w:val="0"/>
          <w:caps w:val="0"/>
          <w:color w:val="333333"/>
          <w:spacing w:val="0"/>
          <w:sz w:val="32"/>
          <w:szCs w:val="32"/>
          <w:shd w:val="clear" w:fill="FFFFFF"/>
          <w:lang w:val="en-US" w:eastAsia="zh-CN"/>
        </w:rPr>
        <w:t>711</w:t>
      </w:r>
      <w:r>
        <w:rPr>
          <w:rFonts w:hint="eastAsia" w:ascii="仿宋_GB2312" w:hAnsi="仿宋_GB2312" w:eastAsia="仿宋_GB2312" w:cs="仿宋_GB2312"/>
          <w:i w:val="0"/>
          <w:caps w:val="0"/>
          <w:color w:val="333333"/>
          <w:spacing w:val="0"/>
          <w:sz w:val="32"/>
          <w:szCs w:val="32"/>
          <w:shd w:val="clear" w:fill="FFFFFF"/>
          <w:lang w:val="en-US" w:eastAsia="zh-CN"/>
        </w:rPr>
        <w:t>号）要求，加强对基层两化工作的重视程度，及时公开基层政务公开事项各领域目录指引，不断推进各领域政策文件、服务信息、推进落实等情况信息公开。三是加大对政务公开人员的培训力度和指导监督工作，及时公开政务公开工作培训和研讨交流信息，不断增强政务公开意识，不断提升政务公开工作人员的政策理论水平。强化考核结果运用，督促对考评中发现的问题进行有效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按照《国务院办公厅关于印发〈政府信息公开信息处理费管理办法〉的通知》（国办函〔</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109</w:t>
      </w:r>
      <w:r>
        <w:rPr>
          <w:rFonts w:hint="eastAsia" w:ascii="仿宋_GB2312" w:hAnsi="仿宋_GB2312" w:eastAsia="仿宋_GB2312" w:cs="仿宋_GB2312"/>
          <w:sz w:val="32"/>
          <w:szCs w:val="32"/>
        </w:rPr>
        <w:t>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106F5"/>
    <w:multiLevelType w:val="singleLevel"/>
    <w:tmpl w:val="9B8106F5"/>
    <w:lvl w:ilvl="0" w:tentative="0">
      <w:start w:val="1"/>
      <w:numFmt w:val="chineseCounting"/>
      <w:suff w:val="nothing"/>
      <w:lvlText w:val="（%1）"/>
      <w:lvlJc w:val="left"/>
      <w:rPr>
        <w:rFonts w:hint="eastAsia"/>
      </w:rPr>
    </w:lvl>
  </w:abstractNum>
  <w:abstractNum w:abstractNumId="1">
    <w:nsid w:val="D353968E"/>
    <w:multiLevelType w:val="singleLevel"/>
    <w:tmpl w:val="D353968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000000"/>
    <w:rsid w:val="00CF3752"/>
    <w:rsid w:val="0160084E"/>
    <w:rsid w:val="01A062FA"/>
    <w:rsid w:val="01B53FD6"/>
    <w:rsid w:val="03541CED"/>
    <w:rsid w:val="04954318"/>
    <w:rsid w:val="05654685"/>
    <w:rsid w:val="067032E2"/>
    <w:rsid w:val="072F4BA5"/>
    <w:rsid w:val="07743210"/>
    <w:rsid w:val="07777626"/>
    <w:rsid w:val="09317FE1"/>
    <w:rsid w:val="09832127"/>
    <w:rsid w:val="0C474AE5"/>
    <w:rsid w:val="0D1D5845"/>
    <w:rsid w:val="0DD25FB8"/>
    <w:rsid w:val="0DE10621"/>
    <w:rsid w:val="0DE63E89"/>
    <w:rsid w:val="0ED91C40"/>
    <w:rsid w:val="0F331350"/>
    <w:rsid w:val="0FC41FA8"/>
    <w:rsid w:val="0FE32618"/>
    <w:rsid w:val="102D1D44"/>
    <w:rsid w:val="10B63FE7"/>
    <w:rsid w:val="12793ACC"/>
    <w:rsid w:val="14270D58"/>
    <w:rsid w:val="152A4FA3"/>
    <w:rsid w:val="16135A37"/>
    <w:rsid w:val="17534F7D"/>
    <w:rsid w:val="1AE87493"/>
    <w:rsid w:val="1B694172"/>
    <w:rsid w:val="1B931963"/>
    <w:rsid w:val="1D436C02"/>
    <w:rsid w:val="1D5232E9"/>
    <w:rsid w:val="1E957931"/>
    <w:rsid w:val="1F2028FA"/>
    <w:rsid w:val="1F264A2D"/>
    <w:rsid w:val="1F2E38E2"/>
    <w:rsid w:val="1F3E5E4B"/>
    <w:rsid w:val="1F5E5F75"/>
    <w:rsid w:val="1F833C2E"/>
    <w:rsid w:val="21C81DCC"/>
    <w:rsid w:val="22BD7DA9"/>
    <w:rsid w:val="22CD44FC"/>
    <w:rsid w:val="23411CB3"/>
    <w:rsid w:val="235C6C70"/>
    <w:rsid w:val="23614286"/>
    <w:rsid w:val="236266CE"/>
    <w:rsid w:val="236E0751"/>
    <w:rsid w:val="23B06487"/>
    <w:rsid w:val="2480713E"/>
    <w:rsid w:val="256516E0"/>
    <w:rsid w:val="25D23219"/>
    <w:rsid w:val="26015614"/>
    <w:rsid w:val="26C50688"/>
    <w:rsid w:val="275A5DE1"/>
    <w:rsid w:val="28033B5E"/>
    <w:rsid w:val="28717098"/>
    <w:rsid w:val="28F811E9"/>
    <w:rsid w:val="2A636B36"/>
    <w:rsid w:val="2C02412C"/>
    <w:rsid w:val="2C5F157F"/>
    <w:rsid w:val="2C9F12C9"/>
    <w:rsid w:val="2D4D7629"/>
    <w:rsid w:val="2D652BC5"/>
    <w:rsid w:val="2EA4771D"/>
    <w:rsid w:val="2EE6563F"/>
    <w:rsid w:val="3025663B"/>
    <w:rsid w:val="306D102A"/>
    <w:rsid w:val="307A6987"/>
    <w:rsid w:val="31471C16"/>
    <w:rsid w:val="314D5E4A"/>
    <w:rsid w:val="317E24A7"/>
    <w:rsid w:val="31853836"/>
    <w:rsid w:val="31AF08B2"/>
    <w:rsid w:val="32075FF9"/>
    <w:rsid w:val="35303AB8"/>
    <w:rsid w:val="355504C4"/>
    <w:rsid w:val="35935BFE"/>
    <w:rsid w:val="35B720E4"/>
    <w:rsid w:val="360C62D3"/>
    <w:rsid w:val="364863B1"/>
    <w:rsid w:val="37A4253C"/>
    <w:rsid w:val="38123949"/>
    <w:rsid w:val="3836588A"/>
    <w:rsid w:val="38AC78FA"/>
    <w:rsid w:val="391E1E7A"/>
    <w:rsid w:val="3A887EF3"/>
    <w:rsid w:val="3B3F414D"/>
    <w:rsid w:val="3E1C6E8D"/>
    <w:rsid w:val="3E7A5E4E"/>
    <w:rsid w:val="3F5D19CD"/>
    <w:rsid w:val="400C62C6"/>
    <w:rsid w:val="40AF442B"/>
    <w:rsid w:val="41CE6B33"/>
    <w:rsid w:val="437E00E5"/>
    <w:rsid w:val="44746877"/>
    <w:rsid w:val="449F47B6"/>
    <w:rsid w:val="45D264C6"/>
    <w:rsid w:val="46D36999"/>
    <w:rsid w:val="47507FEA"/>
    <w:rsid w:val="482E032B"/>
    <w:rsid w:val="493A17DD"/>
    <w:rsid w:val="49A6333A"/>
    <w:rsid w:val="49AD1724"/>
    <w:rsid w:val="49B21511"/>
    <w:rsid w:val="49D67F8E"/>
    <w:rsid w:val="49DC3DB7"/>
    <w:rsid w:val="4A0A26D2"/>
    <w:rsid w:val="4BD9235C"/>
    <w:rsid w:val="4FB82BD0"/>
    <w:rsid w:val="505428F9"/>
    <w:rsid w:val="508F3931"/>
    <w:rsid w:val="511F2F07"/>
    <w:rsid w:val="516A6639"/>
    <w:rsid w:val="519D4381"/>
    <w:rsid w:val="5324350A"/>
    <w:rsid w:val="532B597F"/>
    <w:rsid w:val="53EA5829"/>
    <w:rsid w:val="5630526E"/>
    <w:rsid w:val="56425EF8"/>
    <w:rsid w:val="566E50F8"/>
    <w:rsid w:val="56857A37"/>
    <w:rsid w:val="56A30136"/>
    <w:rsid w:val="57770C7B"/>
    <w:rsid w:val="57DA7B88"/>
    <w:rsid w:val="58382B00"/>
    <w:rsid w:val="58A41F44"/>
    <w:rsid w:val="592A13F6"/>
    <w:rsid w:val="59B83EF9"/>
    <w:rsid w:val="59BD150F"/>
    <w:rsid w:val="5A5A6D5E"/>
    <w:rsid w:val="5B3550D5"/>
    <w:rsid w:val="5B523ED9"/>
    <w:rsid w:val="5B921B48"/>
    <w:rsid w:val="5BC052E6"/>
    <w:rsid w:val="5D6602CA"/>
    <w:rsid w:val="5E59557E"/>
    <w:rsid w:val="5F475D9B"/>
    <w:rsid w:val="5F8D3732"/>
    <w:rsid w:val="5FCE6A83"/>
    <w:rsid w:val="600F1472"/>
    <w:rsid w:val="60BF3DBF"/>
    <w:rsid w:val="61077CDF"/>
    <w:rsid w:val="615A3EC4"/>
    <w:rsid w:val="63807E3C"/>
    <w:rsid w:val="660B715E"/>
    <w:rsid w:val="670C176F"/>
    <w:rsid w:val="679131F5"/>
    <w:rsid w:val="67BA571D"/>
    <w:rsid w:val="69AB1384"/>
    <w:rsid w:val="6A13023B"/>
    <w:rsid w:val="6BBD539F"/>
    <w:rsid w:val="6BC4672D"/>
    <w:rsid w:val="6BFF16CA"/>
    <w:rsid w:val="6C9C1458"/>
    <w:rsid w:val="6D45389E"/>
    <w:rsid w:val="6DBB3B60"/>
    <w:rsid w:val="6DF40E20"/>
    <w:rsid w:val="6DFA01A0"/>
    <w:rsid w:val="6E70494A"/>
    <w:rsid w:val="6EB526D3"/>
    <w:rsid w:val="6EC41F3F"/>
    <w:rsid w:val="71574135"/>
    <w:rsid w:val="736A5E0C"/>
    <w:rsid w:val="7534351B"/>
    <w:rsid w:val="760342F6"/>
    <w:rsid w:val="76116A13"/>
    <w:rsid w:val="77DF669D"/>
    <w:rsid w:val="77F16606"/>
    <w:rsid w:val="786B1CDE"/>
    <w:rsid w:val="7B116B6D"/>
    <w:rsid w:val="7B42766E"/>
    <w:rsid w:val="7B440FF1"/>
    <w:rsid w:val="7C4F3DF1"/>
    <w:rsid w:val="7C8D2B6B"/>
    <w:rsid w:val="7CF20C20"/>
    <w:rsid w:val="7D0F0723"/>
    <w:rsid w:val="7D3F20B7"/>
    <w:rsid w:val="7DE247F1"/>
    <w:rsid w:val="7E074257"/>
    <w:rsid w:val="7F10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3516</Words>
  <Characters>3672</Characters>
  <Lines>0</Lines>
  <Paragraphs>0</Paragraphs>
  <TotalTime>53</TotalTime>
  <ScaleCrop>false</ScaleCrop>
  <LinksUpToDate>false</LinksUpToDate>
  <CharactersWithSpaces>3826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Administrator</cp:lastModifiedBy>
  <cp:lastPrinted>2022-01-29T03:37:00Z</cp:lastPrinted>
  <dcterms:modified xsi:type="dcterms:W3CDTF">2023-02-06T09:57:26Z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239635297_btnclosed</vt:lpwstr>
  </property>
  <property fmtid="{D5CDD505-2E9C-101B-9397-08002B2CF9AE}" pid="4" name="ICV">
    <vt:lpwstr>B6779BF1CC7647809E0BA9AB6DAB9A04</vt:lpwstr>
  </property>
</Properties>
</file>