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 xml:space="preserve"> 瑶海区人民政府办公室</w:t>
      </w:r>
      <w:r>
        <w:rPr>
          <w:rFonts w:hint="default" w:ascii="方正小标宋简体" w:hAnsi="方正小标宋简体" w:eastAsia="方正小标宋简体" w:cs="方正小标宋简体"/>
          <w:b w:val="0"/>
          <w:kern w:val="2"/>
          <w:sz w:val="44"/>
          <w:szCs w:val="44"/>
          <w:lang w:val="en-US" w:eastAsia="zh-CN" w:bidi="ar-SA"/>
        </w:rPr>
        <w:t>2022</w:t>
      </w:r>
      <w:r>
        <w:rPr>
          <w:rFonts w:hint="eastAsia" w:ascii="方正小标宋简体" w:hAnsi="方正小标宋简体" w:eastAsia="方正小标宋简体" w:cs="方正小标宋简体"/>
          <w:b w:val="0"/>
          <w:kern w:val="2"/>
          <w:sz w:val="44"/>
          <w:szCs w:val="44"/>
          <w:lang w:val="en-US" w:eastAsia="zh-CN" w:bidi="ar-SA"/>
        </w:rPr>
        <w:t>年政府信息 公开工作年度报告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640" w:firstLineChars="200"/>
        <w:jc w:val="both"/>
        <w:textAlignment w:val="auto"/>
        <w:rPr>
          <w:rFonts w:hint="default" w:ascii="Times New Roman" w:hAnsi="Times New Roman" w:eastAsia="宋体" w:cs="Times New Roman"/>
          <w:i w:val="0"/>
          <w:caps w:val="0"/>
          <w:color w:val="333333"/>
          <w:spacing w:val="0"/>
          <w:sz w:val="32"/>
          <w:szCs w:val="32"/>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9"/>
        <w:rPr>
          <w:rFonts w:hint="default"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本报告根据《中华人民共和国政府信息公开条例》（国务院令第</w:t>
      </w:r>
      <w:r>
        <w:rPr>
          <w:rFonts w:hint="default" w:ascii="Times New Roman" w:hAnsi="Times New Roman" w:eastAsia="仿宋_GB2312" w:cs="宋体"/>
          <w:kern w:val="0"/>
          <w:sz w:val="32"/>
          <w:szCs w:val="32"/>
          <w:lang w:val="en-US" w:eastAsia="zh-CN" w:bidi="ar-SA"/>
        </w:rPr>
        <w:t>711</w:t>
      </w:r>
      <w:r>
        <w:rPr>
          <w:rFonts w:hint="eastAsia" w:ascii="Times New Roman" w:hAnsi="Times New Roman" w:eastAsia="仿宋_GB2312" w:cs="宋体"/>
          <w:kern w:val="0"/>
          <w:sz w:val="32"/>
          <w:szCs w:val="32"/>
          <w:lang w:val="en-US" w:eastAsia="zh-CN" w:bidi="ar-SA"/>
        </w:rPr>
        <w:t>号）和国务院办公厅政府信息与政务公开办公室关于印发《中华人民共和国政府信息公开工作年度报告格式》的通知(国办公开办函〔</w:t>
      </w:r>
      <w:r>
        <w:rPr>
          <w:rFonts w:hint="default" w:ascii="Times New Roman" w:hAnsi="Times New Roman" w:eastAsia="仿宋_GB2312" w:cs="宋体"/>
          <w:kern w:val="0"/>
          <w:sz w:val="32"/>
          <w:szCs w:val="32"/>
          <w:lang w:val="en-US" w:eastAsia="zh-CN" w:bidi="ar-SA"/>
        </w:rPr>
        <w:t>2021</w:t>
      </w:r>
      <w:r>
        <w:rPr>
          <w:rFonts w:hint="eastAsia" w:ascii="Times New Roman" w:hAnsi="Times New Roman" w:eastAsia="仿宋_GB2312" w:cs="宋体"/>
          <w:kern w:val="0"/>
          <w:sz w:val="32"/>
          <w:szCs w:val="32"/>
          <w:lang w:val="en-US" w:eastAsia="zh-CN" w:bidi="ar-SA"/>
        </w:rPr>
        <w:t>〕</w:t>
      </w:r>
      <w:r>
        <w:rPr>
          <w:rFonts w:hint="default" w:ascii="Times New Roman" w:hAnsi="Times New Roman" w:eastAsia="仿宋_GB2312" w:cs="宋体"/>
          <w:kern w:val="0"/>
          <w:sz w:val="32"/>
          <w:szCs w:val="32"/>
          <w:lang w:val="en-US" w:eastAsia="zh-CN" w:bidi="ar-SA"/>
        </w:rPr>
        <w:t>30</w:t>
      </w:r>
      <w:r>
        <w:rPr>
          <w:rFonts w:hint="eastAsia" w:ascii="Times New Roman" w:hAnsi="Times New Roman" w:eastAsia="仿宋_GB2312" w:cs="宋体"/>
          <w:kern w:val="0"/>
          <w:sz w:val="32"/>
          <w:szCs w:val="32"/>
          <w:lang w:val="en-US" w:eastAsia="zh-CN" w:bidi="ar-SA"/>
        </w:rPr>
        <w:t>号)要求，结合我区政府办信息公开工作有关统计数据撰写。本年度报告中所列数据的统计期限自</w:t>
      </w:r>
      <w:r>
        <w:rPr>
          <w:rFonts w:hint="default" w:ascii="Times New Roman" w:hAnsi="Times New Roman" w:eastAsia="仿宋_GB2312" w:cs="宋体"/>
          <w:kern w:val="0"/>
          <w:sz w:val="32"/>
          <w:szCs w:val="32"/>
          <w:lang w:val="en-US" w:eastAsia="zh-CN" w:bidi="ar-SA"/>
        </w:rPr>
        <w:t>202</w:t>
      </w:r>
      <w:r>
        <w:rPr>
          <w:rFonts w:hint="eastAsia" w:ascii="Times New Roman" w:hAnsi="Times New Roman" w:eastAsia="仿宋_GB2312" w:cs="宋体"/>
          <w:kern w:val="0"/>
          <w:sz w:val="32"/>
          <w:szCs w:val="32"/>
          <w:lang w:val="en-US" w:eastAsia="zh-CN" w:bidi="ar-SA"/>
        </w:rPr>
        <w:t>2年</w:t>
      </w:r>
      <w:r>
        <w:rPr>
          <w:rFonts w:hint="default" w:ascii="Times New Roman" w:hAnsi="Times New Roman" w:eastAsia="仿宋_GB2312" w:cs="宋体"/>
          <w:kern w:val="0"/>
          <w:sz w:val="32"/>
          <w:szCs w:val="32"/>
          <w:lang w:val="en-US" w:eastAsia="zh-CN" w:bidi="ar-SA"/>
        </w:rPr>
        <w:t>1</w:t>
      </w:r>
      <w:r>
        <w:rPr>
          <w:rFonts w:hint="eastAsia" w:ascii="Times New Roman" w:hAnsi="Times New Roman" w:eastAsia="仿宋_GB2312" w:cs="宋体"/>
          <w:kern w:val="0"/>
          <w:sz w:val="32"/>
          <w:szCs w:val="32"/>
          <w:lang w:val="en-US" w:eastAsia="zh-CN" w:bidi="ar-SA"/>
        </w:rPr>
        <w:t>月</w:t>
      </w:r>
      <w:r>
        <w:rPr>
          <w:rFonts w:hint="default" w:ascii="Times New Roman" w:hAnsi="Times New Roman" w:eastAsia="仿宋_GB2312" w:cs="宋体"/>
          <w:kern w:val="0"/>
          <w:sz w:val="32"/>
          <w:szCs w:val="32"/>
          <w:lang w:val="en-US" w:eastAsia="zh-CN" w:bidi="ar-SA"/>
        </w:rPr>
        <w:t>1</w:t>
      </w:r>
      <w:r>
        <w:rPr>
          <w:rFonts w:hint="eastAsia" w:ascii="Times New Roman" w:hAnsi="Times New Roman" w:eastAsia="仿宋_GB2312" w:cs="宋体"/>
          <w:kern w:val="0"/>
          <w:sz w:val="32"/>
          <w:szCs w:val="32"/>
          <w:lang w:val="en-US" w:eastAsia="zh-CN" w:bidi="ar-SA"/>
        </w:rPr>
        <w:t>日起至</w:t>
      </w:r>
      <w:r>
        <w:rPr>
          <w:rFonts w:hint="default" w:ascii="Times New Roman" w:hAnsi="Times New Roman" w:eastAsia="仿宋_GB2312" w:cs="宋体"/>
          <w:kern w:val="0"/>
          <w:sz w:val="32"/>
          <w:szCs w:val="32"/>
          <w:lang w:val="en-US" w:eastAsia="zh-CN" w:bidi="ar-SA"/>
        </w:rPr>
        <w:t>202</w:t>
      </w:r>
      <w:r>
        <w:rPr>
          <w:rFonts w:hint="eastAsia" w:ascii="Times New Roman" w:hAnsi="Times New Roman" w:eastAsia="仿宋_GB2312" w:cs="宋体"/>
          <w:kern w:val="0"/>
          <w:sz w:val="32"/>
          <w:szCs w:val="32"/>
          <w:lang w:val="en-US" w:eastAsia="zh-CN" w:bidi="ar-SA"/>
        </w:rPr>
        <w:t>2年</w:t>
      </w:r>
      <w:r>
        <w:rPr>
          <w:rFonts w:hint="default" w:ascii="Times New Roman" w:hAnsi="Times New Roman" w:eastAsia="仿宋_GB2312" w:cs="宋体"/>
          <w:kern w:val="0"/>
          <w:sz w:val="32"/>
          <w:szCs w:val="32"/>
          <w:lang w:val="en-US" w:eastAsia="zh-CN" w:bidi="ar-SA"/>
        </w:rPr>
        <w:t>12</w:t>
      </w:r>
      <w:r>
        <w:rPr>
          <w:rFonts w:hint="eastAsia" w:ascii="Times New Roman" w:hAnsi="Times New Roman" w:eastAsia="仿宋_GB2312" w:cs="宋体"/>
          <w:kern w:val="0"/>
          <w:sz w:val="32"/>
          <w:szCs w:val="32"/>
          <w:lang w:val="en-US" w:eastAsia="zh-CN" w:bidi="ar-SA"/>
        </w:rPr>
        <w:t>月</w:t>
      </w:r>
      <w:r>
        <w:rPr>
          <w:rFonts w:hint="default" w:ascii="Times New Roman" w:hAnsi="Times New Roman" w:eastAsia="仿宋_GB2312" w:cs="宋体"/>
          <w:kern w:val="0"/>
          <w:sz w:val="32"/>
          <w:szCs w:val="32"/>
          <w:lang w:val="en-US" w:eastAsia="zh-CN" w:bidi="ar-SA"/>
        </w:rPr>
        <w:t>31</w:t>
      </w:r>
      <w:r>
        <w:rPr>
          <w:rFonts w:hint="eastAsia" w:ascii="Times New Roman" w:hAnsi="Times New Roman" w:eastAsia="仿宋_GB2312" w:cs="宋体"/>
          <w:kern w:val="0"/>
          <w:sz w:val="32"/>
          <w:szCs w:val="32"/>
          <w:lang w:val="en-US" w:eastAsia="zh-CN" w:bidi="ar-SA"/>
        </w:rPr>
        <w:t>日止。全文包括总体情况、主动公开政府信息情况、收到和处理政府信息公开申请情况、政府信息公开行政复议行政诉讼情况、存在的主要问题及改进情况、其他需要报告的事项。报告的电子版报告可在瑶海区人民政府门户网站（www.hfyaohai.gov.cn）下载。如对本报告有任何疑问，请与合肥市瑶海区人民政府办公室联系（地址：合肥市瑶海区明光路</w:t>
      </w:r>
      <w:r>
        <w:rPr>
          <w:rFonts w:hint="default" w:ascii="Times New Roman" w:hAnsi="Times New Roman" w:eastAsia="仿宋_GB2312" w:cs="宋体"/>
          <w:kern w:val="0"/>
          <w:sz w:val="32"/>
          <w:szCs w:val="32"/>
          <w:lang w:val="en-US" w:eastAsia="zh-CN" w:bidi="ar-SA"/>
        </w:rPr>
        <w:t>1</w:t>
      </w:r>
      <w:r>
        <w:rPr>
          <w:rFonts w:hint="eastAsia" w:ascii="Times New Roman" w:hAnsi="Times New Roman" w:eastAsia="仿宋_GB2312" w:cs="宋体"/>
          <w:kern w:val="0"/>
          <w:sz w:val="32"/>
          <w:szCs w:val="32"/>
          <w:lang w:val="en-US" w:eastAsia="zh-CN" w:bidi="ar-SA"/>
        </w:rPr>
        <w:t>号，电话：</w:t>
      </w:r>
      <w:r>
        <w:rPr>
          <w:rFonts w:hint="default" w:ascii="Times New Roman" w:hAnsi="Times New Roman" w:eastAsia="仿宋_GB2312" w:cs="宋体"/>
          <w:kern w:val="0"/>
          <w:sz w:val="32"/>
          <w:szCs w:val="32"/>
          <w:lang w:val="en-US" w:eastAsia="zh-CN" w:bidi="ar-SA"/>
        </w:rPr>
        <w:t>0551</w:t>
      </w:r>
      <w:r>
        <w:rPr>
          <w:rFonts w:hint="eastAsia" w:ascii="Times New Roman" w:hAnsi="Times New Roman" w:eastAsia="仿宋_GB2312" w:cs="宋体"/>
          <w:kern w:val="0"/>
          <w:sz w:val="32"/>
          <w:szCs w:val="32"/>
          <w:lang w:val="en-US" w:eastAsia="zh-CN" w:bidi="ar-SA"/>
        </w:rPr>
        <w:t>-</w:t>
      </w:r>
      <w:r>
        <w:rPr>
          <w:rFonts w:hint="default" w:ascii="Times New Roman" w:hAnsi="Times New Roman" w:eastAsia="仿宋_GB2312" w:cs="宋体"/>
          <w:kern w:val="0"/>
          <w:sz w:val="32"/>
          <w:szCs w:val="32"/>
          <w:lang w:val="en-US" w:eastAsia="zh-CN" w:bidi="ar-SA"/>
        </w:rPr>
        <w:t>64490092</w:t>
      </w:r>
      <w:r>
        <w:rPr>
          <w:rFonts w:hint="eastAsia" w:ascii="Times New Roman" w:hAnsi="Times New Roman" w:eastAsia="仿宋_GB2312" w:cs="宋体"/>
          <w:kern w:val="0"/>
          <w:sz w:val="32"/>
          <w:szCs w:val="32"/>
          <w:lang w:val="en-US" w:eastAsia="zh-CN" w:bidi="ar-SA"/>
        </w:rPr>
        <w:t>，邮编：</w:t>
      </w:r>
      <w:r>
        <w:rPr>
          <w:rFonts w:hint="default" w:ascii="Times New Roman" w:hAnsi="Times New Roman" w:eastAsia="仿宋_GB2312" w:cs="宋体"/>
          <w:kern w:val="0"/>
          <w:sz w:val="32"/>
          <w:szCs w:val="32"/>
          <w:lang w:val="en-US" w:eastAsia="zh-CN" w:bidi="ar-SA"/>
        </w:rPr>
        <w:t>230000</w:t>
      </w:r>
      <w:r>
        <w:rPr>
          <w:rFonts w:hint="eastAsia" w:ascii="Times New Roman" w:hAnsi="Times New Roman" w:eastAsia="仿宋_GB2312" w:cs="宋体"/>
          <w:kern w:val="0"/>
          <w:sz w:val="32"/>
          <w:szCs w:val="32"/>
          <w:lang w:val="en-US" w:eastAsia="zh-CN" w:bidi="ar-SA"/>
        </w:rPr>
        <w:t>）。</w:t>
      </w:r>
    </w:p>
    <w:p>
      <w:pPr>
        <w:pStyle w:val="2"/>
        <w:spacing w:after="0" w:line="520" w:lineRule="exact"/>
        <w:ind w:left="0" w:leftChars="0"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一</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总体情况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9"/>
        <w:rPr>
          <w:rFonts w:hint="eastAsia" w:ascii="Times New Roman" w:hAnsi="Times New Roman" w:eastAsia="仿宋_GB2312" w:cs="宋体"/>
          <w:kern w:val="0"/>
          <w:sz w:val="32"/>
          <w:szCs w:val="32"/>
          <w:lang w:val="en-US" w:eastAsia="zh-CN" w:bidi="ar-SA"/>
        </w:rPr>
      </w:pPr>
      <w:r>
        <w:rPr>
          <w:rFonts w:hint="default" w:ascii="Times New Roman" w:hAnsi="Times New Roman" w:eastAsia="仿宋_GB2312" w:cs="宋体"/>
          <w:kern w:val="0"/>
          <w:sz w:val="32"/>
          <w:szCs w:val="32"/>
          <w:lang w:val="en-US" w:eastAsia="zh-CN" w:bidi="ar-SA"/>
        </w:rPr>
        <w:t>2022</w:t>
      </w:r>
      <w:r>
        <w:rPr>
          <w:rFonts w:hint="eastAsia" w:ascii="Times New Roman" w:hAnsi="Times New Roman" w:eastAsia="仿宋_GB2312" w:cs="宋体"/>
          <w:kern w:val="0"/>
          <w:sz w:val="32"/>
          <w:szCs w:val="32"/>
          <w:lang w:val="en-US" w:eastAsia="zh-CN" w:bidi="ar-SA"/>
        </w:rPr>
        <w:t>年，区政府办公室严格贯彻落实国务院和省、市政府关于全面推进政务公开工作的最新部署要求，在市政务公开办的精心指导和区委、区政府的坚强领导下，发挥牵头作用，推动全区政务公开各项工作有序开展。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1"/>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default" w:ascii="楷体_GB2312" w:hAnsi="楷体_GB2312" w:eastAsia="楷体_GB2312" w:cs="楷体_GB2312"/>
          <w:kern w:val="2"/>
          <w:sz w:val="32"/>
          <w:szCs w:val="32"/>
          <w:lang w:val="en-US" w:eastAsia="zh-CN" w:bidi="ar-SA"/>
        </w:rPr>
        <w:t>主动公开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9"/>
        <w:rPr>
          <w:rFonts w:hint="eastAsia" w:ascii="Times New Roman" w:hAnsi="Times New Roman" w:eastAsia="仿宋_GB2312" w:cs="宋体"/>
          <w:kern w:val="0"/>
          <w:sz w:val="32"/>
          <w:szCs w:val="32"/>
          <w:lang w:val="en-US" w:eastAsia="zh-CN" w:bidi="ar-SA"/>
        </w:rPr>
      </w:pPr>
      <w:r>
        <w:rPr>
          <w:rFonts w:hint="default" w:ascii="Times New Roman" w:hAnsi="Times New Roman" w:eastAsia="仿宋_GB2312" w:cs="宋体"/>
          <w:kern w:val="0"/>
          <w:sz w:val="32"/>
          <w:szCs w:val="32"/>
          <w:lang w:val="en-US" w:eastAsia="zh-CN" w:bidi="ar-SA"/>
        </w:rPr>
        <w:t>2022</w:t>
      </w:r>
      <w:r>
        <w:rPr>
          <w:rFonts w:hint="eastAsia" w:ascii="Times New Roman" w:hAnsi="Times New Roman" w:eastAsia="仿宋_GB2312" w:cs="宋体"/>
          <w:kern w:val="0"/>
          <w:sz w:val="32"/>
          <w:szCs w:val="32"/>
          <w:lang w:val="en-US" w:eastAsia="zh-CN" w:bidi="ar-SA"/>
        </w:rPr>
        <w:t>年，区政府办公室</w:t>
      </w:r>
      <w:r>
        <w:rPr>
          <w:rFonts w:hint="default" w:ascii="Times New Roman" w:hAnsi="Times New Roman" w:eastAsia="仿宋_GB2312" w:cs="宋体"/>
          <w:kern w:val="0"/>
          <w:sz w:val="32"/>
          <w:szCs w:val="32"/>
          <w:lang w:val="en-US" w:eastAsia="zh-CN" w:bidi="ar-SA"/>
        </w:rPr>
        <w:t>坚持做好疫情防控常态化下信息发布工作</w:t>
      </w:r>
      <w:r>
        <w:rPr>
          <w:rFonts w:hint="eastAsia" w:ascii="Times New Roman" w:hAnsi="Times New Roman" w:eastAsia="仿宋_GB2312" w:cs="宋体"/>
          <w:kern w:val="0"/>
          <w:sz w:val="32"/>
          <w:szCs w:val="32"/>
          <w:lang w:val="en-US" w:eastAsia="zh-CN" w:bidi="ar-SA"/>
        </w:rPr>
        <w:t>，结合2022年政务公开重点工作任务分工，统筹安排部署基层政务公开工作的进一步落实。全年共发布主动公开信息</w:t>
      </w:r>
      <w:r>
        <w:rPr>
          <w:rFonts w:hint="default" w:ascii="Times New Roman" w:hAnsi="Times New Roman" w:eastAsia="仿宋_GB2312" w:cs="宋体"/>
          <w:kern w:val="0"/>
          <w:sz w:val="32"/>
          <w:szCs w:val="32"/>
          <w:lang w:val="en-US" w:eastAsia="zh-CN" w:bidi="ar-SA"/>
        </w:rPr>
        <w:t>1417</w:t>
      </w:r>
      <w:r>
        <w:rPr>
          <w:rFonts w:hint="eastAsia" w:ascii="Times New Roman" w:hAnsi="Times New Roman" w:eastAsia="仿宋_GB2312" w:cs="宋体"/>
          <w:kern w:val="0"/>
          <w:sz w:val="32"/>
          <w:szCs w:val="32"/>
          <w:lang w:val="en-US" w:eastAsia="zh-CN" w:bidi="ar-SA"/>
        </w:rPr>
        <w:t>条，疫情防控类信息</w:t>
      </w:r>
      <w:r>
        <w:rPr>
          <w:rFonts w:hint="default" w:ascii="Times New Roman" w:hAnsi="Times New Roman" w:eastAsia="仿宋_GB2312" w:cs="宋体"/>
          <w:kern w:val="0"/>
          <w:sz w:val="32"/>
          <w:szCs w:val="32"/>
          <w:lang w:val="en-US" w:eastAsia="zh-CN" w:bidi="ar-SA"/>
        </w:rPr>
        <w:t>376</w:t>
      </w:r>
      <w:r>
        <w:rPr>
          <w:rFonts w:hint="eastAsia" w:ascii="Times New Roman" w:hAnsi="Times New Roman" w:eastAsia="仿宋_GB2312" w:cs="宋体"/>
          <w:kern w:val="0"/>
          <w:sz w:val="32"/>
          <w:szCs w:val="32"/>
          <w:lang w:val="en-US" w:eastAsia="zh-CN" w:bidi="ar-SA"/>
        </w:rPr>
        <w:t>条，政策解读类信息</w:t>
      </w:r>
      <w:r>
        <w:rPr>
          <w:rFonts w:hint="default" w:ascii="Times New Roman" w:hAnsi="Times New Roman" w:eastAsia="仿宋_GB2312" w:cs="宋体"/>
          <w:kern w:val="0"/>
          <w:sz w:val="32"/>
          <w:szCs w:val="32"/>
          <w:lang w:val="en-US" w:eastAsia="zh-CN" w:bidi="ar-SA"/>
        </w:rPr>
        <w:t>27</w:t>
      </w:r>
      <w:r>
        <w:rPr>
          <w:rFonts w:hint="eastAsia" w:ascii="Times New Roman" w:hAnsi="Times New Roman" w:eastAsia="仿宋_GB2312" w:cs="宋体"/>
          <w:kern w:val="0"/>
          <w:sz w:val="32"/>
          <w:szCs w:val="32"/>
          <w:lang w:val="en-US" w:eastAsia="zh-CN" w:bidi="ar-SA"/>
        </w:rPr>
        <w:t>条，回应关切类信息</w:t>
      </w:r>
      <w:r>
        <w:rPr>
          <w:rFonts w:hint="default" w:ascii="Times New Roman" w:hAnsi="Times New Roman" w:eastAsia="仿宋_GB2312" w:cs="宋体"/>
          <w:kern w:val="0"/>
          <w:sz w:val="32"/>
          <w:szCs w:val="32"/>
          <w:lang w:val="en-US" w:eastAsia="zh-CN" w:bidi="ar-SA"/>
        </w:rPr>
        <w:t>161</w:t>
      </w:r>
      <w:r>
        <w:rPr>
          <w:rFonts w:hint="eastAsia" w:ascii="Times New Roman" w:hAnsi="Times New Roman" w:eastAsia="仿宋_GB2312" w:cs="宋体"/>
          <w:kern w:val="0"/>
          <w:sz w:val="32"/>
          <w:szCs w:val="32"/>
          <w:lang w:val="en-US" w:eastAsia="zh-CN" w:bidi="ar-SA"/>
        </w:rPr>
        <w:t>条。区政府办公室制作的《瑶海区安心托幼行动方案》图片解读获评合肥市</w:t>
      </w:r>
      <w:r>
        <w:rPr>
          <w:rFonts w:hint="default" w:ascii="Times New Roman" w:hAnsi="Times New Roman" w:eastAsia="仿宋_GB2312" w:cs="宋体"/>
          <w:kern w:val="0"/>
          <w:sz w:val="32"/>
          <w:szCs w:val="32"/>
          <w:lang w:val="en-US" w:eastAsia="zh-CN" w:bidi="ar-SA"/>
        </w:rPr>
        <w:t>2022</w:t>
      </w:r>
      <w:r>
        <w:rPr>
          <w:rFonts w:hint="eastAsia" w:ascii="Times New Roman" w:hAnsi="Times New Roman" w:eastAsia="仿宋_GB2312" w:cs="宋体"/>
          <w:kern w:val="0"/>
          <w:sz w:val="32"/>
          <w:szCs w:val="32"/>
          <w:lang w:val="en-US" w:eastAsia="zh-CN" w:bidi="ar-SA"/>
        </w:rPr>
        <w:t>年度“十佳政策解读”。</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1"/>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（二）依申请公开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9"/>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根据《安徽省政府信息公开申请办理答复规范》的通知，区政府办公室着重把关主动做好审查,进一步完善依申请公开流程，规范依申请公开的受理、处理和答复等环节的运行。</w:t>
      </w:r>
      <w:r>
        <w:rPr>
          <w:rFonts w:hint="default" w:ascii="Times New Roman" w:hAnsi="Times New Roman" w:eastAsia="仿宋_GB2312" w:cs="宋体"/>
          <w:kern w:val="0"/>
          <w:sz w:val="32"/>
          <w:szCs w:val="32"/>
          <w:lang w:val="en-US" w:eastAsia="zh-CN" w:bidi="ar-SA"/>
        </w:rPr>
        <w:t>202</w:t>
      </w:r>
      <w:r>
        <w:rPr>
          <w:rFonts w:hint="eastAsia" w:ascii="Times New Roman" w:hAnsi="Times New Roman" w:eastAsia="仿宋_GB2312" w:cs="宋体"/>
          <w:kern w:val="0"/>
          <w:sz w:val="32"/>
          <w:szCs w:val="32"/>
          <w:lang w:val="en-US" w:eastAsia="zh-CN" w:bidi="ar-SA"/>
        </w:rPr>
        <w:t>2年，区政府办公室新受理政府信息公开申请</w:t>
      </w:r>
      <w:r>
        <w:rPr>
          <w:rFonts w:hint="default" w:ascii="Times New Roman" w:hAnsi="Times New Roman" w:eastAsia="仿宋_GB2312" w:cs="宋体"/>
          <w:kern w:val="0"/>
          <w:sz w:val="32"/>
          <w:szCs w:val="32"/>
          <w:lang w:val="en-US" w:eastAsia="zh-CN" w:bidi="ar-SA"/>
        </w:rPr>
        <w:t>102</w:t>
      </w:r>
      <w:r>
        <w:rPr>
          <w:rFonts w:hint="eastAsia" w:ascii="Times New Roman" w:hAnsi="Times New Roman" w:eastAsia="仿宋_GB2312" w:cs="宋体"/>
          <w:kern w:val="0"/>
          <w:sz w:val="32"/>
          <w:szCs w:val="32"/>
          <w:lang w:val="en-US" w:eastAsia="zh-CN" w:bidi="ar-SA"/>
        </w:rPr>
        <w:t>件，上年结转</w:t>
      </w:r>
      <w:r>
        <w:rPr>
          <w:rFonts w:hint="default" w:ascii="Times New Roman" w:hAnsi="Times New Roman" w:eastAsia="仿宋_GB2312" w:cs="宋体"/>
          <w:kern w:val="0"/>
          <w:sz w:val="32"/>
          <w:szCs w:val="32"/>
          <w:lang w:val="en-US" w:eastAsia="zh-CN" w:bidi="ar-SA"/>
        </w:rPr>
        <w:t>9</w:t>
      </w:r>
      <w:r>
        <w:rPr>
          <w:rFonts w:hint="eastAsia" w:ascii="Times New Roman" w:hAnsi="Times New Roman" w:eastAsia="仿宋_GB2312" w:cs="宋体"/>
          <w:kern w:val="0"/>
          <w:sz w:val="32"/>
          <w:szCs w:val="32"/>
          <w:lang w:val="en-US" w:eastAsia="zh-CN" w:bidi="ar-SA"/>
        </w:rPr>
        <w:t>件,已办结</w:t>
      </w:r>
      <w:r>
        <w:rPr>
          <w:rFonts w:hint="default" w:ascii="Times New Roman" w:hAnsi="Times New Roman" w:eastAsia="仿宋_GB2312" w:cs="宋体"/>
          <w:kern w:val="0"/>
          <w:sz w:val="32"/>
          <w:szCs w:val="32"/>
          <w:lang w:val="en-US" w:eastAsia="zh-CN" w:bidi="ar-SA"/>
        </w:rPr>
        <w:t>110</w:t>
      </w:r>
      <w:r>
        <w:rPr>
          <w:rFonts w:hint="eastAsia" w:ascii="Times New Roman" w:hAnsi="Times New Roman" w:eastAsia="仿宋_GB2312" w:cs="宋体"/>
          <w:kern w:val="0"/>
          <w:sz w:val="32"/>
          <w:szCs w:val="32"/>
          <w:lang w:val="en-US" w:eastAsia="zh-CN" w:bidi="ar-SA"/>
        </w:rPr>
        <w:t>件，结转到</w:t>
      </w:r>
      <w:r>
        <w:rPr>
          <w:rFonts w:hint="default" w:ascii="Times New Roman" w:hAnsi="Times New Roman" w:eastAsia="仿宋_GB2312" w:cs="宋体"/>
          <w:kern w:val="0"/>
          <w:sz w:val="32"/>
          <w:szCs w:val="32"/>
          <w:lang w:val="en-US" w:eastAsia="zh-CN" w:bidi="ar-SA"/>
        </w:rPr>
        <w:t>202</w:t>
      </w:r>
      <w:r>
        <w:rPr>
          <w:rFonts w:hint="eastAsia" w:ascii="Times New Roman" w:hAnsi="Times New Roman" w:eastAsia="仿宋_GB2312" w:cs="宋体"/>
          <w:kern w:val="0"/>
          <w:sz w:val="32"/>
          <w:szCs w:val="32"/>
          <w:lang w:val="en-US" w:eastAsia="zh-CN" w:bidi="ar-SA"/>
        </w:rPr>
        <w:t>3年继续办理</w:t>
      </w:r>
      <w:r>
        <w:rPr>
          <w:rFonts w:hint="default" w:ascii="Times New Roman" w:hAnsi="Times New Roman" w:eastAsia="仿宋_GB2312" w:cs="宋体"/>
          <w:kern w:val="0"/>
          <w:sz w:val="32"/>
          <w:szCs w:val="32"/>
          <w:lang w:val="en-US" w:eastAsia="zh-CN" w:bidi="ar-SA"/>
        </w:rPr>
        <w:t>1</w:t>
      </w:r>
      <w:r>
        <w:rPr>
          <w:rFonts w:hint="eastAsia" w:ascii="Times New Roman" w:hAnsi="Times New Roman" w:eastAsia="仿宋_GB2312" w:cs="宋体"/>
          <w:kern w:val="0"/>
          <w:sz w:val="32"/>
          <w:szCs w:val="32"/>
          <w:lang w:val="en-US" w:eastAsia="zh-CN" w:bidi="ar-SA"/>
        </w:rPr>
        <w:t>件，事项答复率</w:t>
      </w:r>
      <w:r>
        <w:rPr>
          <w:rFonts w:hint="default" w:ascii="Times New Roman" w:hAnsi="Times New Roman" w:eastAsia="仿宋_GB2312" w:cs="宋体"/>
          <w:kern w:val="0"/>
          <w:sz w:val="32"/>
          <w:szCs w:val="32"/>
          <w:lang w:val="en-US" w:eastAsia="zh-CN" w:bidi="ar-SA"/>
        </w:rPr>
        <w:t>100%</w:t>
      </w:r>
      <w:r>
        <w:rPr>
          <w:rFonts w:hint="eastAsia" w:ascii="Times New Roman" w:hAnsi="Times New Roman" w:eastAsia="仿宋_GB2312" w:cs="宋体"/>
          <w:kern w:val="0"/>
          <w:sz w:val="32"/>
          <w:szCs w:val="32"/>
          <w:lang w:val="en-US" w:eastAsia="zh-CN"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1"/>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（三）政府信息管理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9"/>
        <w:rPr>
          <w:rFonts w:hint="default"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政府办公室以修订后的《中华人民共和国政府信息公开条例》宣传贯彻为契机，发挥牵头抓总作用，进一步梳理和完善了</w:t>
      </w:r>
      <w:r>
        <w:rPr>
          <w:rFonts w:hint="default" w:ascii="Times New Roman" w:hAnsi="Times New Roman" w:eastAsia="仿宋_GB2312" w:cs="宋体"/>
          <w:kern w:val="0"/>
          <w:sz w:val="32"/>
          <w:szCs w:val="32"/>
          <w:lang w:val="en-US" w:eastAsia="zh-CN" w:bidi="ar-SA"/>
        </w:rPr>
        <w:t>295</w:t>
      </w:r>
      <w:r>
        <w:rPr>
          <w:rFonts w:hint="eastAsia" w:ascii="Times New Roman" w:hAnsi="Times New Roman" w:eastAsia="仿宋_GB2312" w:cs="宋体"/>
          <w:kern w:val="0"/>
          <w:sz w:val="32"/>
          <w:szCs w:val="32"/>
          <w:lang w:val="en-US" w:eastAsia="zh-CN" w:bidi="ar-SA"/>
        </w:rPr>
        <w:t>项信息公开目录。重点围绕助力经济平稳健康发展和保持社会和谐稳定、提高政策公开质量、夯实公开工作基础等方面深化政务公开。同时重点推进行政规范性文件统一公开工作，经系统梳理，定期和专项清理，截止到</w:t>
      </w:r>
      <w:r>
        <w:rPr>
          <w:rFonts w:hint="default" w:ascii="Times New Roman" w:hAnsi="Times New Roman" w:eastAsia="仿宋_GB2312" w:cs="宋体"/>
          <w:kern w:val="0"/>
          <w:sz w:val="32"/>
          <w:szCs w:val="32"/>
          <w:lang w:val="en-US" w:eastAsia="zh-CN" w:bidi="ar-SA"/>
        </w:rPr>
        <w:t>2022</w:t>
      </w:r>
      <w:r>
        <w:rPr>
          <w:rFonts w:hint="eastAsia" w:ascii="Times New Roman" w:hAnsi="Times New Roman" w:eastAsia="仿宋_GB2312" w:cs="宋体"/>
          <w:kern w:val="0"/>
          <w:sz w:val="32"/>
          <w:szCs w:val="32"/>
          <w:lang w:val="en-US" w:eastAsia="zh-CN" w:bidi="ar-SA"/>
        </w:rPr>
        <w:t>年</w:t>
      </w:r>
      <w:r>
        <w:rPr>
          <w:rFonts w:hint="default" w:ascii="Times New Roman" w:hAnsi="Times New Roman" w:eastAsia="仿宋_GB2312" w:cs="宋体"/>
          <w:kern w:val="0"/>
          <w:sz w:val="32"/>
          <w:szCs w:val="32"/>
          <w:lang w:val="en-US" w:eastAsia="zh-CN" w:bidi="ar-SA"/>
        </w:rPr>
        <w:t>12</w:t>
      </w:r>
      <w:r>
        <w:rPr>
          <w:rFonts w:hint="eastAsia" w:ascii="Times New Roman" w:hAnsi="Times New Roman" w:eastAsia="仿宋_GB2312" w:cs="宋体"/>
          <w:kern w:val="0"/>
          <w:sz w:val="32"/>
          <w:szCs w:val="32"/>
          <w:lang w:val="en-US" w:eastAsia="zh-CN" w:bidi="ar-SA"/>
        </w:rPr>
        <w:t>月</w:t>
      </w:r>
      <w:r>
        <w:rPr>
          <w:rFonts w:hint="default" w:ascii="Times New Roman" w:hAnsi="Times New Roman" w:eastAsia="仿宋_GB2312" w:cs="宋体"/>
          <w:kern w:val="0"/>
          <w:sz w:val="32"/>
          <w:szCs w:val="32"/>
          <w:lang w:val="en-US" w:eastAsia="zh-CN" w:bidi="ar-SA"/>
        </w:rPr>
        <w:t>31</w:t>
      </w:r>
      <w:r>
        <w:rPr>
          <w:rFonts w:hint="eastAsia" w:ascii="Times New Roman" w:hAnsi="Times New Roman" w:eastAsia="仿宋_GB2312" w:cs="宋体"/>
          <w:kern w:val="0"/>
          <w:sz w:val="32"/>
          <w:szCs w:val="32"/>
          <w:lang w:val="en-US" w:eastAsia="zh-CN" w:bidi="ar-SA"/>
        </w:rPr>
        <w:t>日，区政府办公室现行有效规范性文件</w:t>
      </w:r>
      <w:r>
        <w:rPr>
          <w:rFonts w:hint="default" w:ascii="Times New Roman" w:hAnsi="Times New Roman" w:eastAsia="仿宋_GB2312" w:cs="宋体"/>
          <w:kern w:val="0"/>
          <w:sz w:val="32"/>
          <w:szCs w:val="32"/>
          <w:lang w:val="en-US" w:eastAsia="zh-CN" w:bidi="ar-SA"/>
        </w:rPr>
        <w:t>5</w:t>
      </w:r>
      <w:r>
        <w:rPr>
          <w:rFonts w:hint="eastAsia" w:ascii="Times New Roman" w:hAnsi="Times New Roman" w:eastAsia="仿宋_GB2312" w:cs="宋体"/>
          <w:kern w:val="0"/>
          <w:sz w:val="32"/>
          <w:szCs w:val="32"/>
          <w:lang w:val="en-US" w:eastAsia="zh-CN" w:bidi="ar-SA"/>
        </w:rPr>
        <w:t>件，按照规范格式集中统一对外公开并及时立改废动态更新。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1"/>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（四）</w:t>
      </w:r>
      <w:r>
        <w:rPr>
          <w:rFonts w:hint="eastAsia" w:ascii="楷体_GB2312" w:hAnsi="楷体_GB2312" w:eastAsia="楷体_GB2312" w:cs="楷体_GB2312"/>
          <w:kern w:val="2"/>
          <w:sz w:val="32"/>
          <w:szCs w:val="32"/>
          <w:lang w:val="en-US" w:eastAsia="zh-CN" w:bidi="ar-SA"/>
        </w:rPr>
        <w:t>政府信息公开</w:t>
      </w:r>
      <w:r>
        <w:rPr>
          <w:rFonts w:hint="default" w:ascii="楷体_GB2312" w:hAnsi="楷体_GB2312" w:eastAsia="楷体_GB2312" w:cs="楷体_GB2312"/>
          <w:kern w:val="2"/>
          <w:sz w:val="32"/>
          <w:szCs w:val="32"/>
          <w:lang w:val="en-US" w:eastAsia="zh-CN" w:bidi="ar-SA"/>
        </w:rPr>
        <w:t>平台建设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9"/>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贯彻落实</w:t>
      </w:r>
      <w:r>
        <w:rPr>
          <w:rFonts w:hint="default" w:ascii="Times New Roman" w:hAnsi="Times New Roman" w:eastAsia="仿宋_GB2312" w:cs="宋体"/>
          <w:kern w:val="0"/>
          <w:sz w:val="32"/>
          <w:szCs w:val="32"/>
          <w:lang w:val="en-US" w:eastAsia="zh-CN" w:bidi="ar-SA"/>
        </w:rPr>
        <w:t>《国务院办公厅政府信息与政务公开办公室关于规范政府信息公开平台有关事项的通知》要求，</w:t>
      </w:r>
      <w:r>
        <w:rPr>
          <w:rFonts w:hint="eastAsia" w:ascii="Times New Roman" w:hAnsi="Times New Roman" w:eastAsia="仿宋_GB2312" w:cs="宋体"/>
          <w:kern w:val="0"/>
          <w:sz w:val="32"/>
          <w:szCs w:val="32"/>
          <w:lang w:val="en-US" w:eastAsia="zh-CN" w:bidi="ar-SA"/>
        </w:rPr>
        <w:t>区政府办公室进一步压实工作责任，严格落实政府网站后台账号管理，明确专人负责，定期90天至少修改一次账号密码。2022年，发布区政府网站与政务新媒体检查情况通报4次，持续加强政府网站与政务新媒体安全工作。线下指导和平路与明光路两个街道进一步完善政务公开专区功能建设，为人民群众提供优质高效的政务公开与政务服务体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1"/>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（五）监督保障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区政府办公室作为政务公开工作责任主体，注重运用后台大数据分析各单位各栏目实时信息发布情况，强化平时考核结果运用，在参照上级政务公开评估指标基础上，制定完善</w:t>
      </w:r>
      <w:r>
        <w:rPr>
          <w:rFonts w:hint="default" w:ascii="Times New Roman" w:hAnsi="Times New Roman" w:eastAsia="仿宋_GB2312" w:cs="宋体"/>
          <w:kern w:val="0"/>
          <w:sz w:val="32"/>
          <w:szCs w:val="32"/>
          <w:lang w:val="en-US" w:eastAsia="zh-CN"/>
        </w:rPr>
        <w:t>202</w:t>
      </w:r>
      <w:r>
        <w:rPr>
          <w:rFonts w:hint="eastAsia" w:ascii="Times New Roman" w:hAnsi="Times New Roman" w:eastAsia="仿宋_GB2312" w:cs="宋体"/>
          <w:kern w:val="0"/>
          <w:sz w:val="32"/>
          <w:szCs w:val="32"/>
          <w:lang w:val="en-US" w:eastAsia="zh-CN"/>
        </w:rPr>
        <w:t>2年瑶海区政务公开考核指标方案。加强对各单位基层政务公开的日常检查督促，及时通报问题并组织整改完善。2022年发布政府信息公开工作通报</w:t>
      </w:r>
      <w:r>
        <w:rPr>
          <w:rFonts w:hint="default" w:ascii="Times New Roman" w:hAnsi="Times New Roman" w:eastAsia="仿宋_GB2312" w:cs="宋体"/>
          <w:kern w:val="0"/>
          <w:sz w:val="32"/>
          <w:szCs w:val="32"/>
          <w:lang w:val="en-US" w:eastAsia="zh-CN"/>
        </w:rPr>
        <w:t>3</w:t>
      </w:r>
      <w:r>
        <w:rPr>
          <w:rFonts w:hint="eastAsia" w:ascii="Times New Roman" w:hAnsi="Times New Roman" w:eastAsia="仿宋_GB2312" w:cs="宋体"/>
          <w:kern w:val="0"/>
          <w:sz w:val="32"/>
          <w:szCs w:val="32"/>
          <w:lang w:val="en-US" w:eastAsia="zh-CN"/>
        </w:rPr>
        <w:t>次，组织召开全区政务公开工作培训会2次，反馈整改报告</w:t>
      </w:r>
      <w:r>
        <w:rPr>
          <w:rFonts w:hint="default" w:ascii="Times New Roman" w:hAnsi="Times New Roman" w:eastAsia="仿宋_GB2312" w:cs="宋体"/>
          <w:kern w:val="0"/>
          <w:sz w:val="32"/>
          <w:szCs w:val="32"/>
          <w:lang w:val="en-US" w:eastAsia="zh-CN"/>
        </w:rPr>
        <w:t>4</w:t>
      </w:r>
      <w:r>
        <w:rPr>
          <w:rFonts w:hint="eastAsia" w:ascii="Times New Roman" w:hAnsi="Times New Roman" w:eastAsia="仿宋_GB2312" w:cs="宋体"/>
          <w:kern w:val="0"/>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二、主动公开政府信息情况</w:t>
      </w:r>
    </w:p>
    <w:tbl>
      <w:tblPr>
        <w:tblStyle w:val="8"/>
        <w:tblW w:w="10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15"/>
        <w:gridCol w:w="2515"/>
        <w:gridCol w:w="2515"/>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06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信息内容</w:t>
            </w:r>
          </w:p>
        </w:tc>
        <w:tc>
          <w:tcPr>
            <w:tcW w:w="251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w:t>
            </w:r>
            <w:r>
              <w:rPr>
                <w:rFonts w:hint="default" w:ascii="Times New Roman" w:hAnsi="Times New Roman" w:eastAsia="宋体" w:cs="Times New Roman"/>
                <w:kern w:val="0"/>
                <w:sz w:val="22"/>
                <w:szCs w:val="22"/>
                <w:lang w:val="en-US" w:eastAsia="zh-CN" w:bidi="ar"/>
              </w:rPr>
              <w:t>制发件数</w:t>
            </w:r>
          </w:p>
        </w:tc>
        <w:tc>
          <w:tcPr>
            <w:tcW w:w="251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本年废止件数</w:t>
            </w:r>
          </w:p>
        </w:tc>
        <w:tc>
          <w:tcPr>
            <w:tcW w:w="251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现行有效件</w:t>
            </w:r>
            <w:r>
              <w:rPr>
                <w:rFonts w:hint="default" w:ascii="Times New Roman" w:hAnsi="Times New Roman" w:eastAsia="宋体" w:cs="Times New Roman"/>
                <w:kern w:val="0"/>
                <w:sz w:val="22"/>
                <w:szCs w:val="22"/>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left"/>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规章</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lang w:val="en-US"/>
              </w:rPr>
            </w:pPr>
            <w:r>
              <w:rPr>
                <w:rFonts w:hint="default" w:ascii="Times New Roman" w:hAnsi="Times New Roman" w:cs="Times New Roman"/>
                <w:color w:val="000000"/>
                <w:kern w:val="0"/>
                <w:sz w:val="22"/>
                <w:szCs w:val="22"/>
                <w:lang w:val="en-US" w:eastAsia="zh-CN" w:bidi="ar"/>
              </w:rPr>
              <w:t>0</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lang w:val="en-US"/>
              </w:rPr>
            </w:pPr>
            <w:r>
              <w:rPr>
                <w:rFonts w:hint="default" w:ascii="Times New Roman" w:hAnsi="Times New Roman" w:cs="Times New Roman"/>
                <w:color w:val="000000"/>
                <w:kern w:val="0"/>
                <w:sz w:val="22"/>
                <w:szCs w:val="22"/>
                <w:lang w:val="en-US" w:eastAsia="zh-CN" w:bidi="ar"/>
              </w:rPr>
              <w:t>0</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jc w:val="center"/>
              <w:textAlignment w:val="auto"/>
              <w:rPr>
                <w:rFonts w:hint="default" w:ascii="Times New Roman" w:hAnsi="Times New Roman" w:cs="Times New Roman"/>
                <w:sz w:val="22"/>
                <w:szCs w:val="22"/>
                <w:lang w:val="en-US"/>
              </w:rP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left"/>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行政规范性文件</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1</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jc w:val="center"/>
              <w:textAlignment w:val="auto"/>
              <w:rPr>
                <w:rFonts w:hint="default"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3</w:t>
            </w:r>
          </w:p>
        </w:tc>
        <w:tc>
          <w:tcPr>
            <w:tcW w:w="25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jc w:val="center"/>
              <w:textAlignment w:val="auto"/>
              <w:rPr>
                <w:rFonts w:hint="default"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5</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06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信息内容</w:t>
            </w:r>
          </w:p>
        </w:tc>
        <w:tc>
          <w:tcPr>
            <w:tcW w:w="754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left"/>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行政许可</w:t>
            </w:r>
          </w:p>
        </w:tc>
        <w:tc>
          <w:tcPr>
            <w:tcW w:w="754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jc w:val="center"/>
              <w:textAlignment w:val="auto"/>
              <w:rPr>
                <w:rFonts w:hint="default" w:ascii="Times New Roman" w:hAnsi="Times New Roman" w:cs="Times New Roman"/>
                <w:sz w:val="22"/>
                <w:szCs w:val="22"/>
                <w:lang w:val="en-US"/>
              </w:rP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06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firstLine="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信息内容</w:t>
            </w:r>
          </w:p>
        </w:tc>
        <w:tc>
          <w:tcPr>
            <w:tcW w:w="754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firstLine="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left"/>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行政处罚</w:t>
            </w:r>
          </w:p>
        </w:tc>
        <w:tc>
          <w:tcPr>
            <w:tcW w:w="754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right="0"/>
              <w:jc w:val="center"/>
              <w:textAlignment w:val="auto"/>
              <w:rPr>
                <w:rFonts w:hint="eastAsia"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left"/>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行政强制</w:t>
            </w:r>
          </w:p>
        </w:tc>
        <w:tc>
          <w:tcPr>
            <w:tcW w:w="754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lang w:val="en-US"/>
              </w:rPr>
            </w:pPr>
            <w:r>
              <w:rPr>
                <w:rFonts w:hint="default" w:ascii="Times New Roman" w:hAnsi="Times New Roman" w:cs="Times New Roman"/>
                <w:color w:val="00000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006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信息内容</w:t>
            </w:r>
          </w:p>
        </w:tc>
        <w:tc>
          <w:tcPr>
            <w:tcW w:w="754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51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left"/>
              <w:textAlignment w:val="auto"/>
              <w:rPr>
                <w:rFonts w:hint="default" w:ascii="Times New Roman" w:hAnsi="Times New Roman" w:cs="Times New Roman"/>
                <w:sz w:val="22"/>
                <w:szCs w:val="22"/>
              </w:rPr>
            </w:pPr>
            <w:r>
              <w:rPr>
                <w:rFonts w:hint="default" w:ascii="Times New Roman" w:hAnsi="Times New Roman" w:eastAsia="宋体" w:cs="Times New Roman"/>
                <w:color w:val="000000"/>
                <w:kern w:val="0"/>
                <w:sz w:val="22"/>
                <w:szCs w:val="22"/>
                <w:lang w:val="en-US" w:eastAsia="zh-CN" w:bidi="ar"/>
              </w:rPr>
              <w:t>行政事业性收费</w:t>
            </w:r>
          </w:p>
        </w:tc>
        <w:tc>
          <w:tcPr>
            <w:tcW w:w="754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2"/>
                <w:szCs w:val="22"/>
                <w:lang w:val="en-US" w:eastAsia="zh-CN"/>
              </w:rPr>
            </w:pPr>
            <w:r>
              <w:rPr>
                <w:rFonts w:hint="default" w:ascii="Times New Roman" w:hAnsi="Times New Roman" w:cs="Times New Roman"/>
                <w:sz w:val="22"/>
                <w:szCs w:val="22"/>
                <w:lang w:val="en-US" w:eastAsia="zh-CN"/>
              </w:rPr>
              <w:t>0</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收到和处理政府信息公开申请情况</w:t>
      </w:r>
    </w:p>
    <w:tbl>
      <w:tblPr>
        <w:tblStyle w:val="8"/>
        <w:tblW w:w="9439" w:type="dxa"/>
        <w:jc w:val="center"/>
        <w:tblLayout w:type="autofit"/>
        <w:tblCellMar>
          <w:top w:w="0" w:type="dxa"/>
          <w:left w:w="0" w:type="dxa"/>
          <w:bottom w:w="0" w:type="dxa"/>
          <w:right w:w="0" w:type="dxa"/>
        </w:tblCellMar>
      </w:tblPr>
      <w:tblGrid>
        <w:gridCol w:w="743"/>
        <w:gridCol w:w="912"/>
        <w:gridCol w:w="3120"/>
        <w:gridCol w:w="665"/>
        <w:gridCol w:w="665"/>
        <w:gridCol w:w="665"/>
        <w:gridCol w:w="665"/>
        <w:gridCol w:w="665"/>
        <w:gridCol w:w="671"/>
        <w:gridCol w:w="668"/>
      </w:tblGrid>
      <w:tr>
        <w:tblPrEx>
          <w:tblCellMar>
            <w:top w:w="0" w:type="dxa"/>
            <w:left w:w="0" w:type="dxa"/>
            <w:bottom w:w="0" w:type="dxa"/>
            <w:right w:w="0" w:type="dxa"/>
          </w:tblCellMar>
        </w:tblPrEx>
        <w:trPr>
          <w:trHeight w:val="90" w:hRule="atLeast"/>
          <w:jc w:val="center"/>
        </w:trPr>
        <w:tc>
          <w:tcPr>
            <w:tcW w:w="4775"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664"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90" w:hRule="atLeast"/>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665"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自然人</w:t>
            </w:r>
          </w:p>
        </w:tc>
        <w:tc>
          <w:tcPr>
            <w:tcW w:w="3331"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6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90" w:hRule="atLeast"/>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665"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商业</w:t>
            </w: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企业</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科研</w:t>
            </w: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机构</w:t>
            </w:r>
          </w:p>
        </w:tc>
        <w:tc>
          <w:tcPr>
            <w:tcW w:w="66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6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1"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r>
      <w:tr>
        <w:tblPrEx>
          <w:tblCellMar>
            <w:top w:w="0" w:type="dxa"/>
            <w:left w:w="0" w:type="dxa"/>
            <w:bottom w:w="0" w:type="dxa"/>
            <w:right w:w="0" w:type="dxa"/>
          </w:tblCellMar>
        </w:tblPrEx>
        <w:trPr>
          <w:trHeight w:val="90" w:hRule="atLeast"/>
          <w:jc w:val="center"/>
        </w:trPr>
        <w:tc>
          <w:tcPr>
            <w:tcW w:w="4775"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100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2</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宋体" w:hAnsi="宋体" w:eastAsia="宋体" w:cs="宋体"/>
                <w:kern w:val="0"/>
                <w:sz w:val="24"/>
                <w:szCs w:val="24"/>
                <w:lang w:val="en-US"/>
              </w:rPr>
            </w:pPr>
            <w:r>
              <w:rPr>
                <w:rFonts w:hint="eastAsia" w:ascii="Calibri" w:hAnsi="Calibri" w:eastAsia="宋体" w:cs="宋体"/>
                <w:kern w:val="0"/>
                <w:sz w:val="20"/>
                <w:szCs w:val="20"/>
                <w:lang w:val="en-US" w:eastAsia="zh-CN"/>
              </w:rPr>
              <w:t>102</w:t>
            </w:r>
          </w:p>
        </w:tc>
      </w:tr>
      <w:tr>
        <w:tblPrEx>
          <w:tblCellMar>
            <w:top w:w="0" w:type="dxa"/>
            <w:left w:w="0" w:type="dxa"/>
            <w:bottom w:w="0" w:type="dxa"/>
            <w:right w:w="0" w:type="dxa"/>
          </w:tblCellMar>
        </w:tblPrEx>
        <w:trPr>
          <w:trHeight w:val="90" w:hRule="atLeast"/>
          <w:jc w:val="center"/>
        </w:trPr>
        <w:tc>
          <w:tcPr>
            <w:tcW w:w="4775"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9</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9</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743"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03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9</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1</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10</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403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12</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 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0 </w:t>
            </w:r>
          </w:p>
        </w:tc>
        <w:tc>
          <w:tcPr>
            <w:tcW w:w="66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12 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ind w:firstLine="200" w:firstLineChars="100"/>
              <w:jc w:val="both"/>
              <w:textAlignment w:val="auto"/>
              <w:rPr>
                <w:rFonts w:hint="default"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414"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65"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85</w:t>
            </w:r>
          </w:p>
        </w:tc>
        <w:tc>
          <w:tcPr>
            <w:tcW w:w="665"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86</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textAlignment w:val="auto"/>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65"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inset"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1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textAlignment w:val="auto"/>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2</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 2</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textAlignment w:val="auto"/>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Calibri" w:hAnsi="Calibri" w:eastAsia="宋体" w:cs="宋体"/>
                <w:kern w:val="0"/>
                <w:sz w:val="20"/>
                <w:szCs w:val="20"/>
                <w:lang w:val="en-US" w:eastAsia="zh-CN"/>
              </w:rPr>
            </w:pPr>
          </w:p>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912"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31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3.其他</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p>
        </w:tc>
        <w:tc>
          <w:tcPr>
            <w:tcW w:w="4032"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（七）总计</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宋体" w:hAnsi="宋体" w:eastAsia="宋体" w:cs="宋体"/>
                <w:kern w:val="0"/>
                <w:sz w:val="24"/>
                <w:szCs w:val="24"/>
                <w:lang w:val="en-US"/>
              </w:rPr>
            </w:pPr>
            <w:r>
              <w:rPr>
                <w:rFonts w:hint="eastAsia" w:ascii="Calibri" w:hAnsi="Calibri" w:eastAsia="宋体" w:cs="宋体"/>
                <w:kern w:val="0"/>
                <w:sz w:val="20"/>
                <w:szCs w:val="20"/>
                <w:lang w:val="en-US" w:eastAsia="zh-CN"/>
              </w:rPr>
              <w:t>108</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2</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110</w:t>
            </w:r>
          </w:p>
        </w:tc>
      </w:tr>
      <w:tr>
        <w:tblPrEx>
          <w:tblCellMar>
            <w:top w:w="0" w:type="dxa"/>
            <w:left w:w="0" w:type="dxa"/>
            <w:bottom w:w="0" w:type="dxa"/>
            <w:right w:w="0" w:type="dxa"/>
          </w:tblCellMar>
        </w:tblPrEx>
        <w:trPr>
          <w:trHeight w:val="90" w:hRule="atLeast"/>
          <w:jc w:val="center"/>
        </w:trPr>
        <w:tc>
          <w:tcPr>
            <w:tcW w:w="4775"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pacing w:line="520" w:lineRule="exact"/>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ascii="Calibri" w:hAnsi="Calibri" w:eastAsia="宋体" w:cs="宋体"/>
                <w:kern w:val="0"/>
                <w:sz w:val="20"/>
                <w:szCs w:val="20"/>
              </w:rPr>
              <w:t> </w:t>
            </w:r>
            <w:r>
              <w:rPr>
                <w:rFonts w:hint="eastAsia" w:ascii="Calibri" w:hAnsi="Calibri" w:eastAsia="宋体" w:cs="宋体"/>
                <w:kern w:val="0"/>
                <w:sz w:val="20"/>
                <w:szCs w:val="20"/>
                <w:lang w:val="en-US" w:eastAsia="zh-CN"/>
              </w:rPr>
              <w:t>1</w:t>
            </w:r>
            <w:r>
              <w:rPr>
                <w:rFonts w:hint="eastAsia" w:ascii="宋体" w:hAnsi="宋体" w:eastAsia="宋体" w:cs="宋体"/>
                <w:kern w:val="0"/>
                <w:sz w:val="24"/>
                <w:szCs w:val="24"/>
                <w:lang w:val="en-US" w:eastAsia="zh-CN"/>
              </w:rPr>
              <w:t xml:space="preserve"> </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四、政府信息公开行政复议、行政诉讼情况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default" w:ascii="Times New Roman" w:hAnsi="Times New Roman" w:eastAsia="宋体" w:cs="Times New Roman"/>
          <w:i w:val="0"/>
          <w:caps w:val="0"/>
          <w:color w:val="333333"/>
          <w:spacing w:val="0"/>
          <w:sz w:val="24"/>
          <w:szCs w:val="24"/>
        </w:rPr>
      </w:pP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80" w:afterAutospacing="0" w:line="520" w:lineRule="exact"/>
              <w:ind w:left="0" w:right="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kern w:val="0"/>
                <w:sz w:val="20"/>
                <w:szCs w:val="20"/>
                <w:lang w:val="en-US" w:eastAsia="zh-CN" w:bidi="ar"/>
              </w:rPr>
            </w:pPr>
            <w:r>
              <w:rPr>
                <w:rFonts w:hint="default" w:ascii="Times New Roman" w:hAnsi="Times New Roman" w:eastAsia="宋体" w:cs="Times New Roman"/>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default" w:ascii="Times New Roman" w:hAnsi="Times New Roman" w:eastAsia="黑体" w:cs="Times New Roman"/>
          <w:i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五、存在的主要问题及改进情况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1"/>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（一）存在的主要问题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宋体"/>
          <w:kern w:val="0"/>
          <w:sz w:val="32"/>
          <w:szCs w:val="32"/>
          <w:lang w:val="en-US" w:eastAsia="zh-CN"/>
        </w:rPr>
      </w:pPr>
      <w:r>
        <w:rPr>
          <w:rFonts w:hint="default" w:ascii="Times New Roman" w:hAnsi="Times New Roman" w:eastAsia="仿宋_GB2312" w:cs="宋体"/>
          <w:kern w:val="0"/>
          <w:sz w:val="32"/>
          <w:szCs w:val="32"/>
          <w:lang w:val="en-US" w:eastAsia="zh-CN"/>
        </w:rPr>
        <w:t>202</w:t>
      </w:r>
      <w:r>
        <w:rPr>
          <w:rFonts w:hint="eastAsia" w:ascii="Times New Roman" w:hAnsi="Times New Roman" w:eastAsia="仿宋_GB2312" w:cs="宋体"/>
          <w:kern w:val="0"/>
          <w:sz w:val="32"/>
          <w:szCs w:val="32"/>
          <w:lang w:val="en-US" w:eastAsia="zh-CN"/>
        </w:rPr>
        <w:t>2年，区政府办公室积极推进政府信息公开工作，呈现出进步较大的良好局面。但在落实过程中依然存在不足：一是规范性文件的公开工作流程有待进一步优化；二是重点领域信息有待进一步推进；三是群众关切和社会热点方面的政策解读有待进一步完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1"/>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（二）下一步改进措施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一是做好规范性文件集中公开工作。全面梳理行政规范性文件，确保现行有效规范性文件与废止文件公开到位、数量一致、文件格式统一规范；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二是做好重点领域信息公开工作。进一步加强公共文化服务、社会救助、食品药品监管、稳岗就业、养老服务、义务教育、涉农补贴、疫情防控、助企纾困等重点领域信息公开工作；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三是做好群众关切和社会热点方面政策解读工作。持续做好疫情防控、稳就业保就业、减税降费、扩大有效投资、稳住宏观经济大盘等群众关切和社会热点方面政策解读工作，完善解读内容，丰富解读形式，增强解读回应实际效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textAlignment w:val="auto"/>
        <w:outlineLvl w:val="0"/>
        <w:rPr>
          <w:rFonts w:hint="eastAsia" w:ascii="Times New Roman" w:hAnsi="Times New Roman" w:eastAsia="楷体_GB2312" w:cs="Times New Roman"/>
          <w:i w:val="0"/>
          <w:caps w:val="0"/>
          <w:color w:val="333333"/>
          <w:spacing w:val="0"/>
          <w:sz w:val="32"/>
          <w:szCs w:val="32"/>
          <w:shd w:val="clear" w:fill="FFFFFF"/>
          <w:lang w:val="en-US" w:eastAsia="zh-CN"/>
        </w:rPr>
      </w:pPr>
      <w:r>
        <w:rPr>
          <w:rFonts w:hint="default" w:ascii="Times New Roman" w:hAnsi="Times New Roman" w:eastAsia="楷体_GB2312" w:cs="Times New Roman"/>
          <w:i w:val="0"/>
          <w:caps w:val="0"/>
          <w:color w:val="333333"/>
          <w:spacing w:val="0"/>
          <w:sz w:val="32"/>
          <w:szCs w:val="32"/>
          <w:shd w:val="clear" w:fill="FFFFFF"/>
          <w:lang w:val="en-US" w:eastAsia="zh-CN"/>
        </w:rPr>
        <w:t>（一）</w:t>
      </w:r>
      <w:r>
        <w:rPr>
          <w:rFonts w:hint="eastAsia" w:ascii="Times New Roman" w:hAnsi="Times New Roman" w:eastAsia="楷体_GB2312" w:cs="Times New Roman"/>
          <w:i w:val="0"/>
          <w:caps w:val="0"/>
          <w:color w:val="333333"/>
          <w:spacing w:val="0"/>
          <w:sz w:val="32"/>
          <w:szCs w:val="32"/>
          <w:shd w:val="clear" w:fill="FFFFFF"/>
          <w:lang w:val="en-US" w:eastAsia="zh-CN"/>
        </w:rPr>
        <w:t>信息公开处理费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按照《国务院办公厅关于印发〈政府信息公开信息处理费管理办法〉的通知》（国办函〔</w:t>
      </w:r>
      <w:r>
        <w:rPr>
          <w:rFonts w:hint="default" w:ascii="Times New Roman" w:hAnsi="Times New Roman" w:eastAsia="仿宋_GB2312" w:cs="Times New Roman"/>
          <w:sz w:val="32"/>
          <w:szCs w:val="32"/>
        </w:rPr>
        <w:t>2020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109</w:t>
      </w:r>
      <w:r>
        <w:rPr>
          <w:rFonts w:hint="eastAsia" w:ascii="仿宋_GB2312" w:hAnsi="仿宋_GB2312" w:eastAsia="仿宋_GB2312" w:cs="仿宋_GB2312"/>
          <w:sz w:val="32"/>
          <w:szCs w:val="32"/>
        </w:rPr>
        <w:t>号）规定的按件、按量收费标准，本年度没有产生信息公开处理费。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楷体_GB2312" w:cs="仿宋_GB2312"/>
          <w:sz w:val="32"/>
          <w:szCs w:val="32"/>
          <w:lang w:val="en-US" w:eastAsia="zh-CN"/>
        </w:rPr>
      </w:pPr>
      <w:r>
        <w:rPr>
          <w:rFonts w:hint="default" w:ascii="Times New Roman" w:hAnsi="Times New Roman" w:eastAsia="楷体_GB2312" w:cs="Times New Roman"/>
          <w:i w:val="0"/>
          <w:caps w:val="0"/>
          <w:color w:val="333333"/>
          <w:spacing w:val="0"/>
          <w:sz w:val="32"/>
          <w:szCs w:val="32"/>
          <w:shd w:val="clear" w:fill="FFFFFF"/>
          <w:lang w:val="en-US" w:eastAsia="zh-CN"/>
        </w:rPr>
        <w:t>（</w:t>
      </w:r>
      <w:r>
        <w:rPr>
          <w:rFonts w:hint="eastAsia" w:ascii="Times New Roman" w:hAnsi="Times New Roman" w:eastAsia="楷体_GB2312" w:cs="Times New Roman"/>
          <w:i w:val="0"/>
          <w:caps w:val="0"/>
          <w:color w:val="333333"/>
          <w:spacing w:val="0"/>
          <w:sz w:val="32"/>
          <w:szCs w:val="32"/>
          <w:shd w:val="clear" w:fill="FFFFFF"/>
          <w:lang w:val="en-US" w:eastAsia="zh-CN"/>
        </w:rPr>
        <w:t>二</w:t>
      </w:r>
      <w:r>
        <w:rPr>
          <w:rFonts w:hint="default" w:ascii="Times New Roman" w:hAnsi="Times New Roman" w:eastAsia="楷体_GB2312" w:cs="Times New Roman"/>
          <w:i w:val="0"/>
          <w:caps w:val="0"/>
          <w:color w:val="333333"/>
          <w:spacing w:val="0"/>
          <w:sz w:val="32"/>
          <w:szCs w:val="32"/>
          <w:shd w:val="clear" w:fill="FFFFFF"/>
          <w:lang w:val="en-US" w:eastAsia="zh-CN"/>
        </w:rPr>
        <w:t>）</w:t>
      </w:r>
      <w:r>
        <w:rPr>
          <w:rFonts w:hint="eastAsia" w:ascii="Times New Roman" w:hAnsi="Times New Roman" w:eastAsia="楷体_GB2312" w:cs="Times New Roman"/>
          <w:i w:val="0"/>
          <w:caps w:val="0"/>
          <w:color w:val="333333"/>
          <w:spacing w:val="0"/>
          <w:sz w:val="32"/>
          <w:szCs w:val="32"/>
          <w:shd w:val="clear" w:fill="FFFFFF"/>
          <w:lang w:val="en-US" w:eastAsia="zh-CN"/>
        </w:rPr>
        <w:t>创新做法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outlineLvl w:val="9"/>
        <w:rPr>
          <w:rFonts w:hint="eastAsia" w:ascii="Times New Roman" w:hAnsi="Times New Roman" w:eastAsia="仿宋_GB2312" w:cs="宋体"/>
          <w:kern w:val="0"/>
          <w:sz w:val="32"/>
          <w:szCs w:val="32"/>
          <w:lang w:val="en-US" w:eastAsia="zh-CN" w:bidi="ar-SA"/>
        </w:rPr>
      </w:pPr>
      <w:r>
        <w:rPr>
          <w:rFonts w:hint="eastAsia" w:ascii="Times New Roman" w:hAnsi="Times New Roman" w:eastAsia="仿宋_GB2312" w:cs="宋体"/>
          <w:kern w:val="0"/>
          <w:sz w:val="32"/>
          <w:szCs w:val="32"/>
          <w:lang w:val="en-US" w:eastAsia="zh-CN" w:bidi="ar-SA"/>
        </w:rPr>
        <w:t>进一步推进政务公开专区建设，指导和平路与明光路两个街道进一步完善政务公开专区政府信息查询、依申请公开受理、办事服务咨询等功能建设。结合街道实际情况，专门设置政策解读咨询、公众意见征集、等候休憩等功能，</w:t>
      </w:r>
      <w:r>
        <w:rPr>
          <w:rFonts w:hint="default" w:ascii="Times New Roman" w:hAnsi="Times New Roman" w:eastAsia="仿宋_GB2312" w:cs="宋体"/>
          <w:kern w:val="0"/>
          <w:sz w:val="32"/>
          <w:szCs w:val="32"/>
          <w:lang w:val="en-US" w:eastAsia="zh-CN" w:bidi="ar-SA"/>
        </w:rPr>
        <w:t>助力推动</w:t>
      </w:r>
      <w:r>
        <w:rPr>
          <w:rFonts w:hint="eastAsia" w:ascii="Times New Roman" w:hAnsi="Times New Roman" w:eastAsia="仿宋_GB2312" w:cs="宋体"/>
          <w:kern w:val="0"/>
          <w:sz w:val="32"/>
          <w:szCs w:val="32"/>
          <w:lang w:val="en-US" w:eastAsia="zh-CN" w:bidi="ar-SA"/>
        </w:rPr>
        <w:t>我区</w:t>
      </w:r>
      <w:r>
        <w:rPr>
          <w:rFonts w:hint="default" w:ascii="Times New Roman" w:hAnsi="Times New Roman" w:eastAsia="仿宋_GB2312" w:cs="宋体"/>
          <w:kern w:val="0"/>
          <w:sz w:val="32"/>
          <w:szCs w:val="32"/>
          <w:lang w:val="en-US" w:eastAsia="zh-CN" w:bidi="ar-SA"/>
        </w:rPr>
        <w:t>政务公开工作进一步提质增效</w:t>
      </w:r>
      <w:r>
        <w:rPr>
          <w:rFonts w:hint="eastAsia" w:ascii="Times New Roman" w:hAnsi="Times New Roman" w:eastAsia="仿宋_GB2312" w:cs="宋体"/>
          <w:kern w:val="0"/>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30830"/>
    <w:multiLevelType w:val="singleLevel"/>
    <w:tmpl w:val="E713083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s>
  <w:rsids>
    <w:rsidRoot w:val="00000000"/>
    <w:rsid w:val="00CF3752"/>
    <w:rsid w:val="0160084E"/>
    <w:rsid w:val="01A062FA"/>
    <w:rsid w:val="01B53FD6"/>
    <w:rsid w:val="029562D6"/>
    <w:rsid w:val="033D60DD"/>
    <w:rsid w:val="03541CED"/>
    <w:rsid w:val="03F31506"/>
    <w:rsid w:val="04954318"/>
    <w:rsid w:val="056326BB"/>
    <w:rsid w:val="05654685"/>
    <w:rsid w:val="062956B3"/>
    <w:rsid w:val="067032E2"/>
    <w:rsid w:val="072F4BA5"/>
    <w:rsid w:val="07743210"/>
    <w:rsid w:val="07777626"/>
    <w:rsid w:val="09317FE1"/>
    <w:rsid w:val="09832127"/>
    <w:rsid w:val="0C474AE5"/>
    <w:rsid w:val="0D1D5845"/>
    <w:rsid w:val="0DC12675"/>
    <w:rsid w:val="0DD25FB8"/>
    <w:rsid w:val="0DE10621"/>
    <w:rsid w:val="0DE63E89"/>
    <w:rsid w:val="0ED91C40"/>
    <w:rsid w:val="0F331350"/>
    <w:rsid w:val="0FC41FA8"/>
    <w:rsid w:val="0FE32618"/>
    <w:rsid w:val="0FFA1E6E"/>
    <w:rsid w:val="102D1D44"/>
    <w:rsid w:val="108C6F6A"/>
    <w:rsid w:val="10B63FE7"/>
    <w:rsid w:val="12793ACC"/>
    <w:rsid w:val="131B12FB"/>
    <w:rsid w:val="14270D58"/>
    <w:rsid w:val="152A4FA3"/>
    <w:rsid w:val="15DC0B55"/>
    <w:rsid w:val="16135A37"/>
    <w:rsid w:val="16461969"/>
    <w:rsid w:val="17534F7D"/>
    <w:rsid w:val="180E4708"/>
    <w:rsid w:val="1AC769D1"/>
    <w:rsid w:val="1AE87493"/>
    <w:rsid w:val="1B694172"/>
    <w:rsid w:val="1B931963"/>
    <w:rsid w:val="1CB17D58"/>
    <w:rsid w:val="1D436C02"/>
    <w:rsid w:val="1D5232E9"/>
    <w:rsid w:val="1E957931"/>
    <w:rsid w:val="1F2028FA"/>
    <w:rsid w:val="1F264A2D"/>
    <w:rsid w:val="1F2E38E2"/>
    <w:rsid w:val="1F3E5E4B"/>
    <w:rsid w:val="1F5E5F75"/>
    <w:rsid w:val="1F833C2E"/>
    <w:rsid w:val="1FE61346"/>
    <w:rsid w:val="21C30312"/>
    <w:rsid w:val="21C81DCC"/>
    <w:rsid w:val="22BD7DA9"/>
    <w:rsid w:val="22CD44FC"/>
    <w:rsid w:val="23411CB3"/>
    <w:rsid w:val="235C6C70"/>
    <w:rsid w:val="23614286"/>
    <w:rsid w:val="236266CE"/>
    <w:rsid w:val="236E0751"/>
    <w:rsid w:val="23B06487"/>
    <w:rsid w:val="2480713E"/>
    <w:rsid w:val="254D6862"/>
    <w:rsid w:val="256516E0"/>
    <w:rsid w:val="25D23219"/>
    <w:rsid w:val="26015614"/>
    <w:rsid w:val="26C50688"/>
    <w:rsid w:val="275A5DE1"/>
    <w:rsid w:val="28033B5E"/>
    <w:rsid w:val="28717098"/>
    <w:rsid w:val="28F811E9"/>
    <w:rsid w:val="29C52A0B"/>
    <w:rsid w:val="2A636B36"/>
    <w:rsid w:val="2BAA2542"/>
    <w:rsid w:val="2BEC4909"/>
    <w:rsid w:val="2C02412C"/>
    <w:rsid w:val="2C3F2C8B"/>
    <w:rsid w:val="2C5F157F"/>
    <w:rsid w:val="2C9F12C9"/>
    <w:rsid w:val="2CC17B44"/>
    <w:rsid w:val="2CFC3C2A"/>
    <w:rsid w:val="2D4D7629"/>
    <w:rsid w:val="2D652BC5"/>
    <w:rsid w:val="2EA4771D"/>
    <w:rsid w:val="2EE6563F"/>
    <w:rsid w:val="3025663B"/>
    <w:rsid w:val="306D102A"/>
    <w:rsid w:val="307A6987"/>
    <w:rsid w:val="307D0225"/>
    <w:rsid w:val="31471C16"/>
    <w:rsid w:val="314D5E4A"/>
    <w:rsid w:val="317E24A7"/>
    <w:rsid w:val="31853836"/>
    <w:rsid w:val="31AF08B2"/>
    <w:rsid w:val="32075FF9"/>
    <w:rsid w:val="35303AB8"/>
    <w:rsid w:val="35935BFE"/>
    <w:rsid w:val="35B720E4"/>
    <w:rsid w:val="360C62D3"/>
    <w:rsid w:val="364863B1"/>
    <w:rsid w:val="371511B8"/>
    <w:rsid w:val="37217B5C"/>
    <w:rsid w:val="37A4253C"/>
    <w:rsid w:val="38123949"/>
    <w:rsid w:val="3836588A"/>
    <w:rsid w:val="38AC78FA"/>
    <w:rsid w:val="391E1E7A"/>
    <w:rsid w:val="39602492"/>
    <w:rsid w:val="3A887EF3"/>
    <w:rsid w:val="3B3F414D"/>
    <w:rsid w:val="3DAF5796"/>
    <w:rsid w:val="3E1C6E8D"/>
    <w:rsid w:val="3E7A5E4E"/>
    <w:rsid w:val="3EAB2402"/>
    <w:rsid w:val="3EEC6ADF"/>
    <w:rsid w:val="3F5D19CD"/>
    <w:rsid w:val="3F676329"/>
    <w:rsid w:val="3FC316D3"/>
    <w:rsid w:val="400C62C6"/>
    <w:rsid w:val="40AF442B"/>
    <w:rsid w:val="41CE6B33"/>
    <w:rsid w:val="437E00E5"/>
    <w:rsid w:val="44746877"/>
    <w:rsid w:val="449F47B6"/>
    <w:rsid w:val="4550785F"/>
    <w:rsid w:val="45D264C6"/>
    <w:rsid w:val="46761547"/>
    <w:rsid w:val="46D36999"/>
    <w:rsid w:val="47021D0C"/>
    <w:rsid w:val="47507FEA"/>
    <w:rsid w:val="47D604EF"/>
    <w:rsid w:val="482E032B"/>
    <w:rsid w:val="493A17DD"/>
    <w:rsid w:val="49A6333A"/>
    <w:rsid w:val="49AD1724"/>
    <w:rsid w:val="49B21511"/>
    <w:rsid w:val="49D43AC6"/>
    <w:rsid w:val="49D67F8E"/>
    <w:rsid w:val="49DC3DB7"/>
    <w:rsid w:val="4A0A26D2"/>
    <w:rsid w:val="4BD9235C"/>
    <w:rsid w:val="4BDA4326"/>
    <w:rsid w:val="4F336227"/>
    <w:rsid w:val="4FB82BD0"/>
    <w:rsid w:val="505428F9"/>
    <w:rsid w:val="508F3931"/>
    <w:rsid w:val="50B43398"/>
    <w:rsid w:val="511F2F07"/>
    <w:rsid w:val="516A6639"/>
    <w:rsid w:val="519D4381"/>
    <w:rsid w:val="51D7326D"/>
    <w:rsid w:val="52DA1704"/>
    <w:rsid w:val="5324350A"/>
    <w:rsid w:val="532B597F"/>
    <w:rsid w:val="53EA5829"/>
    <w:rsid w:val="5415239F"/>
    <w:rsid w:val="554A7153"/>
    <w:rsid w:val="55546EF7"/>
    <w:rsid w:val="5630526E"/>
    <w:rsid w:val="56425EF8"/>
    <w:rsid w:val="566E50F8"/>
    <w:rsid w:val="56857A37"/>
    <w:rsid w:val="56A30136"/>
    <w:rsid w:val="57631674"/>
    <w:rsid w:val="57770C7B"/>
    <w:rsid w:val="57DA7B88"/>
    <w:rsid w:val="58382B00"/>
    <w:rsid w:val="58A27F7A"/>
    <w:rsid w:val="58A41F44"/>
    <w:rsid w:val="58E903A8"/>
    <w:rsid w:val="592A13F6"/>
    <w:rsid w:val="59B83EF9"/>
    <w:rsid w:val="59BD150F"/>
    <w:rsid w:val="5A5A6D5E"/>
    <w:rsid w:val="5B3550D5"/>
    <w:rsid w:val="5B523ED9"/>
    <w:rsid w:val="5B921B48"/>
    <w:rsid w:val="5BC052E6"/>
    <w:rsid w:val="5CA72002"/>
    <w:rsid w:val="5CF57041"/>
    <w:rsid w:val="5D6602CA"/>
    <w:rsid w:val="5D9B54F8"/>
    <w:rsid w:val="5E59557E"/>
    <w:rsid w:val="5F11328F"/>
    <w:rsid w:val="5F475D9B"/>
    <w:rsid w:val="5F8D3732"/>
    <w:rsid w:val="5FCE6A83"/>
    <w:rsid w:val="600F1472"/>
    <w:rsid w:val="60BE791B"/>
    <w:rsid w:val="60BF3DBF"/>
    <w:rsid w:val="60E622BC"/>
    <w:rsid w:val="61077CDF"/>
    <w:rsid w:val="615A3EC4"/>
    <w:rsid w:val="62606EDB"/>
    <w:rsid w:val="631F28F3"/>
    <w:rsid w:val="63807E3C"/>
    <w:rsid w:val="64B11C70"/>
    <w:rsid w:val="65D200F0"/>
    <w:rsid w:val="660202AA"/>
    <w:rsid w:val="660B715E"/>
    <w:rsid w:val="670C176F"/>
    <w:rsid w:val="6781734B"/>
    <w:rsid w:val="679131F5"/>
    <w:rsid w:val="67BA571D"/>
    <w:rsid w:val="69256789"/>
    <w:rsid w:val="69AA3132"/>
    <w:rsid w:val="69AB1384"/>
    <w:rsid w:val="6A13023B"/>
    <w:rsid w:val="6BBD539F"/>
    <w:rsid w:val="6BC4672D"/>
    <w:rsid w:val="6BFF16CA"/>
    <w:rsid w:val="6C164AAF"/>
    <w:rsid w:val="6C9C1458"/>
    <w:rsid w:val="6D45389E"/>
    <w:rsid w:val="6D513FF0"/>
    <w:rsid w:val="6DBB3B60"/>
    <w:rsid w:val="6DF40E20"/>
    <w:rsid w:val="6DFA01A0"/>
    <w:rsid w:val="6E70494A"/>
    <w:rsid w:val="6EB526D3"/>
    <w:rsid w:val="6EC41F3F"/>
    <w:rsid w:val="6FE27182"/>
    <w:rsid w:val="71574135"/>
    <w:rsid w:val="72FE72B5"/>
    <w:rsid w:val="736A5E0C"/>
    <w:rsid w:val="749B1FF5"/>
    <w:rsid w:val="7534351B"/>
    <w:rsid w:val="760342F6"/>
    <w:rsid w:val="76116A13"/>
    <w:rsid w:val="777367F2"/>
    <w:rsid w:val="77DF669D"/>
    <w:rsid w:val="77F16606"/>
    <w:rsid w:val="786B1CDE"/>
    <w:rsid w:val="79F425AB"/>
    <w:rsid w:val="7B116B6D"/>
    <w:rsid w:val="7B42766E"/>
    <w:rsid w:val="7B440FF1"/>
    <w:rsid w:val="7C4F3DF1"/>
    <w:rsid w:val="7C8D2B6B"/>
    <w:rsid w:val="7CF20C20"/>
    <w:rsid w:val="7D0F0723"/>
    <w:rsid w:val="7D3F20B7"/>
    <w:rsid w:val="7D690EE2"/>
    <w:rsid w:val="7DE247F1"/>
    <w:rsid w:val="7E074257"/>
    <w:rsid w:val="7F10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5"/>
    <w:basedOn w:val="1"/>
    <w:next w:val="1"/>
    <w:qFormat/>
    <w:uiPriority w:val="0"/>
    <w:pPr>
      <w:keepNext/>
      <w:keepLines/>
      <w:spacing w:before="280" w:after="290" w:line="374"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6">
    <w:name w:val="table of authorities"/>
    <w:basedOn w:val="1"/>
    <w:next w:val="1"/>
    <w:unhideWhenUsed/>
    <w:qFormat/>
    <w:uiPriority w:val="99"/>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2828</Words>
  <Characters>2970</Characters>
  <Lines>0</Lines>
  <Paragraphs>0</Paragraphs>
  <TotalTime>5</TotalTime>
  <ScaleCrop>false</ScaleCrop>
  <LinksUpToDate>false</LinksUpToDate>
  <CharactersWithSpaces>3146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Administrator</cp:lastModifiedBy>
  <cp:lastPrinted>2022-01-29T03:37:00Z</cp:lastPrinted>
  <dcterms:modified xsi:type="dcterms:W3CDTF">2023-02-06T10:29:11Z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239635297_btnclosed</vt:lpwstr>
  </property>
  <property fmtid="{D5CDD505-2E9C-101B-9397-08002B2CF9AE}" pid="4" name="ICV">
    <vt:lpwstr>80C626D1B5B7446B90B22A563F307FAF</vt:lpwstr>
  </property>
</Properties>
</file>