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74" w:rsidRDefault="003F7674" w:rsidP="003F7674">
      <w:pPr>
        <w:jc w:val="center"/>
        <w:rPr>
          <w:rFonts w:ascii="Times New Roman" w:eastAsia="方正小标宋简体" w:hAnsi="Times New Roman"/>
          <w:color w:val="FF0000"/>
          <w:spacing w:val="-28"/>
          <w:w w:val="50"/>
          <w:position w:val="-60"/>
          <w:sz w:val="122"/>
          <w:szCs w:val="122"/>
        </w:rPr>
      </w:pPr>
      <w:r>
        <w:rPr>
          <w:rFonts w:ascii="Times New Roman" w:eastAsia="方正小标宋简体" w:hAnsi="Times New Roman"/>
          <w:color w:val="FF0000"/>
          <w:spacing w:val="-28"/>
          <w:w w:val="50"/>
          <w:position w:val="-60"/>
          <w:sz w:val="122"/>
          <w:szCs w:val="122"/>
        </w:rPr>
        <w:t>瑶海区生态环境保护委员会办公室</w:t>
      </w:r>
    </w:p>
    <w:p w:rsidR="003F7674" w:rsidRDefault="003F7674" w:rsidP="003F7674">
      <w:pPr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E8DA" wp14:editId="1B68AD0B">
                <wp:simplePos x="0" y="0"/>
                <wp:positionH relativeFrom="column">
                  <wp:posOffset>108585</wp:posOffset>
                </wp:positionH>
                <wp:positionV relativeFrom="paragraph">
                  <wp:posOffset>53975</wp:posOffset>
                </wp:positionV>
                <wp:extent cx="5497195" cy="0"/>
                <wp:effectExtent l="0" t="19050" r="889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703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4.25pt" to="441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" strokecolor="red" strokeweight="3pt"/>
            </w:pict>
          </mc:Fallback>
        </mc:AlternateContent>
      </w:r>
    </w:p>
    <w:p w:rsidR="003F7406" w:rsidRDefault="003F7406" w:rsidP="003F7406">
      <w:pPr>
        <w:spacing w:after="0" w:line="58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E658E0" w:rsidRPr="00ED2315" w:rsidRDefault="0074246D" w:rsidP="003F7406">
      <w:pPr>
        <w:spacing w:after="0" w:line="580" w:lineRule="exact"/>
        <w:jc w:val="center"/>
        <w:rPr>
          <w:rFonts w:ascii="仿宋" w:eastAsia="仿宋" w:hAnsi="仿宋" w:cstheme="minorEastAsia"/>
          <w:sz w:val="30"/>
          <w:szCs w:val="30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关于征求《</w:t>
      </w:r>
      <w:r w:rsidR="00E658E0" w:rsidRPr="00ED2315">
        <w:rPr>
          <w:rFonts w:ascii="方正小标宋简体" w:eastAsia="方正小标宋简体" w:hAnsi="黑体" w:cs="黑体" w:hint="eastAsia"/>
          <w:sz w:val="44"/>
          <w:szCs w:val="44"/>
        </w:rPr>
        <w:t>瑶海区进一步开展“散乱污”企业污染问题清理整治实施方案</w:t>
      </w:r>
      <w:r>
        <w:rPr>
          <w:rFonts w:ascii="方正小标宋简体" w:eastAsia="方正小标宋简体" w:hAnsi="黑体" w:cs="黑体" w:hint="eastAsia"/>
          <w:sz w:val="44"/>
          <w:szCs w:val="44"/>
        </w:rPr>
        <w:t>（征求意见稿）</w:t>
      </w:r>
      <w:r>
        <w:rPr>
          <w:rFonts w:ascii="方正小标宋简体" w:eastAsia="方正小标宋简体" w:hAnsi="黑体" w:cs="黑体" w:hint="eastAsia"/>
          <w:sz w:val="44"/>
          <w:szCs w:val="44"/>
        </w:rPr>
        <w:t>》</w:t>
      </w:r>
      <w:r>
        <w:rPr>
          <w:rFonts w:ascii="方正小标宋简体" w:eastAsia="方正小标宋简体" w:hAnsi="黑体" w:cs="黑体" w:hint="eastAsia"/>
          <w:sz w:val="44"/>
          <w:szCs w:val="44"/>
        </w:rPr>
        <w:t>意见</w:t>
      </w:r>
      <w:r w:rsidR="00E658E0" w:rsidRPr="00ED2315">
        <w:rPr>
          <w:rFonts w:ascii="方正小标宋简体" w:eastAsia="方正小标宋简体" w:hAnsi="黑体" w:cs="黑体" w:hint="eastAsia"/>
          <w:sz w:val="44"/>
          <w:szCs w:val="44"/>
        </w:rPr>
        <w:t>的通知</w:t>
      </w:r>
    </w:p>
    <w:p w:rsidR="00E658E0" w:rsidRPr="00ED2315" w:rsidRDefault="00E658E0" w:rsidP="003F7406">
      <w:pPr>
        <w:spacing w:after="0" w:line="580" w:lineRule="exact"/>
        <w:rPr>
          <w:rFonts w:ascii="仿宋_GB2312" w:eastAsia="仿宋_GB2312" w:hAnsi="仿宋" w:cstheme="minorEastAsia"/>
          <w:sz w:val="32"/>
          <w:szCs w:val="32"/>
        </w:rPr>
      </w:pPr>
    </w:p>
    <w:p w:rsidR="00E658E0" w:rsidRPr="00ED2315" w:rsidRDefault="00E658E0" w:rsidP="003F7406">
      <w:pPr>
        <w:spacing w:after="0" w:line="580" w:lineRule="exact"/>
        <w:rPr>
          <w:rFonts w:ascii="仿宋_GB2312" w:eastAsia="仿宋_GB2312" w:hAnsi="仿宋" w:cstheme="minorEastAsia"/>
          <w:sz w:val="32"/>
          <w:szCs w:val="32"/>
        </w:rPr>
      </w:pPr>
      <w:r w:rsidRPr="00ED2315">
        <w:rPr>
          <w:rFonts w:ascii="仿宋_GB2312" w:eastAsia="仿宋_GB2312" w:hAnsi="仿宋" w:cstheme="minorEastAsia" w:hint="eastAsia"/>
          <w:sz w:val="32"/>
          <w:szCs w:val="32"/>
        </w:rPr>
        <w:t>各街镇、开发区，区直有关单位：</w:t>
      </w:r>
    </w:p>
    <w:p w:rsidR="003F7406" w:rsidRDefault="00E658E0" w:rsidP="003F7406">
      <w:pPr>
        <w:spacing w:after="0" w:line="580" w:lineRule="exact"/>
        <w:ind w:firstLine="645"/>
        <w:jc w:val="both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根据《省环委办关于集中开展“小散乱污”企业专项整治的指导意见》（安环委办〔2017〕24号）、《市环委办关于印发合肥市“小散乱污”企业污染问题清理整治实施方案的通知》（</w:t>
      </w:r>
      <w:proofErr w:type="gramStart"/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合环委办</w:t>
      </w:r>
      <w:proofErr w:type="gramEnd"/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〔2017〕6号）文件精神，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结合</w:t>
      </w: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近期检查情况来看，部分地方“散乱污”清理整治还仍存在盲点、漏点，部分企业死灰复燃，信访投诉反映“散乱污”企业违法排污，污染环境，引起群众不满。为切实抓好全区“散乱污”企业整治，根据省市有关文件精神，</w:t>
      </w:r>
      <w:r w:rsidR="0074246D"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现将《瑶海区进一步开展“散乱污”企业污染问题清理整治实施方案（征求意见稿）》发送你们，请各单位认真组织研究，于3月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24</w:t>
      </w:r>
      <w:r w:rsidR="0074246D"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日（星期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五</w:t>
      </w:r>
      <w:r w:rsidR="0074246D"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）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下</w:t>
      </w:r>
      <w:r w:rsidR="0074246D"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午下班前将修改意见的盖章扫描件反馈至指定邮箱，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逾期未反馈视为无意见</w:t>
      </w:r>
      <w:r w:rsidR="0074246D"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。</w:t>
      </w:r>
    </w:p>
    <w:p w:rsidR="003F7406" w:rsidRDefault="003F7406" w:rsidP="003F7406">
      <w:pPr>
        <w:spacing w:after="0" w:line="580" w:lineRule="exact"/>
        <w:ind w:firstLine="645"/>
        <w:jc w:val="both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</w:p>
    <w:p w:rsidR="003F7406" w:rsidRPr="003F7406" w:rsidRDefault="003F7406" w:rsidP="003F7406">
      <w:pPr>
        <w:spacing w:after="0" w:line="580" w:lineRule="exact"/>
        <w:ind w:leftChars="291" w:left="1600" w:hangingChars="300" w:hanging="960"/>
        <w:jc w:val="both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lastRenderedPageBreak/>
        <w:t>附件：</w:t>
      </w:r>
      <w:r w:rsidRPr="0074246D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瑶海区进一步开展“散乱污”企业污染问题清理整治实施方案（征求意见稿）</w:t>
      </w:r>
    </w:p>
    <w:p w:rsidR="0074246D" w:rsidRDefault="0074246D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E658E0" w:rsidRPr="00ED2315" w:rsidRDefault="00E658E0" w:rsidP="003F7406">
      <w:pPr>
        <w:pStyle w:val="a0"/>
        <w:spacing w:line="580" w:lineRule="exact"/>
        <w:ind w:left="4480" w:hangingChars="1400" w:hanging="4480"/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</w:pPr>
      <w:r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 xml:space="preserve">                    </w:t>
      </w: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 xml:space="preserve"> 瑶海区生态环境保护委员会办公室2023年</w:t>
      </w:r>
      <w:r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>3</w:t>
      </w: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>月</w:t>
      </w:r>
      <w:r w:rsidR="0074246D"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>23</w:t>
      </w: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val="en-US" w:bidi="ar"/>
        </w:rPr>
        <w:t>日</w:t>
      </w:r>
    </w:p>
    <w:p w:rsidR="00E658E0" w:rsidRDefault="00E658E0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Pr="00ED2315" w:rsidRDefault="003F7406" w:rsidP="003F740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联 系 人：祁东 、许成伟</w:t>
      </w:r>
    </w:p>
    <w:p w:rsidR="003F7406" w:rsidRPr="00ED2315" w:rsidRDefault="003F7406" w:rsidP="003F740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联系电话：0551-64498013</w:t>
      </w:r>
    </w:p>
    <w:p w:rsidR="003F7406" w:rsidRDefault="003F7406" w:rsidP="003F7406">
      <w:pPr>
        <w:pStyle w:val="a0"/>
        <w:spacing w:line="580" w:lineRule="exact"/>
        <w:ind w:firstLineChars="200" w:firstLine="640"/>
        <w:rPr>
          <w:rFonts w:hint="eastAsia"/>
          <w:lang w:val="en-US" w:bidi="ar"/>
        </w:rPr>
      </w:pPr>
      <w:r w:rsidRPr="00ED2315">
        <w:rPr>
          <w:rFonts w:ascii="仿宋_GB2312" w:eastAsia="仿宋_GB2312" w:hint="eastAsia"/>
          <w:sz w:val="32"/>
          <w:szCs w:val="32"/>
        </w:rPr>
        <w:t>电子邮箱</w:t>
      </w:r>
      <w:r w:rsidRPr="003F7406">
        <w:rPr>
          <w:rFonts w:ascii="仿宋_GB2312" w:eastAsia="仿宋_GB2312" w:hint="eastAsia"/>
          <w:sz w:val="32"/>
          <w:szCs w:val="32"/>
          <w:lang w:val="en-US"/>
        </w:rPr>
        <w:t>：1009103436@qq.com</w:t>
      </w:r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  <w:bookmarkStart w:id="0" w:name="_GoBack"/>
      <w:bookmarkEnd w:id="0"/>
    </w:p>
    <w:p w:rsidR="003F7406" w:rsidRDefault="003F7406" w:rsidP="003F7406">
      <w:pPr>
        <w:pStyle w:val="a0"/>
        <w:spacing w:line="580" w:lineRule="exact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3F7406" w:rsidRDefault="003F7406" w:rsidP="00E658E0">
      <w:pPr>
        <w:pStyle w:val="a0"/>
        <w:rPr>
          <w:rFonts w:hint="eastAsia"/>
          <w:lang w:val="en-US" w:bidi="ar"/>
        </w:rPr>
      </w:pPr>
    </w:p>
    <w:p w:rsidR="00E658E0" w:rsidRPr="00ED2315" w:rsidRDefault="00E658E0" w:rsidP="00E658E0">
      <w:pPr>
        <w:spacing w:after="0"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D2315">
        <w:rPr>
          <w:rFonts w:ascii="方正小标宋简体" w:eastAsia="方正小标宋简体" w:hAnsi="黑体" w:cs="黑体" w:hint="eastAsia"/>
          <w:sz w:val="44"/>
          <w:szCs w:val="44"/>
        </w:rPr>
        <w:t>瑶海区进一步开展“散乱污”企业污染问题</w:t>
      </w:r>
    </w:p>
    <w:p w:rsidR="00E658E0" w:rsidRDefault="00E658E0" w:rsidP="00E658E0">
      <w:pPr>
        <w:spacing w:after="0"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ED2315">
        <w:rPr>
          <w:rFonts w:ascii="方正小标宋简体" w:eastAsia="方正小标宋简体" w:hAnsi="黑体" w:cs="黑体" w:hint="eastAsia"/>
          <w:sz w:val="44"/>
          <w:szCs w:val="44"/>
        </w:rPr>
        <w:t>清理整治实施方案</w:t>
      </w:r>
    </w:p>
    <w:p w:rsidR="0074246D" w:rsidRPr="0074246D" w:rsidRDefault="0074246D" w:rsidP="0074246D">
      <w:pPr>
        <w:pStyle w:val="a0"/>
        <w:rPr>
          <w:rFonts w:ascii="楷体_GB2312" w:eastAsia="楷体_GB2312" w:hint="eastAsia"/>
          <w:sz w:val="32"/>
          <w:szCs w:val="32"/>
          <w:lang w:val="en-US"/>
        </w:rPr>
      </w:pPr>
      <w:r>
        <w:rPr>
          <w:rFonts w:hint="eastAsia"/>
          <w:lang w:val="en-US"/>
        </w:rPr>
        <w:t xml:space="preserve">                              </w:t>
      </w:r>
      <w:r w:rsidRPr="0074246D">
        <w:rPr>
          <w:rFonts w:ascii="楷体_GB2312" w:eastAsia="楷体_GB2312" w:hint="eastAsia"/>
          <w:sz w:val="32"/>
          <w:szCs w:val="32"/>
          <w:lang w:val="en-US"/>
        </w:rPr>
        <w:t>（征求意见稿）</w:t>
      </w:r>
    </w:p>
    <w:p w:rsidR="00E658E0" w:rsidRPr="00ED2315" w:rsidRDefault="00E658E0" w:rsidP="00E658E0">
      <w:pPr>
        <w:spacing w:after="0" w:line="560" w:lineRule="exact"/>
        <w:rPr>
          <w:rFonts w:ascii="方正小标宋简体" w:eastAsia="方正小标宋简体" w:hAnsi="黑体" w:cs="黑体"/>
          <w:sz w:val="44"/>
          <w:szCs w:val="44"/>
        </w:rPr>
      </w:pPr>
    </w:p>
    <w:p w:rsidR="00AE4FA6" w:rsidRPr="00ED2315" w:rsidRDefault="00E658E0" w:rsidP="00E658E0">
      <w:pPr>
        <w:spacing w:after="0" w:line="560" w:lineRule="exact"/>
        <w:ind w:firstLineChars="200" w:firstLine="640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为深入开展2023年“产业转型突破年”“城市更新攻坚年”</w:t>
      </w:r>
      <w:r w:rsidR="00AE4FA6"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环境质量提升年</w:t>
      </w:r>
      <w:proofErr w:type="gramStart"/>
      <w:r w:rsidR="00AE4FA6"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”</w:t>
      </w:r>
      <w:proofErr w:type="gramEnd"/>
      <w:r w:rsidR="00AE4FA6"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三大行动，深入打好污染防治攻坚战，切实抓好全区“散乱污”企业整治，有效解决影响全区经济社会发展和损害群众健康的突出环境问题，根据《安徽省生态环境保护委员会办公室关于进一步加强“散乱污”企业清理整治工作的提示函》（安环委办〔2022〕84号）文件精神，现结合瑶海区实际，制定本方案。</w:t>
      </w:r>
    </w:p>
    <w:p w:rsidR="00AE4FA6" w:rsidRPr="00ED2315" w:rsidRDefault="00AE4FA6" w:rsidP="00AE4FA6">
      <w:pPr>
        <w:spacing w:after="0" w:line="560" w:lineRule="exact"/>
        <w:ind w:firstLineChars="200" w:firstLine="640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  <w:r w:rsidRPr="00ED2315">
        <w:rPr>
          <w:rFonts w:ascii="黑体" w:eastAsia="黑体" w:hAnsi="宋体" w:cs="黑体" w:hint="eastAsia"/>
          <w:color w:val="000000"/>
          <w:sz w:val="32"/>
          <w:szCs w:val="32"/>
          <w:lang w:val="zh-CN" w:bidi="ar"/>
        </w:rPr>
        <w:t>一、指导思想</w:t>
      </w:r>
    </w:p>
    <w:p w:rsidR="00AE4FA6" w:rsidRPr="00ED2315" w:rsidRDefault="00AE4FA6" w:rsidP="00AE4FA6">
      <w:pPr>
        <w:spacing w:after="0" w:line="560" w:lineRule="exact"/>
        <w:ind w:firstLineChars="200" w:firstLine="640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</w:pPr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以习近平新时代中国特色社会主义思想为指导，深入学习贯彻党的二十大精神和习近平生态文明思想，认真贯彻落实全省改进工作作风为民办实事为企优环</w:t>
      </w:r>
      <w:proofErr w:type="gramStart"/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境大会</w:t>
      </w:r>
      <w:proofErr w:type="gramEnd"/>
      <w:r w:rsidRPr="00ED2315"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t>和全市高质量发展暨“一改两为”推进大会精神，坚持将“散乱污”企业清理整治作为落实“减存量”“关污源”、改善生态环境质量、构建新发展格局、营造公平公正市场环境、打好污染防治攻坚战的重要举措和有效途径，努力改善全区生态环境质量，助力经济绿色低碳循环发展。</w:t>
      </w:r>
    </w:p>
    <w:p w:rsidR="00AE4FA6" w:rsidRPr="00ED2315" w:rsidRDefault="00AE4FA6" w:rsidP="00AE4FA6">
      <w:pPr>
        <w:spacing w:after="0"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ED2315">
        <w:rPr>
          <w:rFonts w:ascii="黑体" w:eastAsia="黑体" w:hAnsi="黑体" w:hint="eastAsia"/>
          <w:sz w:val="32"/>
          <w:szCs w:val="32"/>
        </w:rPr>
        <w:t>二、整治范围</w:t>
      </w:r>
    </w:p>
    <w:p w:rsidR="00AE4FA6" w:rsidRPr="00ED2315" w:rsidRDefault="00AE4FA6" w:rsidP="00AE4FA6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不符合产业政策、当地城镇总体规划、产业布局规划、产业政策、土地利用总体规划，污染物排放不达标，环境安全隐</w:t>
      </w:r>
      <w:r w:rsidRPr="00ED2315">
        <w:rPr>
          <w:rFonts w:ascii="仿宋_GB2312" w:eastAsia="仿宋_GB2312" w:hint="eastAsia"/>
          <w:sz w:val="32"/>
          <w:szCs w:val="32"/>
        </w:rPr>
        <w:lastRenderedPageBreak/>
        <w:t>患严重以及土地、环保、市场监管等手续不全，使用非工业用房进行非法生产的工业企业，特别是分散在居住区的严重污染环境和危及公共安全的高危险、高污染企业。重点是有色熔炼加工、制革、化工、铸造、轧钢、废塑料加工、石料加工、混凝土搅拌站、水泥粉磨站、炒货、小汽修、露天喷漆，以及涉及涂料、油墨、胶粘剂、有机溶剂等使用的印刷、家具等涉挥发性有机污染物排放的小型制造加工企业，使用燃煤小锅炉的小洗浴、小服装加工企业等。</w:t>
      </w:r>
    </w:p>
    <w:p w:rsidR="00AE4FA6" w:rsidRPr="00ED2315" w:rsidRDefault="00AE4FA6" w:rsidP="00AE4FA6">
      <w:pPr>
        <w:spacing w:after="0" w:line="560" w:lineRule="exact"/>
        <w:ind w:firstLineChars="196" w:firstLine="627"/>
        <w:rPr>
          <w:rFonts w:ascii="黑体" w:eastAsia="黑体" w:hAnsi="宋体" w:cs="黑体"/>
          <w:color w:val="000000"/>
          <w:sz w:val="32"/>
          <w:szCs w:val="32"/>
          <w:lang w:val="zh-CN" w:bidi="ar"/>
        </w:rPr>
      </w:pPr>
      <w:r w:rsidRPr="00ED2315">
        <w:rPr>
          <w:rFonts w:ascii="黑体" w:eastAsia="黑体" w:hAnsi="宋体" w:cs="黑体" w:hint="eastAsia"/>
          <w:color w:val="000000"/>
          <w:sz w:val="32"/>
          <w:szCs w:val="32"/>
          <w:lang w:val="zh-CN" w:bidi="ar"/>
        </w:rPr>
        <w:t>三、整治目标</w:t>
      </w:r>
    </w:p>
    <w:p w:rsidR="00AE4FA6" w:rsidRPr="00ED2315" w:rsidRDefault="00AE4FA6" w:rsidP="00AE4FA6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（一）全面摸底排查。</w:t>
      </w:r>
      <w:r w:rsidRPr="00ED2315">
        <w:rPr>
          <w:rFonts w:ascii="仿宋_GB2312" w:eastAsia="仿宋_GB2312" w:hint="eastAsia"/>
          <w:sz w:val="32"/>
          <w:szCs w:val="32"/>
        </w:rPr>
        <w:t>在前期已完成的“散乱污”企业清理整治工作的基础上，进一步全面排查全区各类“散乱污”企业，做到纵向到底、横向倒边、不留死角、不落一户。通过排查，全面摸清和准确掌握全区“散乱污”企业分布、基本情况及存在的问题，逐户明确整改方案、整改完成时限及责任人，按照取缔关闭一批、整顿规范一批的原则逐一整治。</w:t>
      </w:r>
    </w:p>
    <w:p w:rsidR="00AE4FA6" w:rsidRPr="00ED2315" w:rsidRDefault="00AE4FA6" w:rsidP="00AE4FA6">
      <w:pPr>
        <w:spacing w:after="0" w:line="56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（二）分类清理整治。</w:t>
      </w:r>
      <w:r w:rsidRPr="00ED2315">
        <w:rPr>
          <w:rFonts w:ascii="仿宋_GB2312" w:eastAsia="仿宋_GB2312" w:hint="eastAsia"/>
          <w:sz w:val="32"/>
          <w:szCs w:val="32"/>
        </w:rPr>
        <w:t>按照“清单式、台账式、动态化、网格化管理”的要求，坚持分类清理整治的原则，对不符合产业布局、产业政策和土地利用总体规划、无法取得相关审批手续、无污染防治设施、污染防治措施长期不具备达标排放能力的企业，依法坚决予以取缔关闭，按照“两断三清”（断水、断电，清除原料、清除产品、清除设备）标准进行清理；对不涉及上述取缔关闭情形且具备整顿规范条件的企业，要督促指导完善有关手续，依法调查处理存在的问题并督促整改到位。</w:t>
      </w:r>
    </w:p>
    <w:p w:rsidR="00AE4FA6" w:rsidRPr="00AE4FA6" w:rsidRDefault="00AE4FA6" w:rsidP="00AE4FA6">
      <w:pPr>
        <w:spacing w:after="0" w:line="560" w:lineRule="exact"/>
        <w:ind w:firstLine="660"/>
        <w:rPr>
          <w:rFonts w:ascii="楷体_GB2312" w:eastAsia="楷体_GB2312" w:hAnsiTheme="majorEastAsia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（三）强化联动执法。</w:t>
      </w:r>
    </w:p>
    <w:p w:rsidR="00AE4FA6" w:rsidRPr="00ED2315" w:rsidRDefault="00AE4FA6" w:rsidP="00AE4FA6">
      <w:pPr>
        <w:spacing w:after="0" w:line="560" w:lineRule="exact"/>
        <w:ind w:firstLine="66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lastRenderedPageBreak/>
        <w:t>各镇街开发区：</w:t>
      </w:r>
      <w:r w:rsidRPr="00ED2315">
        <w:rPr>
          <w:rFonts w:ascii="仿宋_GB2312" w:eastAsia="仿宋_GB2312" w:hint="eastAsia"/>
          <w:sz w:val="32"/>
          <w:szCs w:val="32"/>
        </w:rPr>
        <w:t>对“散乱污”企业清理整治工作负总责。在区直有关部门指导帮助下，具体负责辖区内“散乱污”企业摸底排查，确定清理整治对象，落实后续的整改完善、取缔关闭等工作。</w:t>
      </w:r>
    </w:p>
    <w:p w:rsidR="00AE4FA6" w:rsidRPr="00ED2315" w:rsidRDefault="00AE4FA6" w:rsidP="00AE4FA6">
      <w:pPr>
        <w:spacing w:after="0" w:line="560" w:lineRule="exact"/>
        <w:ind w:firstLine="66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区生态环境分局：</w:t>
      </w:r>
      <w:r w:rsidRPr="00ED2315">
        <w:rPr>
          <w:rFonts w:ascii="仿宋_GB2312" w:eastAsia="仿宋_GB2312" w:hint="eastAsia"/>
          <w:sz w:val="32"/>
          <w:szCs w:val="32"/>
        </w:rPr>
        <w:t>牵头组织本次清理整治工作，负责对符合国家产业政策、产业布局规划，但未履行环保手续、无污染防治设施或设施不正常运行，污染物超标排放的企业依法查处。</w:t>
      </w:r>
    </w:p>
    <w:p w:rsidR="00AE4FA6" w:rsidRPr="00ED2315" w:rsidRDefault="00AE4FA6" w:rsidP="00AE4FA6">
      <w:pPr>
        <w:spacing w:after="0" w:line="560" w:lineRule="exact"/>
        <w:ind w:firstLine="66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区发改委、经信局：</w:t>
      </w:r>
      <w:r w:rsidRPr="00ED2315">
        <w:rPr>
          <w:rFonts w:ascii="仿宋_GB2312" w:eastAsia="仿宋_GB2312" w:hint="eastAsia"/>
          <w:sz w:val="32"/>
          <w:szCs w:val="32"/>
        </w:rPr>
        <w:t>负责对照《产业结构调整指导目录（2019年本）》（2021年修订），对核准、备案的项目是否符合产业政策进行界定，对属于淘汰类的落实生产工艺装备，督促企业依法依规淘汰退出，对“散乱污”企业分布较多的行业提出后续提标升级的指导意见。</w:t>
      </w:r>
    </w:p>
    <w:p w:rsidR="00AE4FA6" w:rsidRPr="00ED2315" w:rsidRDefault="00AE4FA6" w:rsidP="00AE4FA6">
      <w:pPr>
        <w:spacing w:after="0" w:line="560" w:lineRule="exact"/>
        <w:ind w:firstLine="66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资</w:t>
      </w:r>
      <w:proofErr w:type="gramStart"/>
      <w:r w:rsidRPr="00ED2315">
        <w:rPr>
          <w:rFonts w:ascii="楷体_GB2312" w:eastAsia="楷体_GB2312" w:hint="eastAsia"/>
          <w:sz w:val="32"/>
          <w:szCs w:val="32"/>
        </w:rPr>
        <w:t>规</w:t>
      </w:r>
      <w:proofErr w:type="gramEnd"/>
      <w:r w:rsidRPr="00ED2315">
        <w:rPr>
          <w:rFonts w:ascii="楷体_GB2312" w:eastAsia="楷体_GB2312" w:hint="eastAsia"/>
          <w:sz w:val="32"/>
          <w:szCs w:val="32"/>
        </w:rPr>
        <w:t>瑶海分局：</w:t>
      </w:r>
      <w:r w:rsidRPr="00ED2315">
        <w:rPr>
          <w:rFonts w:ascii="仿宋_GB2312" w:eastAsia="仿宋_GB2312" w:hint="eastAsia"/>
          <w:sz w:val="32"/>
          <w:szCs w:val="32"/>
        </w:rPr>
        <w:t>负责违法占地行为的查处。</w:t>
      </w:r>
    </w:p>
    <w:p w:rsidR="00AE4FA6" w:rsidRPr="00ED2315" w:rsidRDefault="00AE4FA6" w:rsidP="00AE4FA6">
      <w:pPr>
        <w:spacing w:after="0" w:line="560" w:lineRule="exact"/>
        <w:ind w:firstLine="66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区市场监管局：</w:t>
      </w:r>
      <w:r w:rsidRPr="00ED2315">
        <w:rPr>
          <w:rFonts w:ascii="仿宋_GB2312" w:eastAsia="仿宋_GB2312" w:hint="eastAsia"/>
          <w:sz w:val="32"/>
          <w:szCs w:val="32"/>
        </w:rPr>
        <w:t>负责查处无证无照经营和未取得工业产品生产许可证、违反特种设备行政许可、未取得食品药品安全许可等违法行为。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区住建局：</w:t>
      </w:r>
      <w:r w:rsidRPr="00ED2315">
        <w:rPr>
          <w:rFonts w:ascii="仿宋_GB2312" w:eastAsia="仿宋_GB2312" w:hint="eastAsia"/>
          <w:sz w:val="32"/>
          <w:szCs w:val="32"/>
        </w:rPr>
        <w:t>协助街镇开发区做好非法搅拌站、水稳站等取缔工作。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区应急管理局：</w:t>
      </w:r>
      <w:r w:rsidRPr="00ED2315">
        <w:rPr>
          <w:rFonts w:ascii="仿宋_GB2312" w:eastAsia="仿宋_GB2312" w:hint="eastAsia"/>
          <w:sz w:val="32"/>
          <w:szCs w:val="32"/>
        </w:rPr>
        <w:t>负责加强企业的安全监督，消除安全隐患。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楷体_GB2312" w:eastAsia="楷体_GB2312" w:hint="eastAsia"/>
          <w:sz w:val="32"/>
          <w:szCs w:val="32"/>
        </w:rPr>
        <w:t>合肥供电公司：</w:t>
      </w:r>
      <w:r w:rsidRPr="00ED2315">
        <w:rPr>
          <w:rFonts w:ascii="仿宋_GB2312" w:eastAsia="仿宋_GB2312" w:hint="eastAsia"/>
          <w:sz w:val="32"/>
          <w:szCs w:val="32"/>
        </w:rPr>
        <w:t>负责对淘汰、关闭、取缔企业实施断电，并加强监督检查，严防断电后私拉乱接；同时不得给违法违规项目供电。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公安瑶海分局：配合有关部门严厉打击暴力抗法行为。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lastRenderedPageBreak/>
        <w:t>（四）落实长效机制。</w:t>
      </w:r>
      <w:r w:rsidRPr="00ED2315">
        <w:rPr>
          <w:rFonts w:ascii="仿宋_GB2312" w:eastAsia="仿宋_GB2312" w:hint="eastAsia"/>
          <w:sz w:val="32"/>
          <w:szCs w:val="32"/>
        </w:rPr>
        <w:t>建立完善“散乱污”企业长效监管机制，引导具有产业优势、具备发展潜力的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下小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进行“个转企”、“下升上”升级，逐步培育为“专、精、特、新”的成长型企业。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黑体" w:eastAsia="黑体" w:hAnsi="黑体"/>
          <w:sz w:val="32"/>
          <w:szCs w:val="32"/>
        </w:rPr>
      </w:pPr>
      <w:r w:rsidRPr="00ED2315">
        <w:rPr>
          <w:rFonts w:ascii="黑体" w:eastAsia="黑体" w:hAnsi="黑体" w:hint="eastAsia"/>
          <w:sz w:val="32"/>
          <w:szCs w:val="32"/>
        </w:rPr>
        <w:t>四、工作步骤</w:t>
      </w:r>
    </w:p>
    <w:p w:rsidR="00AE4FA6" w:rsidRPr="00AE4FA6" w:rsidRDefault="00AE4FA6" w:rsidP="00AE4FA6">
      <w:pPr>
        <w:spacing w:after="0" w:line="560" w:lineRule="exact"/>
        <w:ind w:left="1" w:firstLineChars="203" w:firstLine="650"/>
        <w:rPr>
          <w:rFonts w:ascii="楷体_GB2312" w:eastAsia="楷体_GB2312" w:hAnsiTheme="majorEastAsia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（一）动员部署及排查阶段（2023年3月22日-4月15日）。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各镇街开发区要根据本方案制定并细化完善本辖区“散乱污”企业清理整治实施方案，在前期“散乱污”企业清理整治基础上，及时开展动员部署，发动社区力量，对辖区“散乱污”企业开展全面摸排，按照《“散乱污”企业清理整治摸底排查情况表》确定的内容进行填报、收集相关证明材料，建立“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企一档”，列出清单实施分类治理。《“散乱污”企业清理整治摸底排查情况表》涉及的是否符合产业政策、是否符合产业布局和土地、市场监管、环保等证照情况需经相关部门确认，街镇开发区主要负责人签字盖章后报区环委会办公室。各镇街开发区、区直有关单位于3月25日前将该项工作分管领导、具体联络人及联系方式报区环委会办公室；各镇街开发区于4月15日前将《“散乱污”企业清理整治摸底排查情况表》、《“散乱污”企业清理整治进度表》报区环委会办公室，并于以后每月10日前报《“散乱污”企业清理整治进度表》以及清理整治工作开展情况报告，直至整治工作结束。</w:t>
      </w:r>
    </w:p>
    <w:p w:rsidR="00AE4FA6" w:rsidRPr="00AE4FA6" w:rsidRDefault="00AE4FA6" w:rsidP="00AE4FA6">
      <w:pPr>
        <w:spacing w:after="0" w:line="560" w:lineRule="exact"/>
        <w:ind w:left="1" w:firstLineChars="203" w:firstLine="650"/>
        <w:rPr>
          <w:rFonts w:ascii="楷体_GB2312" w:eastAsia="楷体_GB2312" w:hAnsiTheme="majorEastAsia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（二）集中整治阶段（2023年4月16日-7月31日）。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根据排查结果，对辖区内存在的“散乱污”企业实施分类清理，严禁“一刀切”。“取缔关闭”类企业要按照法定程序</w:t>
      </w:r>
      <w:r w:rsidRPr="00ED2315">
        <w:rPr>
          <w:rFonts w:ascii="仿宋_GB2312" w:eastAsia="仿宋_GB2312" w:hint="eastAsia"/>
          <w:sz w:val="32"/>
          <w:szCs w:val="32"/>
        </w:rPr>
        <w:lastRenderedPageBreak/>
        <w:t>于2023年7月底前全部取缔关闭到位；“整顿规范”类企业要按照制定的整改措施，明确时间节点，逐一整改到位。各相关责任部门要加强对整改工作的督查督办，序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时推进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问题整改，适时开展清理整治“回头看”，严防已经清理取缔的“散乱污”企业异地转移、死灰复燃。</w:t>
      </w:r>
    </w:p>
    <w:p w:rsidR="00AE4FA6" w:rsidRPr="00AE4FA6" w:rsidRDefault="00AE4FA6" w:rsidP="00AE4FA6">
      <w:pPr>
        <w:spacing w:after="0" w:line="560" w:lineRule="exact"/>
        <w:ind w:left="1" w:firstLineChars="203" w:firstLine="650"/>
        <w:rPr>
          <w:rFonts w:ascii="楷体_GB2312" w:eastAsia="楷体_GB2312" w:hAnsiTheme="majorEastAsia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（三）总结提升阶段（2023年8月1日-8月31日）。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各镇街开发区于2023年8月31日前将“散乱污”企业清理整治工作完成情况报送区环委会办公室。对2023年8月底前仍不能完成整改的，要说明原因，并制定可操作、有明确时间节点的整改工作方案，报送区环委会办公室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黑体" w:eastAsia="黑体" w:hAnsi="黑体"/>
          <w:sz w:val="32"/>
          <w:szCs w:val="32"/>
        </w:rPr>
      </w:pPr>
      <w:r w:rsidRPr="00ED2315">
        <w:rPr>
          <w:rFonts w:ascii="黑体" w:eastAsia="黑体" w:hAnsi="黑体" w:hint="eastAsia"/>
          <w:sz w:val="32"/>
          <w:szCs w:val="32"/>
        </w:rPr>
        <w:t>五、保障措施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（一）提高站位、压实责任。</w:t>
      </w:r>
      <w:r w:rsidRPr="00ED2315">
        <w:rPr>
          <w:rFonts w:ascii="仿宋_GB2312" w:eastAsia="仿宋_GB2312" w:hint="eastAsia"/>
          <w:sz w:val="32"/>
          <w:szCs w:val="32"/>
        </w:rPr>
        <w:t>按照“属地管理、分级负责、无缝对接、全面覆盖”的原则，各镇街开发区是抓好“散乱污”企业清理整治的责任主体，要充分认清“散乱污”企业清理整治的重要意义，逐级落实工作任务，层层压实工作责任，确保排查工作落实到位，整治任务落实到人。生态环境、发改、经信、市场监管、应急管理、资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等部门要高度重视，密切协作，充分发挥林长、河长等监管职责，建立健全网格化监管体系，推动形成工作合力。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（二）深入排查、系统治理。</w:t>
      </w:r>
      <w:r w:rsidRPr="00ED2315">
        <w:rPr>
          <w:rFonts w:ascii="仿宋_GB2312" w:eastAsia="仿宋_GB2312" w:hint="eastAsia"/>
          <w:sz w:val="32"/>
          <w:szCs w:val="32"/>
        </w:rPr>
        <w:t>各地应组织开展拉网式排查，确保覆盖到位、不留死角。同时，结合“散乱污”企业点多面广、隐蔽性强、动态变化、容易死灰复燃等特点，畅通群众投诉举报渠道，并借助大数据智能化手段，加强分析</w:t>
      </w:r>
      <w:proofErr w:type="gramStart"/>
      <w:r w:rsidRPr="00ED2315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ED2315">
        <w:rPr>
          <w:rFonts w:ascii="仿宋_GB2312" w:eastAsia="仿宋_GB2312" w:hint="eastAsia"/>
          <w:sz w:val="32"/>
          <w:szCs w:val="32"/>
        </w:rPr>
        <w:t>判，深入收集、挖掘“散乱污”企业线索，推进清理整治工作开展。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lastRenderedPageBreak/>
        <w:t>（三）完善机制、强化监督。</w:t>
      </w:r>
      <w:r w:rsidRPr="00ED2315">
        <w:rPr>
          <w:rFonts w:ascii="仿宋_GB2312" w:eastAsia="仿宋_GB2312" w:hint="eastAsia"/>
          <w:sz w:val="32"/>
          <w:szCs w:val="32"/>
        </w:rPr>
        <w:t>各地要组建“散乱污”企业清理整治工作专班，持续督导调度，并明确专人负责信息报送。区环委会办将适时开展联合督查，对清理整治中，不作为、慢作为、乱作为，整治不力的，按照《党政领导干部生态环境损害责任追究办法（试行）》以及“党政同责、一岗双责”有关要求，严肃追究有关单位和责任人的责任。对“散乱污”企业排查不细、整改进度滞后的将予以通报，并作为生态环境保护警示片拍摄重点区域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（四）稳妥实施，防控风险。</w:t>
      </w:r>
      <w:r w:rsidRPr="00ED2315">
        <w:rPr>
          <w:rFonts w:ascii="仿宋_GB2312" w:eastAsia="仿宋_GB2312" w:hint="eastAsia"/>
          <w:sz w:val="32"/>
          <w:szCs w:val="32"/>
        </w:rPr>
        <w:t>各镇街开发区和社区应充分做好社会稳定风险评估，统一标准尺度，对关闭取缔对象落实风险防控措施，积极引导被清理关闭对象落实规范要求，多方引导其再就业，妥善化解矛盾，确保社会稳定。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AE4FA6">
        <w:rPr>
          <w:rFonts w:ascii="楷体_GB2312" w:eastAsia="楷体_GB2312" w:hAnsiTheme="majorEastAsia" w:hint="eastAsia"/>
          <w:sz w:val="32"/>
          <w:szCs w:val="32"/>
        </w:rPr>
        <w:t>（五）加强宣传，注重引导。</w:t>
      </w:r>
      <w:r w:rsidRPr="00ED2315">
        <w:rPr>
          <w:rFonts w:ascii="仿宋_GB2312" w:eastAsia="仿宋_GB2312" w:hint="eastAsia"/>
          <w:sz w:val="32"/>
          <w:szCs w:val="32"/>
        </w:rPr>
        <w:t>通过多种途径和渠道，加强有关法律法规、标准和政策宣传引导，提高公众认知度。畅通全社会对“散乱污”企业环境污染、安全隐患、违规经营等情况的监督举报渠道，形成社会化积极支持、合力推进污染问题突出的“散乱污”企业清理整治工作的良好氛围。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附件：1.“散乱污”企业清理整治摸底排查情况表</w:t>
      </w:r>
    </w:p>
    <w:p w:rsidR="00AE4FA6" w:rsidRPr="00ED2315" w:rsidRDefault="00AE4FA6" w:rsidP="00AE4FA6">
      <w:pPr>
        <w:spacing w:after="0" w:line="560" w:lineRule="exact"/>
        <w:ind w:left="1" w:firstLineChars="552" w:firstLine="1766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2.“散乱污”企业清理整治进度表</w:t>
      </w:r>
    </w:p>
    <w:p w:rsidR="00AE4FA6" w:rsidRPr="00AE4FA6" w:rsidRDefault="00AE4FA6" w:rsidP="00AE4FA6">
      <w:pPr>
        <w:spacing w:after="0" w:line="560" w:lineRule="exact"/>
        <w:ind w:left="1" w:firstLineChars="552" w:firstLine="1766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3.</w:t>
      </w:r>
      <w:r w:rsidRPr="00AE4FA6">
        <w:rPr>
          <w:rFonts w:ascii="仿宋_GB2312" w:eastAsia="仿宋_GB2312" w:hint="eastAsia"/>
          <w:sz w:val="32"/>
          <w:szCs w:val="32"/>
        </w:rPr>
        <w:t>“散乱污”企业清理整治工作联络员清单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联 系 人：祁东 、许成伟</w:t>
      </w:r>
    </w:p>
    <w:p w:rsidR="00AE4FA6" w:rsidRPr="00ED2315" w:rsidRDefault="00AE4FA6" w:rsidP="00AE4FA6">
      <w:pPr>
        <w:spacing w:after="0" w:line="560" w:lineRule="exact"/>
        <w:ind w:left="1" w:firstLineChars="203" w:firstLine="650"/>
        <w:rPr>
          <w:rFonts w:ascii="仿宋_GB2312" w:eastAsia="仿宋_GB2312"/>
          <w:sz w:val="32"/>
          <w:szCs w:val="32"/>
        </w:rPr>
      </w:pPr>
      <w:r w:rsidRPr="00ED2315">
        <w:rPr>
          <w:rFonts w:ascii="仿宋_GB2312" w:eastAsia="仿宋_GB2312" w:hint="eastAsia"/>
          <w:sz w:val="32"/>
          <w:szCs w:val="32"/>
        </w:rPr>
        <w:t>联系电话：0551-64498013</w:t>
      </w:r>
    </w:p>
    <w:p w:rsidR="00924FFE" w:rsidRPr="0053698C" w:rsidRDefault="00AE4FA6" w:rsidP="00AE4FA6">
      <w:pPr>
        <w:spacing w:after="0" w:line="560" w:lineRule="exact"/>
        <w:ind w:left="1" w:firstLineChars="203" w:firstLine="650"/>
      </w:pPr>
      <w:r w:rsidRPr="00ED2315">
        <w:rPr>
          <w:rFonts w:ascii="仿宋_GB2312" w:eastAsia="仿宋_GB2312" w:hint="eastAsia"/>
          <w:sz w:val="32"/>
          <w:szCs w:val="32"/>
        </w:rPr>
        <w:t>电子邮箱：1009103436@qq.com</w:t>
      </w:r>
      <w:r w:rsidR="0045566A" w:rsidRPr="0053698C">
        <w:rPr>
          <w:rFonts w:ascii="仿宋_GB2312" w:eastAsia="仿宋_GB2312" w:hint="eastAsia"/>
          <w:sz w:val="32"/>
          <w:szCs w:val="32"/>
        </w:rPr>
        <w:t xml:space="preserve">            </w:t>
      </w:r>
      <w:r w:rsidR="0045566A" w:rsidRPr="0053698C">
        <w:rPr>
          <w:rFonts w:ascii="楷体_GB2312" w:eastAsia="楷体_GB2312" w:hAnsi="楷体_GB2312" w:cs="楷体_GB2312" w:hint="eastAsia"/>
          <w:sz w:val="32"/>
          <w:szCs w:val="32"/>
        </w:rPr>
        <w:t xml:space="preserve">            </w:t>
      </w:r>
    </w:p>
    <w:p w:rsidR="00924FFE" w:rsidRPr="0053698C" w:rsidRDefault="00924FFE" w:rsidP="003F7674">
      <w:pPr>
        <w:pStyle w:val="a0"/>
        <w:spacing w:line="560" w:lineRule="exact"/>
        <w:rPr>
          <w:lang w:val="en-US"/>
        </w:rPr>
      </w:pPr>
    </w:p>
    <w:p w:rsidR="00924FFE" w:rsidRPr="0053698C" w:rsidRDefault="00924FFE" w:rsidP="003F7674">
      <w:pPr>
        <w:spacing w:after="0" w:line="560" w:lineRule="exact"/>
        <w:jc w:val="both"/>
        <w:rPr>
          <w:rFonts w:ascii="仿宋_GB2312" w:eastAsia="仿宋_GB2312" w:hAnsi="Wingdings" w:cs="仿宋_GB2312" w:hint="eastAsia"/>
          <w:color w:val="000000"/>
          <w:sz w:val="32"/>
          <w:szCs w:val="32"/>
          <w:lang w:bidi="ar"/>
        </w:rPr>
        <w:sectPr w:rsidR="00924FFE" w:rsidRPr="0053698C" w:rsidSect="00DC55B3">
          <w:footerReference w:type="even" r:id="rId9"/>
          <w:footerReference w:type="default" r:id="rId10"/>
          <w:pgSz w:w="11906" w:h="16838"/>
          <w:pgMar w:top="1440" w:right="1588" w:bottom="1440" w:left="1588" w:header="709" w:footer="709" w:gutter="0"/>
          <w:cols w:space="708"/>
          <w:docGrid w:type="lines" w:linePitch="360"/>
        </w:sectPr>
      </w:pP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53698C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附件1：</w:t>
      </w: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jc w:val="center"/>
        <w:rPr>
          <w:rFonts w:ascii="方正小标宋简体" w:eastAsia="方正小标宋简体" w:hAnsi="微软雅黑" w:cs="宋体"/>
          <w:color w:val="000000"/>
          <w:sz w:val="44"/>
          <w:szCs w:val="44"/>
        </w:rPr>
      </w:pPr>
      <w:r w:rsidRPr="0053698C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瑶海区“散乱污”企业清理整治摸底排查情况表</w:t>
      </w: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rPr>
          <w:rFonts w:ascii="微软雅黑" w:hAnsi="微软雅黑" w:cs="宋体"/>
          <w:color w:val="000000"/>
          <w:sz w:val="24"/>
          <w:szCs w:val="24"/>
        </w:rPr>
      </w:pP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填报单位（盖章）：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      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 填表人（签字）：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               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 xml:space="preserve">  填报时间：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 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日 </w:t>
      </w:r>
    </w:p>
    <w:tbl>
      <w:tblPr>
        <w:tblW w:w="15168" w:type="dxa"/>
        <w:tblInd w:w="-4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505"/>
        <w:gridCol w:w="1021"/>
        <w:gridCol w:w="2372"/>
        <w:gridCol w:w="1030"/>
        <w:gridCol w:w="709"/>
        <w:gridCol w:w="850"/>
        <w:gridCol w:w="709"/>
        <w:gridCol w:w="709"/>
        <w:gridCol w:w="992"/>
        <w:gridCol w:w="709"/>
        <w:gridCol w:w="709"/>
        <w:gridCol w:w="1229"/>
        <w:gridCol w:w="1606"/>
        <w:gridCol w:w="567"/>
      </w:tblGrid>
      <w:tr w:rsidR="00924FFE" w:rsidRPr="0053698C">
        <w:trPr>
          <w:trHeight w:val="770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生产经营范围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法人（负责人）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就业人数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是否符合产业政策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是否落后产能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是否合法用地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证照持有情况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存在的环境违法行为</w:t>
            </w:r>
          </w:p>
        </w:tc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拟采取的清理整治措施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1107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土地证或房产证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环保手续</w:t>
            </w:r>
          </w:p>
        </w:tc>
        <w:tc>
          <w:tcPr>
            <w:tcW w:w="1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24FFE" w:rsidRPr="0053698C">
        <w:trPr>
          <w:trHeight w:val="1058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960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1130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924FFE" w:rsidRPr="003F7674" w:rsidRDefault="0045566A" w:rsidP="003F7674">
      <w:pPr>
        <w:shd w:val="clear" w:color="auto" w:fill="FFFFFF"/>
        <w:spacing w:after="0" w:line="560" w:lineRule="exact"/>
        <w:rPr>
          <w:rFonts w:ascii="楷体_GB2312" w:eastAsia="楷体_GB2312" w:hAnsi="宋体" w:cs="宋体"/>
          <w:color w:val="000000"/>
          <w:sz w:val="24"/>
          <w:szCs w:val="24"/>
        </w:rPr>
      </w:pPr>
      <w:r w:rsidRPr="003F7674">
        <w:rPr>
          <w:rFonts w:ascii="楷体_GB2312" w:eastAsia="楷体_GB2312" w:hAnsi="宋体" w:cs="宋体" w:hint="eastAsia"/>
          <w:color w:val="000000"/>
          <w:sz w:val="24"/>
          <w:szCs w:val="24"/>
        </w:rPr>
        <w:t>备注：1.存在的环境违法行为主要填写是否办理环保相关手续，是否具有污染防治设施，是否存在污染直排行为和超标排放等情况；2.拟采取的清理整治措施应根据情况填写淘汰取缔（关闭）、停产、限产、限期整改、限期搬迁、整顿规范、立案处罚等。</w:t>
      </w: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53698C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附件2：</w:t>
      </w: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jc w:val="center"/>
        <w:rPr>
          <w:rFonts w:ascii="方正小标宋简体" w:eastAsia="方正小标宋简体" w:hAnsi="微软雅黑" w:cs="宋体"/>
          <w:color w:val="000000"/>
          <w:sz w:val="44"/>
          <w:szCs w:val="44"/>
        </w:rPr>
      </w:pPr>
      <w:r w:rsidRPr="0053698C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瑶海区“散乱污”企业清理整进度表</w:t>
      </w: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rPr>
          <w:rFonts w:ascii="微软雅黑" w:hAnsi="微软雅黑" w:cs="宋体"/>
          <w:color w:val="000000"/>
          <w:sz w:val="24"/>
          <w:szCs w:val="24"/>
        </w:rPr>
      </w:pP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填报单位（盖）：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       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填报时间：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> 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日 </w:t>
      </w:r>
    </w:p>
    <w:tbl>
      <w:tblPr>
        <w:tblW w:w="137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134"/>
        <w:gridCol w:w="4677"/>
        <w:gridCol w:w="1418"/>
        <w:gridCol w:w="2835"/>
        <w:gridCol w:w="1134"/>
        <w:gridCol w:w="992"/>
        <w:gridCol w:w="992"/>
      </w:tblGrid>
      <w:tr w:rsidR="00924FFE" w:rsidRPr="0053698C">
        <w:trPr>
          <w:trHeight w:val="999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镇街开发区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整改类型（取缔关闭/整顿规范）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整改措施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完成</w:t>
            </w:r>
          </w:p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完成情况（是/否）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45566A" w:rsidP="003F7674">
            <w:pPr>
              <w:adjustRightInd/>
              <w:snapToGrid/>
              <w:spacing w:after="0" w:line="560" w:lineRule="exac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3698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24FFE" w:rsidRPr="0053698C">
        <w:trPr>
          <w:trHeight w:val="624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624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624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624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  <w:tr w:rsidR="00924FFE" w:rsidRPr="0053698C">
        <w:trPr>
          <w:trHeight w:val="6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4FFE" w:rsidRPr="0053698C" w:rsidRDefault="00924FFE" w:rsidP="003F7674">
            <w:pPr>
              <w:adjustRightInd/>
              <w:snapToGrid/>
              <w:spacing w:after="0" w:line="560" w:lineRule="exac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924FFE" w:rsidRPr="0053698C" w:rsidRDefault="00924FFE" w:rsidP="003F7674">
      <w:pPr>
        <w:shd w:val="clear" w:color="auto" w:fill="FFFFFF"/>
        <w:adjustRightInd/>
        <w:snapToGrid/>
        <w:spacing w:after="0" w:line="560" w:lineRule="exact"/>
        <w:jc w:val="both"/>
        <w:rPr>
          <w:rFonts w:ascii="宋体" w:eastAsia="宋体" w:hAnsi="宋体" w:cs="宋体"/>
          <w:color w:val="000000"/>
          <w:sz w:val="24"/>
          <w:szCs w:val="24"/>
        </w:rPr>
      </w:pPr>
    </w:p>
    <w:p w:rsidR="00924FFE" w:rsidRPr="0053698C" w:rsidRDefault="0045566A" w:rsidP="003F7674">
      <w:pPr>
        <w:shd w:val="clear" w:color="auto" w:fill="FFFFFF"/>
        <w:adjustRightInd/>
        <w:snapToGrid/>
        <w:spacing w:after="0" w:line="560" w:lineRule="exact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填报人: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       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 xml:space="preserve"> 镇街开发区分管负责人（签字）：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        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镇街开发区主要负责人（签字）：</w:t>
      </w:r>
      <w:r w:rsidRPr="0053698C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        </w:t>
      </w:r>
    </w:p>
    <w:p w:rsidR="00924FFE" w:rsidRPr="0053698C" w:rsidRDefault="0045566A" w:rsidP="003F7674">
      <w:pPr>
        <w:spacing w:after="0" w:line="560" w:lineRule="exact"/>
        <w:ind w:left="706" w:hangingChars="294" w:hanging="706"/>
        <w:rPr>
          <w:rFonts w:ascii="宋体" w:eastAsia="宋体" w:hAnsi="宋体" w:cs="宋体"/>
          <w:color w:val="000000"/>
          <w:sz w:val="24"/>
          <w:szCs w:val="24"/>
        </w:rPr>
      </w:pPr>
      <w:r w:rsidRPr="0053698C">
        <w:rPr>
          <w:rFonts w:ascii="宋体" w:eastAsia="宋体" w:hAnsi="宋体" w:cs="宋体" w:hint="eastAsia"/>
          <w:color w:val="000000"/>
          <w:sz w:val="24"/>
          <w:szCs w:val="24"/>
        </w:rPr>
        <w:t>备注：1.整改类别一栏填写“取缔关闭”或“整顿规范”；2.整改完成时限一栏格式为：**年 *月*日；4.完成情况一栏填“是”或“否”。</w:t>
      </w:r>
    </w:p>
    <w:p w:rsidR="00924FFE" w:rsidRPr="0053698C" w:rsidRDefault="0045566A" w:rsidP="003F7674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p w:rsidR="00924FFE" w:rsidRPr="0053698C" w:rsidRDefault="00924FFE" w:rsidP="003F7674">
      <w:pPr>
        <w:spacing w:after="0" w:line="560" w:lineRule="exact"/>
        <w:jc w:val="both"/>
        <w:rPr>
          <w:rFonts w:ascii="方正小标宋简体" w:eastAsia="方正小标宋简体" w:hAnsi="仿宋" w:cs="仿宋"/>
          <w:sz w:val="44"/>
          <w:szCs w:val="44"/>
        </w:rPr>
      </w:pPr>
    </w:p>
    <w:p w:rsidR="00924FFE" w:rsidRPr="0053698C" w:rsidRDefault="0045566A" w:rsidP="003F7674">
      <w:pPr>
        <w:spacing w:after="0" w:line="560" w:lineRule="exact"/>
        <w:ind w:left="4000" w:hangingChars="1000" w:hanging="4000"/>
        <w:jc w:val="center"/>
        <w:rPr>
          <w:rFonts w:ascii="方正小标宋简体" w:eastAsia="方正小标宋简体" w:hAnsi="宋体" w:cs="宋体"/>
          <w:color w:val="000000"/>
          <w:sz w:val="40"/>
          <w:szCs w:val="40"/>
          <w:lang w:bidi="ar"/>
        </w:rPr>
      </w:pPr>
      <w:r w:rsidRPr="0053698C">
        <w:rPr>
          <w:rFonts w:ascii="方正小标宋简体" w:eastAsia="方正小标宋简体" w:hAnsi="宋体" w:cs="宋体" w:hint="eastAsia"/>
          <w:color w:val="000000"/>
          <w:sz w:val="40"/>
          <w:szCs w:val="40"/>
          <w:lang w:bidi="ar"/>
        </w:rPr>
        <w:t>“散乱污”企业清理整治工作联络员名单</w:t>
      </w:r>
    </w:p>
    <w:tbl>
      <w:tblPr>
        <w:tblpPr w:leftFromText="180" w:rightFromText="180" w:vertAnchor="text" w:horzAnchor="page" w:tblpX="1442" w:tblpY="543"/>
        <w:tblOverlap w:val="never"/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2384"/>
        <w:gridCol w:w="2273"/>
        <w:gridCol w:w="2273"/>
        <w:gridCol w:w="2240"/>
        <w:gridCol w:w="1290"/>
      </w:tblGrid>
      <w:tr w:rsidR="00924FFE" w:rsidRPr="0053698C">
        <w:trPr>
          <w:trHeight w:val="584"/>
        </w:trPr>
        <w:tc>
          <w:tcPr>
            <w:tcW w:w="3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</w:rPr>
            </w:pPr>
            <w:r w:rsidRPr="0053698C"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</w:rPr>
            </w:pPr>
            <w:r w:rsidRPr="0053698C"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</w:rPr>
            </w:pPr>
            <w:r w:rsidRPr="0053698C"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</w:rPr>
            </w:pPr>
            <w:r w:rsidRPr="0053698C"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  <w:t>固定电话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</w:rPr>
            </w:pPr>
            <w:r w:rsidRPr="0053698C"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1290" w:type="dxa"/>
            <w:vAlign w:val="center"/>
          </w:tcPr>
          <w:p w:rsidR="00924FFE" w:rsidRPr="0053698C" w:rsidRDefault="0045566A" w:rsidP="003F7674">
            <w:pPr>
              <w:spacing w:after="0" w:line="560" w:lineRule="exact"/>
              <w:jc w:val="center"/>
              <w:rPr>
                <w:rFonts w:asciiTheme="majorEastAsia" w:eastAsiaTheme="majorEastAsia" w:hAnsiTheme="majorEastAsia" w:cs="Wingdings"/>
                <w:sz w:val="28"/>
                <w:szCs w:val="28"/>
                <w:lang w:bidi="ar"/>
              </w:rPr>
            </w:pPr>
            <w:r w:rsidRPr="0053698C">
              <w:rPr>
                <w:rFonts w:asciiTheme="majorEastAsia" w:eastAsiaTheme="majorEastAsia" w:hAnsiTheme="majorEastAsia" w:cs="Wingdings" w:hint="eastAsia"/>
                <w:sz w:val="28"/>
                <w:szCs w:val="28"/>
                <w:lang w:bidi="ar"/>
              </w:rPr>
              <w:t>备注</w:t>
            </w:r>
          </w:p>
        </w:tc>
      </w:tr>
      <w:tr w:rsidR="00924FFE" w:rsidRPr="0053698C">
        <w:trPr>
          <w:trHeight w:val="648"/>
        </w:trPr>
        <w:tc>
          <w:tcPr>
            <w:tcW w:w="3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1290" w:type="dxa"/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</w:tr>
      <w:tr w:rsidR="00924FFE" w:rsidRPr="0053698C">
        <w:trPr>
          <w:trHeight w:val="648"/>
        </w:trPr>
        <w:tc>
          <w:tcPr>
            <w:tcW w:w="3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  <w:tc>
          <w:tcPr>
            <w:tcW w:w="1290" w:type="dxa"/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30"/>
                <w:szCs w:val="30"/>
              </w:rPr>
            </w:pPr>
          </w:p>
        </w:tc>
      </w:tr>
      <w:tr w:rsidR="00924FFE" w:rsidRPr="0053698C">
        <w:trPr>
          <w:trHeight w:val="648"/>
        </w:trPr>
        <w:tc>
          <w:tcPr>
            <w:tcW w:w="3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1290" w:type="dxa"/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</w:tr>
      <w:tr w:rsidR="00924FFE" w:rsidRPr="0053698C">
        <w:trPr>
          <w:trHeight w:val="648"/>
        </w:trPr>
        <w:tc>
          <w:tcPr>
            <w:tcW w:w="3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2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  <w:tc>
          <w:tcPr>
            <w:tcW w:w="1290" w:type="dxa"/>
          </w:tcPr>
          <w:p w:rsidR="00924FFE" w:rsidRPr="0053698C" w:rsidRDefault="00924FFE" w:rsidP="003F7674">
            <w:pPr>
              <w:spacing w:after="0" w:line="560" w:lineRule="exact"/>
              <w:jc w:val="both"/>
              <w:rPr>
                <w:rFonts w:ascii="Wingdings" w:hAnsi="Wingdings" w:cs="Wingdings"/>
                <w:sz w:val="44"/>
                <w:szCs w:val="44"/>
                <w:lang w:bidi="ar"/>
              </w:rPr>
            </w:pPr>
          </w:p>
        </w:tc>
      </w:tr>
    </w:tbl>
    <w:p w:rsidR="00924FFE" w:rsidRPr="0053698C" w:rsidRDefault="00924FFE" w:rsidP="003F7674">
      <w:pPr>
        <w:spacing w:line="560" w:lineRule="exact"/>
      </w:pPr>
    </w:p>
    <w:p w:rsidR="00924FFE" w:rsidRPr="0053698C" w:rsidRDefault="00924FFE" w:rsidP="003F7674">
      <w:pPr>
        <w:pStyle w:val="a0"/>
        <w:spacing w:line="560" w:lineRule="exact"/>
        <w:rPr>
          <w:lang w:val="en-US"/>
        </w:rPr>
      </w:pPr>
    </w:p>
    <w:p w:rsidR="00924FFE" w:rsidRPr="0053698C" w:rsidRDefault="004C4AEC" w:rsidP="003F7674">
      <w:pPr>
        <w:pStyle w:val="a0"/>
        <w:spacing w:line="560" w:lineRule="exact"/>
        <w:rPr>
          <w:lang w:val="en-US"/>
        </w:rPr>
      </w:pPr>
      <w:r>
        <w:rPr>
          <w:rFonts w:hint="eastAsia"/>
          <w:lang w:val="en-US"/>
        </w:rPr>
        <w:t xml:space="preserve">   </w:t>
      </w:r>
    </w:p>
    <w:sectPr w:rsidR="00924FFE" w:rsidRPr="005369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AB" w:rsidRDefault="008A74AB">
      <w:pPr>
        <w:spacing w:after="0"/>
      </w:pPr>
      <w:r>
        <w:separator/>
      </w:r>
    </w:p>
  </w:endnote>
  <w:endnote w:type="continuationSeparator" w:id="0">
    <w:p w:rsidR="008A74AB" w:rsidRDefault="008A7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833337"/>
      <w:docPartObj>
        <w:docPartGallery w:val="Page Numbers (Bottom of Page)"/>
        <w:docPartUnique/>
      </w:docPartObj>
    </w:sdtPr>
    <w:sdtEndPr/>
    <w:sdtContent>
      <w:p w:rsidR="00DC55B3" w:rsidRDefault="00DC55B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82" w:rsidRPr="001C3682">
          <w:rPr>
            <w:noProof/>
            <w:lang w:val="zh-CN"/>
          </w:rPr>
          <w:t>10</w:t>
        </w:r>
        <w:r>
          <w:fldChar w:fldCharType="end"/>
        </w:r>
      </w:p>
    </w:sdtContent>
  </w:sdt>
  <w:p w:rsidR="00DC55B3" w:rsidRDefault="00DC55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567139"/>
      <w:docPartObj>
        <w:docPartGallery w:val="AutoText"/>
      </w:docPartObj>
    </w:sdtPr>
    <w:sdtEndPr/>
    <w:sdtContent>
      <w:p w:rsidR="00924FFE" w:rsidRDefault="004556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82" w:rsidRPr="001C3682">
          <w:rPr>
            <w:noProof/>
            <w:lang w:val="zh-CN"/>
          </w:rPr>
          <w:t>11</w:t>
        </w:r>
        <w:r>
          <w:fldChar w:fldCharType="end"/>
        </w:r>
      </w:p>
    </w:sdtContent>
  </w:sdt>
  <w:p w:rsidR="00924FFE" w:rsidRDefault="00924F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AB" w:rsidRDefault="008A74AB">
      <w:pPr>
        <w:spacing w:after="0"/>
      </w:pPr>
      <w:r>
        <w:separator/>
      </w:r>
    </w:p>
  </w:footnote>
  <w:footnote w:type="continuationSeparator" w:id="0">
    <w:p w:rsidR="008A74AB" w:rsidRDefault="008A74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evenAndOddHeaders/>
  <w:drawingGridHorizontalSpacing w:val="11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WQ4NzI4N2VlN2JlMjIzNWFjZmI2NmQ4NDBlZjgifQ=="/>
    <w:docVar w:name="KSO_WPS_MARK_KEY" w:val="2d50ca36-4313-4bd5-97bd-718c86248924"/>
  </w:docVars>
  <w:rsids>
    <w:rsidRoot w:val="675B0905"/>
    <w:rsid w:val="00006D74"/>
    <w:rsid w:val="000078F2"/>
    <w:rsid w:val="00032BD1"/>
    <w:rsid w:val="00042128"/>
    <w:rsid w:val="00073D7D"/>
    <w:rsid w:val="00096E3F"/>
    <w:rsid w:val="000D5FAD"/>
    <w:rsid w:val="0013035B"/>
    <w:rsid w:val="0013530D"/>
    <w:rsid w:val="001C3682"/>
    <w:rsid w:val="001C6CAF"/>
    <w:rsid w:val="00200827"/>
    <w:rsid w:val="00206A08"/>
    <w:rsid w:val="002A588D"/>
    <w:rsid w:val="002A5C33"/>
    <w:rsid w:val="002B0985"/>
    <w:rsid w:val="002E7901"/>
    <w:rsid w:val="00306B73"/>
    <w:rsid w:val="0034097A"/>
    <w:rsid w:val="00383700"/>
    <w:rsid w:val="003B43B9"/>
    <w:rsid w:val="003D52D3"/>
    <w:rsid w:val="003E4BF0"/>
    <w:rsid w:val="003F31D1"/>
    <w:rsid w:val="003F7406"/>
    <w:rsid w:val="003F7674"/>
    <w:rsid w:val="00450D86"/>
    <w:rsid w:val="0045566A"/>
    <w:rsid w:val="004856E2"/>
    <w:rsid w:val="004C4AEC"/>
    <w:rsid w:val="004D55B8"/>
    <w:rsid w:val="00531EA4"/>
    <w:rsid w:val="0053698C"/>
    <w:rsid w:val="00553314"/>
    <w:rsid w:val="005D6FC7"/>
    <w:rsid w:val="005E5E3B"/>
    <w:rsid w:val="0062424C"/>
    <w:rsid w:val="00642E2B"/>
    <w:rsid w:val="0067214B"/>
    <w:rsid w:val="00672DFD"/>
    <w:rsid w:val="006A432F"/>
    <w:rsid w:val="007003E7"/>
    <w:rsid w:val="0074246D"/>
    <w:rsid w:val="0074312C"/>
    <w:rsid w:val="007805B2"/>
    <w:rsid w:val="007A25C8"/>
    <w:rsid w:val="007B01C0"/>
    <w:rsid w:val="007E3344"/>
    <w:rsid w:val="008920DD"/>
    <w:rsid w:val="008A74AB"/>
    <w:rsid w:val="008D5F1A"/>
    <w:rsid w:val="008E7582"/>
    <w:rsid w:val="00924FFE"/>
    <w:rsid w:val="00960F22"/>
    <w:rsid w:val="00992981"/>
    <w:rsid w:val="009B7D71"/>
    <w:rsid w:val="00A067E9"/>
    <w:rsid w:val="00A7572E"/>
    <w:rsid w:val="00A77DE7"/>
    <w:rsid w:val="00A918A2"/>
    <w:rsid w:val="00AD1BD6"/>
    <w:rsid w:val="00AE4FA6"/>
    <w:rsid w:val="00B21D4B"/>
    <w:rsid w:val="00B64C0A"/>
    <w:rsid w:val="00B8383A"/>
    <w:rsid w:val="00BB4002"/>
    <w:rsid w:val="00C00CB3"/>
    <w:rsid w:val="00C0247D"/>
    <w:rsid w:val="00C23C8E"/>
    <w:rsid w:val="00C6451D"/>
    <w:rsid w:val="00C74A81"/>
    <w:rsid w:val="00CE5022"/>
    <w:rsid w:val="00D21BFA"/>
    <w:rsid w:val="00D4761F"/>
    <w:rsid w:val="00D73852"/>
    <w:rsid w:val="00DA7782"/>
    <w:rsid w:val="00DC55B3"/>
    <w:rsid w:val="00DD57CC"/>
    <w:rsid w:val="00E42B38"/>
    <w:rsid w:val="00E658E0"/>
    <w:rsid w:val="00E84B6E"/>
    <w:rsid w:val="00ED63ED"/>
    <w:rsid w:val="00EE7A95"/>
    <w:rsid w:val="00EF3DB0"/>
    <w:rsid w:val="00F30C42"/>
    <w:rsid w:val="00F4538D"/>
    <w:rsid w:val="00F87A8F"/>
    <w:rsid w:val="00F94AA4"/>
    <w:rsid w:val="00FA63CA"/>
    <w:rsid w:val="00FD5018"/>
    <w:rsid w:val="00FF5936"/>
    <w:rsid w:val="0159327A"/>
    <w:rsid w:val="02C32DCB"/>
    <w:rsid w:val="037D2A6A"/>
    <w:rsid w:val="07FA7B5F"/>
    <w:rsid w:val="0F474DFC"/>
    <w:rsid w:val="10563799"/>
    <w:rsid w:val="15D95268"/>
    <w:rsid w:val="19D10E19"/>
    <w:rsid w:val="1F3F5756"/>
    <w:rsid w:val="24173842"/>
    <w:rsid w:val="264D0AF2"/>
    <w:rsid w:val="266B60A2"/>
    <w:rsid w:val="342804A8"/>
    <w:rsid w:val="3D1D2FBD"/>
    <w:rsid w:val="40F1725A"/>
    <w:rsid w:val="4BE612ED"/>
    <w:rsid w:val="63594607"/>
    <w:rsid w:val="648F55A0"/>
    <w:rsid w:val="64953BFB"/>
    <w:rsid w:val="675B0905"/>
    <w:rsid w:val="6A963523"/>
    <w:rsid w:val="6D633D24"/>
    <w:rsid w:val="6E896229"/>
    <w:rsid w:val="75D02172"/>
    <w:rsid w:val="7FC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eastAsia="宋体" w:hAnsi="Courier New" w:cs="Times New Roman"/>
      <w:sz w:val="21"/>
      <w:szCs w:val="21"/>
      <w:lang w:val="zh-CN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批注框文本 Char"/>
    <w:basedOn w:val="a1"/>
    <w:link w:val="a5"/>
    <w:rPr>
      <w:rFonts w:ascii="Tahoma" w:eastAsia="微软雅黑" w:hAnsi="Tahoma" w:cstheme="minorBidi"/>
      <w:sz w:val="18"/>
      <w:szCs w:val="18"/>
    </w:rPr>
  </w:style>
  <w:style w:type="character" w:customStyle="1" w:styleId="Char">
    <w:name w:val="日期 Char"/>
    <w:basedOn w:val="a1"/>
    <w:link w:val="a4"/>
    <w:rPr>
      <w:rFonts w:ascii="Tahoma" w:eastAsia="微软雅黑" w:hAnsi="Tahoma" w:cstheme="minorBidi"/>
      <w:sz w:val="22"/>
      <w:szCs w:val="2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脚 Char"/>
    <w:basedOn w:val="a1"/>
    <w:link w:val="a6"/>
    <w:uiPriority w:val="99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eastAsia="宋体" w:hAnsi="Courier New" w:cs="Times New Roman"/>
      <w:sz w:val="21"/>
      <w:szCs w:val="21"/>
      <w:lang w:val="zh-CN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批注框文本 Char"/>
    <w:basedOn w:val="a1"/>
    <w:link w:val="a5"/>
    <w:rPr>
      <w:rFonts w:ascii="Tahoma" w:eastAsia="微软雅黑" w:hAnsi="Tahoma" w:cstheme="minorBidi"/>
      <w:sz w:val="18"/>
      <w:szCs w:val="18"/>
    </w:rPr>
  </w:style>
  <w:style w:type="character" w:customStyle="1" w:styleId="Char">
    <w:name w:val="日期 Char"/>
    <w:basedOn w:val="a1"/>
    <w:link w:val="a4"/>
    <w:rPr>
      <w:rFonts w:ascii="Tahoma" w:eastAsia="微软雅黑" w:hAnsi="Tahoma" w:cstheme="minorBidi"/>
      <w:sz w:val="22"/>
      <w:szCs w:val="22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脚 Char"/>
    <w:basedOn w:val="a1"/>
    <w:link w:val="a6"/>
    <w:uiPriority w:val="9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654F0-DC2F-4AF7-A89B-BB15EB17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704</Words>
  <Characters>4015</Characters>
  <Application>Microsoft Office Word</Application>
  <DocSecurity>0</DocSecurity>
  <Lines>33</Lines>
  <Paragraphs>9</Paragraphs>
  <ScaleCrop>false</ScaleCrop>
  <Company>Home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Большевик</dc:creator>
  <cp:lastModifiedBy>刘媛媛</cp:lastModifiedBy>
  <cp:revision>17</cp:revision>
  <cp:lastPrinted>2023-03-22T08:47:00Z</cp:lastPrinted>
  <dcterms:created xsi:type="dcterms:W3CDTF">2023-03-21T08:00:00Z</dcterms:created>
  <dcterms:modified xsi:type="dcterms:W3CDTF">2023-03-23T04:33:00Z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35781C4ABF544775905C079849D08BA9</vt:lpwstr>
  </property>
</Properties>
</file>