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color w:val="auto"/>
        </w:rPr>
      </w:pPr>
      <w:r>
        <w:rPr>
          <w:color w:val="auto"/>
        </w:rPr>
        <w:pict>
          <v:shape id="_x0000_i1025" o:spt="136" alt="合肥市瑶海区人民政府文件" type="#_x0000_t136" style="height:53.75pt;width:416.35pt;" fillcolor="#FF0000" filled="t" stroked="t" coordsize="21600,21600" adj="10800">
            <v:path/>
            <v:fill on="t" color2="#FFFFFF" focussize="0,0"/>
            <v:stroke color="#FF0000"/>
            <v:imagedata o:title=""/>
            <o:lock v:ext="edit" aspectratio="f"/>
            <v:textpath on="t" fitshape="t" fitpath="t" trim="t" xscale="f" string="合肥市瑶海区人民政府办公室" style="font-family:方正小标宋简体;font-size:54pt;v-text-align:center;"/>
            <w10:wrap type="none"/>
            <w10:anchorlock/>
          </v:shape>
        </w:pict>
      </w:r>
    </w:p>
    <w:p>
      <w:pPr>
        <w:spacing w:line="320" w:lineRule="exact"/>
        <w:ind w:firstLine="0" w:firstLineChars="0"/>
        <w:jc w:val="center"/>
        <w:rPr>
          <w:rFonts w:hint="eastAsia"/>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155575</wp:posOffset>
                </wp:positionV>
                <wp:extent cx="5644515" cy="22860"/>
                <wp:effectExtent l="0" t="19050" r="13335" b="3429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flipV="1">
                          <a:off x="0" y="0"/>
                          <a:ext cx="5644515" cy="22860"/>
                        </a:xfrm>
                        <a:prstGeom prst="straightConnector1">
                          <a:avLst/>
                        </a:prstGeom>
                        <a:noFill/>
                        <a:ln w="38100">
                          <a:solidFill>
                            <a:srgbClr val="FF0000"/>
                          </a:solidFill>
                          <a:round/>
                        </a:ln>
                      </wps:spPr>
                      <wps:bodyPr/>
                    </wps:wsp>
                  </a:graphicData>
                </a:graphic>
              </wp:anchor>
            </w:drawing>
          </mc:Choice>
          <mc:Fallback>
            <w:pict>
              <v:shape id="_x0000_s1026" o:spid="_x0000_s1026" o:spt="32" type="#_x0000_t32" style="position:absolute;left:0pt;flip:y;margin-left:5.7pt;margin-top:12.25pt;height:1.8pt;width:444.45pt;z-index:251659264;mso-width-relative:page;mso-height-relative:page;" filled="f" stroked="t" coordsize="21600,21600" o:gfxdata="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Cn0XtcAAAAIAQAADwAAAAAAAAABACAAAAAiAAAAZHJzL2Rv&#10;d25yZXYueG1sUEsBAhQAFAAAAAgAh07iQCOvbCwCAgAAzQMAAA4AAAAAAAAAAQAgAAAAJgEAAGRy&#10;cy9lMm9Eb2MueG1sUEsFBgAAAAAGAAYAWQEAAJoFAAAAAA==&#10;">
                <v:fill on="f" focussize="0,0"/>
                <v:stroke weight="3pt" color="#FF0000" joinstyle="round"/>
                <v:imagedata o:title=""/>
                <o:lock v:ext="edit" aspectratio="f"/>
              </v:shape>
            </w:pict>
          </mc:Fallback>
        </mc:AlternateConten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方正小标宋简体" w:hAnsi="方正小标宋简体" w:eastAsia="仿宋_GB2312" w:cs="方正小标宋简体"/>
          <w:sz w:val="44"/>
          <w:szCs w:val="44"/>
          <w:lang w:val="en-US" w:eastAsia="zh-CN"/>
        </w:rPr>
      </w:pPr>
      <w:r>
        <w:rPr>
          <w:rFonts w:hint="eastAsia"/>
          <w:color w:val="auto"/>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瑶政办秘〔20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val="en-US" w:eastAsia="zh-CN"/>
        </w:rPr>
        <w:t>《瑶海区</w:t>
      </w:r>
      <w:r>
        <w:rPr>
          <w:rFonts w:hint="eastAsia" w:ascii="方正小标宋简体" w:hAnsi="方正小标宋简体" w:eastAsia="方正小标宋简体" w:cs="方正小标宋简体"/>
          <w:sz w:val="44"/>
          <w:szCs w:val="44"/>
        </w:rPr>
        <w:t>“一业一证一码”改革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镇街开发区，区直各单位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驻区有关单位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瑶海区</w:t>
      </w:r>
      <w:r>
        <w:rPr>
          <w:rFonts w:hint="eastAsia" w:ascii="仿宋_GB2312" w:hAnsi="仿宋_GB2312" w:eastAsia="仿宋_GB2312" w:cs="仿宋_GB2312"/>
          <w:sz w:val="32"/>
          <w:szCs w:val="32"/>
        </w:rPr>
        <w:t>“一业一证一码”改革实施方案》已经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政府同意，现印发给你们，请认真组织实施。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合肥市瑶海区</w:t>
      </w:r>
      <w:r>
        <w:rPr>
          <w:rFonts w:hint="eastAsia" w:ascii="仿宋_GB2312" w:hAnsi="仿宋_GB2312" w:eastAsia="仿宋_GB2312" w:cs="仿宋_GB2312"/>
          <w:sz w:val="32"/>
          <w:szCs w:val="32"/>
        </w:rPr>
        <w:t>人民政府办公</w:t>
      </w:r>
      <w:r>
        <w:rPr>
          <w:rFonts w:hint="eastAsia" w:ascii="仿宋_GB2312" w:hAnsi="仿宋_GB2312" w:eastAsia="仿宋_GB2312" w:cs="仿宋_GB2312"/>
          <w:sz w:val="32"/>
          <w:szCs w:val="32"/>
          <w:lang w:val="en-US" w:eastAsia="zh-CN"/>
        </w:rPr>
        <w:t>室</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rPr>
      </w:pPr>
    </w:p>
    <w:p>
      <w:pPr>
        <w:spacing w:beforeLines="0" w:afterLines="0" w:line="560" w:lineRule="atLeast"/>
        <w:jc w:val="center"/>
        <w:rPr>
          <w:rFonts w:hint="eastAsia" w:ascii="方正小标宋简体" w:hAnsi="方正小标宋简体" w:eastAsia="方正小标宋简体"/>
          <w:sz w:val="44"/>
          <w:szCs w:val="24"/>
          <w:lang w:val="zh-CN"/>
        </w:rPr>
        <w:sectPr>
          <w:pgSz w:w="11906" w:h="16838"/>
          <w:pgMar w:top="2098" w:right="1474" w:bottom="1984" w:left="1587" w:header="720" w:footer="1701" w:gutter="0"/>
          <w:lnNumType w:countBy="0" w:distance="360"/>
          <w:pgNumType w:fmt="decimal"/>
          <w:cols w:space="720" w:num="1"/>
          <w:docGrid w:type="lines" w:linePitch="312" w:charSpace="0"/>
        </w:sectPr>
      </w:pPr>
    </w:p>
    <w:p>
      <w:pPr>
        <w:spacing w:beforeLines="0" w:afterLines="0" w:line="560" w:lineRule="atLeast"/>
        <w:jc w:val="center"/>
        <w:rPr>
          <w:rFonts w:hint="eastAsia" w:ascii="方正小标宋简体" w:hAnsi="方正小标宋简体" w:eastAsia="方正小标宋简体"/>
          <w:sz w:val="44"/>
          <w:szCs w:val="24"/>
          <w:lang w:val="zh-CN"/>
        </w:rPr>
      </w:pPr>
      <w:r>
        <w:rPr>
          <w:rFonts w:hint="eastAsia" w:ascii="方正小标宋简体" w:hAnsi="方正小标宋简体" w:eastAsia="方正小标宋简体"/>
          <w:sz w:val="44"/>
          <w:szCs w:val="24"/>
          <w:lang w:val="zh-CN"/>
        </w:rPr>
        <w:t>瑶海区</w:t>
      </w:r>
      <w:r>
        <w:rPr>
          <w:rFonts w:hint="default" w:ascii="方正小标宋简体" w:hAnsi="方正小标宋简体" w:eastAsia="方正小标宋简体"/>
          <w:sz w:val="44"/>
          <w:szCs w:val="24"/>
          <w:lang w:val="zh-CN"/>
        </w:rPr>
        <w:t>“</w:t>
      </w:r>
      <w:r>
        <w:rPr>
          <w:rFonts w:hint="eastAsia" w:ascii="方正小标宋简体" w:hAnsi="方正小标宋简体" w:eastAsia="方正小标宋简体"/>
          <w:sz w:val="44"/>
          <w:szCs w:val="24"/>
          <w:lang w:val="zh-CN"/>
        </w:rPr>
        <w:t>一业一证一码</w:t>
      </w:r>
      <w:r>
        <w:rPr>
          <w:rFonts w:hint="default" w:ascii="方正小标宋简体" w:hAnsi="方正小标宋简体" w:eastAsia="方正小标宋简体"/>
          <w:sz w:val="44"/>
          <w:szCs w:val="24"/>
          <w:lang w:val="zh-CN"/>
        </w:rPr>
        <w:t>”</w:t>
      </w:r>
      <w:r>
        <w:rPr>
          <w:rFonts w:hint="eastAsia" w:ascii="方正小标宋简体" w:hAnsi="方正小标宋简体" w:eastAsia="方正小标宋简体"/>
          <w:sz w:val="44"/>
          <w:szCs w:val="24"/>
          <w:lang w:val="zh-CN"/>
        </w:rPr>
        <w:t>改革实施方案</w:t>
      </w:r>
    </w:p>
    <w:p>
      <w:pPr>
        <w:spacing w:beforeLines="0" w:afterLines="0" w:line="560" w:lineRule="atLeast"/>
        <w:jc w:val="center"/>
        <w:rPr>
          <w:rFonts w:hint="eastAsia" w:ascii="方正小标宋简体" w:hAnsi="方正小标宋简体" w:eastAsia="方正小标宋简体"/>
          <w:sz w:val="32"/>
          <w:szCs w:val="32"/>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textAlignment w:val="auto"/>
        <w:rPr>
          <w:rFonts w:hint="eastAsia" w:ascii="仿宋_GB2312" w:hAnsi="仿宋_GB2312" w:eastAsia="仿宋_GB2312" w:cs="仿宋_GB2312"/>
          <w:color w:val="000000"/>
          <w:sz w:val="32"/>
          <w:szCs w:val="24"/>
          <w:lang w:val="zh-CN"/>
        </w:rPr>
      </w:pPr>
      <w:r>
        <w:rPr>
          <w:rFonts w:hint="eastAsia" w:ascii="仿宋_GB2312" w:hAnsi="仿宋_GB2312" w:eastAsia="仿宋_GB2312" w:cs="仿宋_GB2312"/>
          <w:sz w:val="32"/>
          <w:szCs w:val="24"/>
          <w:lang w:val="zh-CN"/>
        </w:rPr>
        <w:t>为贯彻落实《</w:t>
      </w:r>
      <w:r>
        <w:rPr>
          <w:rFonts w:hint="eastAsia" w:ascii="仿宋_GB2312" w:hAnsi="仿宋_GB2312" w:eastAsia="仿宋_GB2312" w:cs="仿宋_GB2312"/>
          <w:color w:val="000000"/>
          <w:sz w:val="32"/>
          <w:szCs w:val="24"/>
          <w:lang w:val="zh-CN"/>
        </w:rPr>
        <w:t>安徽省人民政府办公厅关于印发安徽省</w:t>
      </w:r>
      <w:r>
        <w:rPr>
          <w:rFonts w:hint="eastAsia" w:ascii="仿宋_GB2312" w:hAnsi="仿宋_GB2312" w:eastAsia="仿宋_GB2312" w:cs="仿宋_GB2312"/>
          <w:color w:val="auto"/>
          <w:sz w:val="32"/>
          <w:szCs w:val="24"/>
          <w:lang w:val="zh-CN"/>
        </w:rPr>
        <w:t>“一业一证一码”</w:t>
      </w:r>
      <w:r>
        <w:rPr>
          <w:rFonts w:hint="eastAsia" w:ascii="仿宋_GB2312" w:hAnsi="仿宋_GB2312" w:eastAsia="仿宋_GB2312" w:cs="仿宋_GB2312"/>
          <w:color w:val="000000"/>
          <w:sz w:val="32"/>
          <w:szCs w:val="24"/>
          <w:lang w:val="zh-CN"/>
        </w:rPr>
        <w:t>改革试点工作实施方案的通知</w:t>
      </w:r>
      <w:r>
        <w:rPr>
          <w:rFonts w:hint="eastAsia" w:ascii="仿宋_GB2312" w:hAnsi="仿宋_GB2312" w:eastAsia="仿宋_GB2312" w:cs="仿宋_GB2312"/>
          <w:color w:val="auto"/>
          <w:sz w:val="32"/>
          <w:szCs w:val="24"/>
          <w:lang w:val="zh-CN"/>
        </w:rPr>
        <w:t>》</w:t>
      </w:r>
      <w:r>
        <w:rPr>
          <w:rFonts w:hint="eastAsia" w:ascii="仿宋_GB2312" w:hAnsi="仿宋_GB2312" w:eastAsia="仿宋_GB2312" w:cs="仿宋_GB2312"/>
          <w:color w:val="000000"/>
          <w:sz w:val="32"/>
          <w:szCs w:val="24"/>
          <w:lang w:val="zh-CN"/>
        </w:rPr>
        <w:t>（皖政办秘〔</w:t>
      </w:r>
      <w:r>
        <w:rPr>
          <w:rFonts w:hint="eastAsia" w:ascii="Times New Roman" w:hAnsi="Times New Roman" w:eastAsia="仿宋_GB2312" w:cs="Times New Roman"/>
          <w:sz w:val="32"/>
          <w:szCs w:val="32"/>
          <w:lang w:val="zh-CN"/>
        </w:rPr>
        <w:t>2022</w:t>
      </w:r>
      <w:r>
        <w:rPr>
          <w:rFonts w:hint="eastAsia" w:ascii="仿宋_GB2312" w:hAnsi="仿宋_GB2312" w:eastAsia="仿宋_GB2312" w:cs="仿宋_GB2312"/>
          <w:color w:val="000000"/>
          <w:sz w:val="32"/>
          <w:szCs w:val="24"/>
          <w:lang w:val="zh-CN"/>
        </w:rPr>
        <w:t>〕</w:t>
      </w:r>
      <w:r>
        <w:rPr>
          <w:rFonts w:hint="eastAsia" w:ascii="Times New Roman" w:hAnsi="Times New Roman" w:eastAsia="仿宋_GB2312" w:cs="Times New Roman"/>
          <w:sz w:val="32"/>
          <w:szCs w:val="32"/>
          <w:lang w:val="zh-CN"/>
        </w:rPr>
        <w:t>9</w:t>
      </w:r>
      <w:r>
        <w:rPr>
          <w:rFonts w:hint="eastAsia" w:ascii="仿宋_GB2312" w:hAnsi="仿宋_GB2312" w:eastAsia="仿宋_GB2312" w:cs="仿宋_GB2312"/>
          <w:color w:val="000000"/>
          <w:sz w:val="32"/>
          <w:szCs w:val="24"/>
          <w:lang w:val="zh-CN"/>
        </w:rPr>
        <w:t>号）</w:t>
      </w:r>
      <w:r>
        <w:rPr>
          <w:rFonts w:hint="eastAsia" w:ascii="仿宋_GB2312" w:hAnsi="仿宋_GB2312" w:eastAsia="仿宋_GB2312" w:cs="仿宋_GB2312"/>
          <w:color w:val="auto"/>
          <w:sz w:val="32"/>
          <w:szCs w:val="24"/>
          <w:lang w:val="zh-CN"/>
        </w:rPr>
        <w:t>及</w:t>
      </w:r>
      <w:r>
        <w:rPr>
          <w:rFonts w:hint="eastAsia" w:ascii="仿宋_GB2312" w:hAnsi="仿宋_GB2312" w:eastAsia="仿宋_GB2312" w:cs="仿宋_GB2312"/>
          <w:color w:val="000000"/>
          <w:sz w:val="32"/>
          <w:szCs w:val="24"/>
          <w:lang w:val="zh-CN"/>
        </w:rPr>
        <w:t>《合肥市人民政府关于印发合肥市优化营商环境行动方案（</w:t>
      </w:r>
      <w:r>
        <w:rPr>
          <w:rFonts w:hint="eastAsia" w:ascii="Times New Roman" w:hAnsi="Times New Roman" w:eastAsia="仿宋_GB2312" w:cs="Times New Roman"/>
          <w:sz w:val="32"/>
          <w:szCs w:val="32"/>
          <w:lang w:val="zh-CN"/>
        </w:rPr>
        <w:t>202</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color w:val="000000"/>
          <w:sz w:val="32"/>
          <w:szCs w:val="24"/>
          <w:lang w:val="zh-CN"/>
        </w:rPr>
        <w:t>版）的通知》（合政秘〔</w:t>
      </w:r>
      <w:r>
        <w:rPr>
          <w:rFonts w:hint="eastAsia" w:ascii="Times New Roman" w:hAnsi="Times New Roman" w:eastAsia="仿宋_GB2312" w:cs="Times New Roman"/>
          <w:sz w:val="32"/>
          <w:szCs w:val="32"/>
          <w:lang w:val="zh-CN"/>
        </w:rPr>
        <w:t>202</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color w:val="000000"/>
          <w:sz w:val="32"/>
          <w:szCs w:val="24"/>
          <w:lang w:val="zh-CN"/>
        </w:rPr>
        <w:t>〕</w:t>
      </w:r>
      <w:r>
        <w:rPr>
          <w:rFonts w:hint="eastAsia" w:ascii="Times New Roman" w:hAnsi="Times New Roman" w:eastAsia="仿宋_GB2312" w:cs="Times New Roman"/>
          <w:sz w:val="32"/>
          <w:szCs w:val="32"/>
          <w:lang w:val="zh-CN"/>
        </w:rPr>
        <w:t>1</w:t>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color w:val="000000"/>
          <w:sz w:val="32"/>
          <w:szCs w:val="24"/>
          <w:lang w:val="zh-CN"/>
        </w:rPr>
        <w:t>号）有关精神，</w:t>
      </w:r>
      <w:r>
        <w:rPr>
          <w:rFonts w:hint="eastAsia" w:ascii="仿宋_GB2312" w:hAnsi="仿宋_GB2312" w:eastAsia="仿宋_GB2312" w:cs="仿宋_GB2312"/>
          <w:color w:val="auto"/>
          <w:sz w:val="32"/>
          <w:szCs w:val="24"/>
          <w:lang w:val="zh-CN"/>
        </w:rPr>
        <w:t>持续深化“一改两为”</w:t>
      </w:r>
      <w:r>
        <w:rPr>
          <w:rFonts w:hint="eastAsia" w:ascii="仿宋_GB2312" w:hAnsi="仿宋_GB2312" w:eastAsia="仿宋_GB2312" w:cs="仿宋_GB2312"/>
          <w:color w:val="auto"/>
          <w:sz w:val="32"/>
          <w:szCs w:val="24"/>
          <w:lang w:val="en-US" w:eastAsia="zh-CN"/>
        </w:rPr>
        <w:t>要求</w:t>
      </w:r>
      <w:r>
        <w:rPr>
          <w:rFonts w:hint="eastAsia" w:ascii="仿宋_GB2312" w:hAnsi="仿宋_GB2312" w:eastAsia="仿宋_GB2312" w:cs="仿宋_GB2312"/>
          <w:color w:val="auto"/>
          <w:sz w:val="32"/>
          <w:szCs w:val="24"/>
          <w:lang w:val="zh-CN"/>
        </w:rPr>
        <w:t>，</w:t>
      </w:r>
      <w:r>
        <w:rPr>
          <w:rFonts w:hint="eastAsia" w:ascii="仿宋_GB2312" w:hAnsi="仿宋_GB2312" w:eastAsia="仿宋_GB2312" w:cs="仿宋_GB2312"/>
          <w:color w:val="000000"/>
          <w:sz w:val="32"/>
          <w:szCs w:val="24"/>
          <w:lang w:val="zh-CN"/>
        </w:rPr>
        <w:t>进一步激发市场主体活力，区政府决定全面开展</w:t>
      </w:r>
      <w:r>
        <w:rPr>
          <w:rFonts w:hint="eastAsia" w:ascii="仿宋_GB2312" w:hAnsi="仿宋_GB2312" w:eastAsia="仿宋_GB2312" w:cs="仿宋_GB2312"/>
          <w:color w:val="auto"/>
          <w:sz w:val="32"/>
          <w:szCs w:val="24"/>
          <w:lang w:val="zh-CN"/>
        </w:rPr>
        <w:t>“一业一证一码”</w:t>
      </w:r>
      <w:r>
        <w:rPr>
          <w:rFonts w:hint="eastAsia" w:ascii="仿宋_GB2312" w:hAnsi="仿宋_GB2312" w:eastAsia="仿宋_GB2312" w:cs="仿宋_GB2312"/>
          <w:color w:val="000000"/>
          <w:sz w:val="32"/>
          <w:szCs w:val="24"/>
          <w:lang w:val="zh-CN"/>
        </w:rPr>
        <w:t>改革工作。现结合实际，制定如下实施方案。</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textAlignment w:val="auto"/>
        <w:rPr>
          <w:rFonts w:hint="eastAsia" w:ascii="黑体" w:hAnsi="黑体" w:eastAsia="黑体" w:cs="黑体"/>
          <w:color w:val="000000"/>
          <w:sz w:val="32"/>
          <w:szCs w:val="24"/>
          <w:lang w:val="zh-CN"/>
        </w:rPr>
      </w:pPr>
      <w:r>
        <w:rPr>
          <w:rFonts w:hint="eastAsia" w:ascii="黑体" w:hAnsi="黑体" w:eastAsia="黑体" w:cs="黑体"/>
          <w:color w:val="000000"/>
          <w:sz w:val="32"/>
          <w:szCs w:val="24"/>
          <w:lang w:val="en-US" w:eastAsia="zh-CN"/>
        </w:rPr>
        <w:t>一、</w:t>
      </w:r>
      <w:r>
        <w:rPr>
          <w:rFonts w:hint="eastAsia" w:ascii="黑体" w:hAnsi="黑体" w:eastAsia="黑体" w:cs="黑体"/>
          <w:color w:val="000000"/>
          <w:sz w:val="32"/>
          <w:szCs w:val="24"/>
          <w:lang w:val="zh-CN"/>
        </w:rPr>
        <w:t>工作目标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textAlignment w:val="auto"/>
        <w:rPr>
          <w:rFonts w:hint="eastAsia" w:ascii="仿宋_GB2312" w:hAnsi="仿宋_GB2312" w:eastAsia="仿宋_GB2312" w:cs="仿宋_GB2312"/>
          <w:color w:val="000000"/>
          <w:sz w:val="32"/>
          <w:szCs w:val="24"/>
          <w:lang w:val="zh-CN"/>
        </w:rPr>
      </w:pPr>
      <w:r>
        <w:rPr>
          <w:rFonts w:hint="eastAsia" w:ascii="仿宋_GB2312" w:hAnsi="仿宋_GB2312" w:eastAsia="仿宋_GB2312" w:cs="仿宋_GB2312"/>
          <w:color w:val="000000"/>
          <w:sz w:val="32"/>
          <w:szCs w:val="24"/>
          <w:lang w:val="zh-CN"/>
        </w:rPr>
        <w:t>贯彻落实党中央、国务院深化“放管服”改革、优化营商环境的决策部署，围绕破解“准入不准营”问题，将市场主体进入特定行业涉及的多张许可证整合为一张行业综合许可证，通过加载在营业执照和行业综合许可证上的二维码实现信息共享展示，进一步压减审批环节和时限，更好服务市场主体，提升政务服务效能，创优一流营商环境。</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textAlignment w:val="auto"/>
        <w:rPr>
          <w:rFonts w:hint="eastAsia" w:ascii="黑体" w:hAnsi="黑体" w:eastAsia="黑体" w:cs="黑体"/>
          <w:color w:val="000000"/>
          <w:sz w:val="32"/>
          <w:szCs w:val="24"/>
          <w:lang w:val="zh-CN" w:eastAsia="zh-CN"/>
        </w:rPr>
      </w:pPr>
      <w:r>
        <w:rPr>
          <w:rFonts w:hint="eastAsia" w:ascii="黑体" w:hAnsi="黑体" w:eastAsia="黑体" w:cs="黑体"/>
          <w:color w:val="000000"/>
          <w:sz w:val="32"/>
          <w:szCs w:val="24"/>
          <w:lang w:val="zh-CN" w:eastAsia="zh-CN"/>
        </w:rPr>
        <w:t>二、主要任务</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textAlignment w:val="auto"/>
        <w:rPr>
          <w:rFonts w:hint="eastAsia" w:ascii="仿宋_GB2312" w:hAnsi="仿宋_GB2312" w:eastAsia="仿宋_GB2312" w:cs="仿宋_GB2312"/>
          <w:color w:val="000000"/>
          <w:sz w:val="32"/>
          <w:szCs w:val="24"/>
          <w:lang w:val="zh-CN"/>
        </w:rPr>
      </w:pPr>
      <w:r>
        <w:rPr>
          <w:rFonts w:hint="eastAsia" w:ascii="楷体_GB2312" w:hAnsi="楷体_GB2312" w:eastAsia="楷体_GB2312" w:cs="楷体_GB2312"/>
          <w:b/>
          <w:bCs w:val="0"/>
          <w:color w:val="000000"/>
          <w:sz w:val="32"/>
          <w:szCs w:val="24"/>
          <w:lang w:val="zh-CN"/>
        </w:rPr>
        <w:t>（一）整合简化材料，实现“一表填报”。</w:t>
      </w:r>
      <w:r>
        <w:rPr>
          <w:rFonts w:hint="eastAsia" w:ascii="仿宋_GB2312" w:hAnsi="仿宋_GB2312" w:eastAsia="仿宋_GB2312" w:cs="仿宋_GB2312"/>
          <w:color w:val="000000"/>
          <w:sz w:val="32"/>
          <w:szCs w:val="24"/>
          <w:lang w:val="zh-CN"/>
        </w:rPr>
        <w:t>对纳入“一业一证一码”改革试点的事项，由行业牵头部门联合配合部门，按照精简、便捷、高效的原则，进行全链条梳理。在不改变各相关部门规定的准入许可条件前提下，将一个行业所有涉企许可事项的申请材料和办事指南进行整合优化，归集为一套申请材料，统一受理标准，按行业编制标准化材料规范、工作流程和办事指南，一次性告知市场主体必须具备的许可条件和应当提交的材料。将一个行业市场准入许可涉及的多张申请表归并为一张申请表。（责任部门：区市场监督管理局</w:t>
      </w:r>
      <w:r>
        <w:rPr>
          <w:rFonts w:hint="eastAsia" w:ascii="仿宋_GB2312" w:hAnsi="仿宋_GB2312" w:eastAsia="仿宋_GB2312" w:cs="仿宋_GB2312"/>
          <w:color w:val="auto"/>
          <w:sz w:val="32"/>
          <w:szCs w:val="24"/>
          <w:lang w:val="zh-CN"/>
        </w:rPr>
        <w:t>、</w:t>
      </w:r>
      <w:r>
        <w:rPr>
          <w:rFonts w:hint="eastAsia" w:ascii="仿宋_GB2312" w:hAnsi="仿宋_GB2312" w:eastAsia="仿宋_GB2312" w:cs="仿宋_GB2312"/>
          <w:color w:val="000000"/>
          <w:sz w:val="32"/>
          <w:szCs w:val="24"/>
          <w:lang w:val="zh-CN"/>
        </w:rPr>
        <w:t>各行业牵头部门及配合部门）</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textAlignment w:val="auto"/>
        <w:rPr>
          <w:rFonts w:hint="eastAsia" w:ascii="仿宋_GB2312" w:hAnsi="仿宋_GB2312" w:eastAsia="仿宋_GB2312" w:cs="仿宋_GB2312"/>
          <w:color w:val="000000"/>
          <w:sz w:val="32"/>
          <w:szCs w:val="24"/>
          <w:lang w:val="zh-CN"/>
        </w:rPr>
      </w:pPr>
      <w:r>
        <w:rPr>
          <w:rFonts w:hint="eastAsia" w:ascii="楷体_GB2312" w:hAnsi="楷体_GB2312" w:eastAsia="楷体_GB2312" w:cs="楷体_GB2312"/>
          <w:b/>
          <w:bCs w:val="0"/>
          <w:color w:val="000000"/>
          <w:sz w:val="32"/>
          <w:szCs w:val="24"/>
          <w:lang w:val="zh-CN"/>
        </w:rPr>
        <w:t>（二）整合业务系统，实现“一网通办”。</w:t>
      </w:r>
      <w:r>
        <w:rPr>
          <w:rFonts w:hint="eastAsia" w:ascii="仿宋_GB2312" w:hAnsi="仿宋_GB2312" w:eastAsia="仿宋_GB2312" w:cs="仿宋_GB2312"/>
          <w:color w:val="auto"/>
          <w:sz w:val="32"/>
          <w:szCs w:val="24"/>
          <w:lang w:val="zh-CN"/>
        </w:rPr>
        <w:t>依托省政务服务网“一业一证一码”平台，</w:t>
      </w:r>
      <w:r>
        <w:rPr>
          <w:rFonts w:hint="eastAsia" w:ascii="仿宋_GB2312" w:hAnsi="仿宋_GB2312" w:eastAsia="仿宋_GB2312" w:cs="仿宋_GB2312"/>
          <w:color w:val="000000"/>
          <w:sz w:val="32"/>
          <w:szCs w:val="24"/>
          <w:lang w:val="zh-CN"/>
        </w:rPr>
        <w:t>各类业务通过数据共享、联审联办、结果互认，各部门审查结果一并反馈，</w:t>
      </w:r>
      <w:r>
        <w:rPr>
          <w:rFonts w:hint="eastAsia" w:ascii="仿宋_GB2312" w:hAnsi="仿宋_GB2312" w:eastAsia="仿宋_GB2312" w:cs="仿宋_GB2312"/>
          <w:color w:val="auto"/>
          <w:sz w:val="32"/>
          <w:szCs w:val="24"/>
          <w:lang w:val="zh-CN"/>
        </w:rPr>
        <w:t>实现线上“一网通办”“一事联办”，推行在线申请、在线受理、不见面审批。共享行业综合许可证专属“二维码”信息,通过“二维码”关联国家企业信用信息公示系统，即可查询办理的市场主体登记、监管信息和行业许可证事项及电子证照信息。</w:t>
      </w:r>
      <w:r>
        <w:rPr>
          <w:rFonts w:hint="eastAsia" w:ascii="仿宋_GB2312" w:hAnsi="仿宋_GB2312" w:eastAsia="仿宋_GB2312" w:cs="仿宋_GB2312"/>
          <w:color w:val="000000"/>
          <w:sz w:val="32"/>
          <w:szCs w:val="24"/>
          <w:lang w:val="zh-CN"/>
        </w:rPr>
        <w:t>（责任部门：区市场监督管理局、各行业牵头部门及配合部门）</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jc w:val="left"/>
        <w:textAlignment w:val="auto"/>
        <w:rPr>
          <w:rFonts w:hint="eastAsia" w:ascii="仿宋_GB2312" w:hAnsi="仿宋_GB2312" w:eastAsia="仿宋_GB2312" w:cs="仿宋_GB2312"/>
          <w:color w:val="auto"/>
          <w:sz w:val="32"/>
          <w:szCs w:val="24"/>
          <w:lang w:val="zh-CN"/>
        </w:rPr>
      </w:pPr>
      <w:r>
        <w:rPr>
          <w:rFonts w:hint="eastAsia" w:ascii="楷体_GB2312" w:hAnsi="楷体_GB2312" w:eastAsia="楷体_GB2312" w:cs="楷体_GB2312"/>
          <w:b/>
          <w:bCs w:val="0"/>
          <w:color w:val="000000"/>
          <w:sz w:val="32"/>
          <w:szCs w:val="24"/>
          <w:lang w:val="zh-CN"/>
        </w:rPr>
        <w:t>（三）再造审批流程，实现“一窗办理”。</w:t>
      </w:r>
      <w:r>
        <w:rPr>
          <w:rFonts w:hint="eastAsia" w:ascii="仿宋_GB2312" w:hAnsi="仿宋_GB2312" w:eastAsia="仿宋_GB2312" w:cs="仿宋_GB2312"/>
          <w:color w:val="auto"/>
          <w:sz w:val="32"/>
          <w:szCs w:val="24"/>
          <w:lang w:val="zh-CN"/>
        </w:rPr>
        <w:t>按照“前台综合受理、后台分类审批、统一窗口出件”模式，在区政务服务中心设置“一业一证一码”综合窗口。综合窗口负责咨询、受理、录入、导办、出证等工作。各审批部门按照规定时限将审批结果汇集至综合窗口，</w:t>
      </w:r>
      <w:r>
        <w:rPr>
          <w:rFonts w:hint="eastAsia" w:ascii="仿宋_GB2312" w:hAnsi="仿宋_GB2312" w:eastAsia="仿宋_GB2312" w:cs="仿宋_GB2312"/>
          <w:color w:val="000000"/>
          <w:sz w:val="32"/>
          <w:szCs w:val="24"/>
          <w:lang w:val="zh-CN"/>
        </w:rPr>
        <w:t>实现“一窗受理、分类审批、统一出件”。</w:t>
      </w:r>
      <w:r>
        <w:rPr>
          <w:rFonts w:hint="eastAsia" w:ascii="仿宋_GB2312" w:hAnsi="仿宋_GB2312" w:eastAsia="仿宋_GB2312" w:cs="仿宋_GB2312"/>
          <w:color w:val="auto"/>
          <w:sz w:val="32"/>
          <w:szCs w:val="24"/>
          <w:lang w:val="zh-CN"/>
        </w:rPr>
        <w:t>对确需现场检查的事项，组建联合检查组进行现场检查，多个事项一次核查，检查结果一口告知，整改情况一并复审。优化发证方式，申请人根据需求，可选择现场窗口、免费寄递等方式领取。（责任部门：</w:t>
      </w:r>
      <w:r>
        <w:rPr>
          <w:rFonts w:hint="eastAsia" w:ascii="仿宋_GB2312" w:hAnsi="仿宋_GB2312" w:eastAsia="仿宋_GB2312" w:cs="仿宋_GB2312"/>
          <w:color w:val="auto"/>
          <w:sz w:val="32"/>
          <w:szCs w:val="24"/>
          <w:lang w:val="zh-CN" w:eastAsia="zh-CN"/>
        </w:rPr>
        <w:t>区市场监督管理局、区政务服务管理局、区数据资源局、各相关部门</w:t>
      </w:r>
      <w:r>
        <w:rPr>
          <w:rFonts w:hint="eastAsia" w:ascii="仿宋_GB2312" w:hAnsi="仿宋_GB2312" w:eastAsia="仿宋_GB2312" w:cs="仿宋_GB2312"/>
          <w:color w:val="auto"/>
          <w:sz w:val="32"/>
          <w:szCs w:val="24"/>
          <w:lang w:val="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jc w:val="left"/>
        <w:textAlignment w:val="auto"/>
        <w:rPr>
          <w:rFonts w:hint="eastAsia" w:ascii="仿宋_GB2312" w:hAnsi="仿宋_GB2312" w:eastAsia="仿宋_GB2312" w:cs="仿宋_GB2312"/>
          <w:color w:val="auto"/>
          <w:sz w:val="32"/>
          <w:szCs w:val="24"/>
          <w:lang w:val="zh-CN"/>
        </w:rPr>
      </w:pPr>
      <w:r>
        <w:rPr>
          <w:rFonts w:hint="eastAsia" w:ascii="楷体_GB2312" w:hAnsi="楷体_GB2312" w:eastAsia="楷体_GB2312" w:cs="楷体_GB2312"/>
          <w:b/>
          <w:bCs w:val="0"/>
          <w:color w:val="000000"/>
          <w:sz w:val="32"/>
          <w:szCs w:val="24"/>
          <w:lang w:val="zh-CN"/>
        </w:rPr>
        <w:t>（四）明确准营条件，实现“一证准营”。</w:t>
      </w:r>
      <w:r>
        <w:rPr>
          <w:rFonts w:hint="eastAsia" w:ascii="仿宋_GB2312" w:hAnsi="仿宋_GB2312" w:eastAsia="仿宋_GB2312" w:cs="仿宋_GB2312"/>
          <w:color w:val="auto"/>
          <w:sz w:val="32"/>
          <w:szCs w:val="24"/>
          <w:lang w:val="zh-CN"/>
        </w:rPr>
        <w:t>将一个行业准入涉及的多张许可证整合为一张行业综合许可证，集成有关单项法定许可信息。按照统一的样式及制式规范，印制行业综合许可证，并加盖“安徽省合肥市瑶海区行业综合许可专用章”。行业综合许可证在全市范围内互认通用，市场主体凭行业综合许可证即可开展相关经营活动。市场主体在从事市场经营、办理政务事项、参加招投标等活动中，要予以认可，相关单位不得要求市场主体另行提供相关许可证件。（责任部门：</w:t>
      </w:r>
      <w:r>
        <w:rPr>
          <w:rFonts w:hint="eastAsia" w:ascii="仿宋_GB2312" w:hAnsi="仿宋_GB2312" w:eastAsia="仿宋_GB2312" w:cs="仿宋_GB2312"/>
          <w:color w:val="000000"/>
          <w:sz w:val="32"/>
          <w:szCs w:val="24"/>
          <w:lang w:val="zh-CN"/>
        </w:rPr>
        <w:t>区市场监督管理局</w:t>
      </w:r>
      <w:r>
        <w:rPr>
          <w:rFonts w:hint="eastAsia" w:ascii="仿宋_GB2312" w:hAnsi="仿宋_GB2312" w:eastAsia="仿宋_GB2312" w:cs="仿宋_GB2312"/>
          <w:color w:val="auto"/>
          <w:sz w:val="32"/>
          <w:szCs w:val="24"/>
          <w:lang w:val="zh-CN"/>
        </w:rPr>
        <w:t>、各相关部门）</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textAlignment w:val="auto"/>
        <w:rPr>
          <w:rFonts w:hint="eastAsia" w:ascii="黑体" w:hAnsi="黑体" w:eastAsia="黑体" w:cs="黑体"/>
          <w:color w:val="000000"/>
          <w:sz w:val="32"/>
          <w:szCs w:val="24"/>
          <w:lang w:val="zh-CN" w:eastAsia="zh-CN"/>
        </w:rPr>
      </w:pPr>
      <w:r>
        <w:rPr>
          <w:rFonts w:hint="eastAsia" w:ascii="黑体" w:hAnsi="黑体" w:eastAsia="黑体" w:cs="黑体"/>
          <w:color w:val="000000"/>
          <w:sz w:val="32"/>
          <w:szCs w:val="24"/>
          <w:lang w:val="zh-CN" w:eastAsia="zh-CN"/>
        </w:rPr>
        <w:t>三、保障措施</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textAlignment w:val="auto"/>
        <w:rPr>
          <w:rFonts w:hint="eastAsia" w:ascii="仿宋_GB2312" w:hAnsi="仿宋_GB2312" w:eastAsia="仿宋_GB2312" w:cs="仿宋_GB2312"/>
          <w:color w:val="auto"/>
          <w:sz w:val="32"/>
          <w:szCs w:val="24"/>
          <w:lang w:val="zh-CN"/>
        </w:rPr>
      </w:pPr>
      <w:r>
        <w:rPr>
          <w:rFonts w:hint="eastAsia" w:ascii="楷体_GB2312" w:hAnsi="楷体_GB2312" w:eastAsia="楷体_GB2312" w:cs="楷体_GB2312"/>
          <w:b/>
          <w:bCs w:val="0"/>
          <w:color w:val="000000"/>
          <w:sz w:val="32"/>
          <w:szCs w:val="24"/>
          <w:lang w:val="zh-CN"/>
        </w:rPr>
        <w:t>（一）加强组织领导。</w:t>
      </w:r>
      <w:r>
        <w:rPr>
          <w:rFonts w:hint="eastAsia" w:ascii="仿宋_GB2312" w:hAnsi="仿宋_GB2312" w:eastAsia="仿宋_GB2312" w:cs="仿宋_GB2312"/>
          <w:color w:val="auto"/>
          <w:sz w:val="32"/>
          <w:szCs w:val="24"/>
          <w:lang w:val="zh-CN"/>
        </w:rPr>
        <w:t>建立“一业一证一码”工作领导小组工作机制，充实人员力量，细化责任和分工，做好服务保障，统筹推进落实。各责任单位要高度重视，紧盯“准入即准营”目标，边推进边完善，严格落实改革事项，确保本部门各项改革措施落地落细，高质量推进全区“一业一证一码”改革相关工作。</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jc w:val="left"/>
        <w:textAlignment w:val="auto"/>
        <w:rPr>
          <w:rFonts w:hint="eastAsia" w:ascii="仿宋_GB2312" w:hAnsi="仿宋_GB2312" w:eastAsia="仿宋_GB2312" w:cs="仿宋_GB2312"/>
          <w:color w:val="auto"/>
          <w:sz w:val="32"/>
          <w:szCs w:val="24"/>
          <w:lang w:val="zh-CN"/>
        </w:rPr>
      </w:pPr>
      <w:r>
        <w:rPr>
          <w:rFonts w:hint="eastAsia" w:ascii="楷体_GB2312" w:hAnsi="楷体_GB2312" w:eastAsia="楷体_GB2312" w:cs="楷体_GB2312"/>
          <w:b/>
          <w:bCs w:val="0"/>
          <w:color w:val="000000"/>
          <w:sz w:val="32"/>
          <w:szCs w:val="24"/>
          <w:lang w:val="zh-CN"/>
        </w:rPr>
        <w:t>（二）加强统筹协同。</w:t>
      </w:r>
      <w:r>
        <w:rPr>
          <w:rFonts w:hint="eastAsia" w:ascii="仿宋_GB2312" w:hAnsi="仿宋_GB2312" w:eastAsia="仿宋_GB2312" w:cs="仿宋_GB2312"/>
          <w:color w:val="auto"/>
          <w:sz w:val="32"/>
          <w:szCs w:val="24"/>
          <w:lang w:val="zh-CN"/>
        </w:rPr>
        <w:t>切实发挥“一业一证一码”改革在推进“放管服”改革中的牵头引领作用。各部门要把“一业一证一码”改革工作作为优化营商环境“一号工程”来抓，注重改革力量的有效整合、协同发力，加强上下衔接、左右配合、内外联动，确保任务明确、措施到位，形成聚合效应，积极稳妥开展“一业一证一码”改革，释放更多改革红利，激发市场主体发展活力。</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jc w:val="left"/>
        <w:textAlignment w:val="auto"/>
        <w:rPr>
          <w:rFonts w:hint="eastAsia" w:ascii="仿宋_GB2312" w:hAnsi="仿宋_GB2312" w:eastAsia="仿宋_GB2312" w:cs="仿宋_GB2312"/>
          <w:color w:val="auto"/>
          <w:sz w:val="32"/>
          <w:szCs w:val="24"/>
          <w:lang w:val="zh-CN"/>
        </w:rPr>
      </w:pPr>
      <w:r>
        <w:rPr>
          <w:rFonts w:hint="eastAsia" w:ascii="楷体_GB2312" w:hAnsi="楷体_GB2312" w:eastAsia="楷体_GB2312" w:cs="楷体_GB2312"/>
          <w:b/>
          <w:bCs w:val="0"/>
          <w:color w:val="000000"/>
          <w:sz w:val="32"/>
          <w:szCs w:val="24"/>
          <w:lang w:val="zh-CN"/>
        </w:rPr>
        <w:t>（三）加强综合监管。</w:t>
      </w:r>
      <w:r>
        <w:rPr>
          <w:rFonts w:hint="eastAsia" w:ascii="仿宋_GB2312" w:hAnsi="仿宋_GB2312" w:eastAsia="仿宋_GB2312" w:cs="仿宋_GB2312"/>
          <w:color w:val="auto"/>
          <w:sz w:val="32"/>
          <w:szCs w:val="24"/>
          <w:lang w:val="zh-CN"/>
        </w:rPr>
        <w:t>牵头部门会同协同部门逐一细化明确“一业一证一码”审批模式下的审批、监管、服务等全流程管理制度，制定创新和加强事中事后监管的措施，建立健全各负其责、协同配合的行业综合监管制度。推行“双随机、一公开”跨部门联合监管，推动形成多元共治、互为支撑的协同监管格局，</w:t>
      </w:r>
      <w:r>
        <w:rPr>
          <w:rFonts w:hint="eastAsia" w:ascii="仿宋_GB2312" w:hAnsi="仿宋_GB2312" w:eastAsia="仿宋_GB2312" w:cs="仿宋_GB2312"/>
          <w:color w:val="000000"/>
          <w:sz w:val="32"/>
          <w:szCs w:val="24"/>
          <w:lang w:val="zh-CN"/>
        </w:rPr>
        <w:t>构建“一处违法、处处受限”的联合惩戒机制。</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jc w:val="left"/>
        <w:textAlignment w:val="auto"/>
        <w:rPr>
          <w:rFonts w:hint="eastAsia" w:ascii="仿宋_GB2312" w:hAnsi="仿宋_GB2312" w:eastAsia="仿宋_GB2312" w:cs="仿宋_GB2312"/>
          <w:color w:val="auto"/>
          <w:sz w:val="32"/>
          <w:szCs w:val="24"/>
          <w:lang w:val="zh-CN"/>
        </w:rPr>
      </w:pPr>
      <w:r>
        <w:rPr>
          <w:rFonts w:hint="eastAsia" w:ascii="楷体_GB2312" w:hAnsi="楷体_GB2312" w:eastAsia="楷体_GB2312" w:cs="楷体_GB2312"/>
          <w:b/>
          <w:bCs w:val="0"/>
          <w:color w:val="000000"/>
          <w:sz w:val="32"/>
          <w:szCs w:val="24"/>
          <w:lang w:val="zh-CN"/>
        </w:rPr>
        <w:t>（四）加强宣传引导。</w:t>
      </w:r>
      <w:r>
        <w:rPr>
          <w:rFonts w:hint="eastAsia" w:ascii="仿宋_GB2312" w:hAnsi="仿宋_GB2312" w:eastAsia="仿宋_GB2312" w:cs="仿宋_GB2312"/>
          <w:color w:val="auto"/>
          <w:sz w:val="32"/>
          <w:szCs w:val="24"/>
          <w:lang w:val="zh-CN"/>
        </w:rPr>
        <w:t>各行业牵头单位、责任单位要做好“一业一证一码”改革政策解读和宣传，促进社会认知、市场认可、群众认同。同时，要主动对标先进，积极探索，总结典型经验和做法，推动服务模式优化升级，形成我区的特色亮点和品牌，持续提升企业和群众的认可度和满意度。</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jc w:val="left"/>
        <w:textAlignment w:val="auto"/>
        <w:rPr>
          <w:rFonts w:hint="eastAsia" w:ascii="仿宋_GB2312" w:hAnsi="仿宋_GB2312" w:eastAsia="仿宋_GB2312" w:cs="仿宋_GB2312"/>
          <w:color w:val="auto"/>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left="1598" w:leftChars="304" w:hanging="960" w:hangingChars="300"/>
        <w:textAlignment w:val="auto"/>
        <w:rPr>
          <w:rFonts w:hint="eastAsia" w:ascii="仿宋_GB2312" w:hAnsi="仿宋_GB2312" w:eastAsia="仿宋_GB2312" w:cs="仿宋_GB2312"/>
          <w:color w:val="000000"/>
          <w:sz w:val="32"/>
          <w:szCs w:val="24"/>
          <w:lang w:val="zh-CN"/>
        </w:rPr>
      </w:pPr>
      <w:r>
        <w:rPr>
          <w:rFonts w:hint="eastAsia" w:ascii="仿宋_GB2312" w:hAnsi="仿宋_GB2312" w:eastAsia="仿宋_GB2312" w:cs="仿宋_GB2312"/>
          <w:color w:val="000000"/>
          <w:sz w:val="32"/>
          <w:szCs w:val="24"/>
          <w:lang w:val="zh-CN"/>
        </w:rPr>
        <w:t>附件：</w:t>
      </w:r>
      <w:r>
        <w:rPr>
          <w:rFonts w:hint="default" w:ascii="Times New Roman" w:hAnsi="Times New Roman" w:eastAsia="仿宋_GB2312" w:cs="Times New Roman"/>
          <w:color w:val="000000"/>
          <w:sz w:val="32"/>
          <w:szCs w:val="24"/>
          <w:lang w:val="zh-CN"/>
        </w:rPr>
        <w:t>1.</w:t>
      </w:r>
      <w:r>
        <w:rPr>
          <w:rFonts w:hint="eastAsia" w:ascii="仿宋_GB2312" w:hAnsi="仿宋_GB2312" w:eastAsia="仿宋_GB2312" w:cs="仿宋_GB2312"/>
          <w:color w:val="000000"/>
          <w:sz w:val="32"/>
          <w:szCs w:val="24"/>
          <w:lang w:val="zh-CN"/>
        </w:rPr>
        <w:t>瑶海区开展“一业一证一码”改革行业目录（</w:t>
      </w:r>
      <w:r>
        <w:rPr>
          <w:rFonts w:hint="eastAsia" w:ascii="仿宋_GB2312" w:hAnsi="仿宋_GB2312" w:eastAsia="仿宋_GB2312" w:cs="仿宋_GB2312"/>
          <w:color w:val="000000"/>
          <w:sz w:val="32"/>
          <w:szCs w:val="24"/>
          <w:lang w:val="en-US" w:eastAsia="zh-CN"/>
        </w:rPr>
        <w:t>第一版</w:t>
      </w:r>
      <w:r>
        <w:rPr>
          <w:rFonts w:hint="eastAsia" w:ascii="仿宋_GB2312" w:hAnsi="仿宋_GB2312" w:eastAsia="仿宋_GB2312" w:cs="仿宋_GB2312"/>
          <w:color w:val="000000"/>
          <w:sz w:val="32"/>
          <w:szCs w:val="24"/>
          <w:lang w:val="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1600"/>
        <w:textAlignment w:val="auto"/>
        <w:rPr>
          <w:rFonts w:hint="eastAsia" w:ascii="仿宋_GB2312" w:hAnsi="仿宋_GB2312" w:eastAsia="仿宋_GB2312" w:cs="仿宋_GB2312"/>
          <w:color w:val="000000"/>
          <w:sz w:val="32"/>
          <w:szCs w:val="24"/>
          <w:lang w:val="zh-CN"/>
        </w:rPr>
      </w:pPr>
      <w:r>
        <w:rPr>
          <w:rFonts w:hint="eastAsia" w:ascii="Times New Roman" w:hAnsi="Times New Roman" w:eastAsia="仿宋_GB2312" w:cs="Times New Roman"/>
          <w:color w:val="000000"/>
          <w:sz w:val="32"/>
          <w:szCs w:val="24"/>
          <w:lang w:val="zh-CN"/>
        </w:rPr>
        <w:t>2.</w:t>
      </w:r>
      <w:r>
        <w:rPr>
          <w:rFonts w:hint="eastAsia" w:ascii="仿宋_GB2312" w:hAnsi="仿宋_GB2312" w:eastAsia="仿宋_GB2312" w:cs="仿宋_GB2312"/>
          <w:color w:val="000000"/>
          <w:sz w:val="32"/>
          <w:szCs w:val="24"/>
          <w:lang w:val="zh-CN"/>
        </w:rPr>
        <w:t>行业综合许可证样式</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1600"/>
        <w:jc w:val="left"/>
        <w:textAlignment w:val="auto"/>
        <w:rPr>
          <w:rFonts w:hint="eastAsia" w:ascii="仿宋_GB2312" w:hAnsi="仿宋_GB2312" w:eastAsia="仿宋_GB2312" w:cs="仿宋_GB2312"/>
          <w:color w:val="000000"/>
          <w:sz w:val="32"/>
          <w:szCs w:val="24"/>
          <w:lang w:val="zh-CN"/>
        </w:rPr>
      </w:pPr>
      <w:r>
        <w:rPr>
          <w:rFonts w:hint="eastAsia" w:ascii="Times New Roman" w:hAnsi="Times New Roman" w:eastAsia="仿宋_GB2312" w:cs="Times New Roman"/>
          <w:color w:val="000000"/>
          <w:sz w:val="32"/>
          <w:szCs w:val="24"/>
          <w:lang w:val="zh-CN"/>
        </w:rPr>
        <w:t>3.</w:t>
      </w:r>
      <w:r>
        <w:rPr>
          <w:rFonts w:hint="eastAsia" w:ascii="仿宋_GB2312" w:hAnsi="仿宋_GB2312" w:eastAsia="仿宋_GB2312" w:cs="仿宋_GB2312"/>
          <w:color w:val="000000"/>
          <w:sz w:val="32"/>
          <w:szCs w:val="24"/>
          <w:lang w:val="en-US" w:eastAsia="zh-CN"/>
        </w:rPr>
        <w:t>瑶海</w:t>
      </w:r>
      <w:r>
        <w:rPr>
          <w:rFonts w:hint="eastAsia" w:ascii="仿宋_GB2312" w:hAnsi="仿宋_GB2312" w:eastAsia="仿宋_GB2312" w:cs="仿宋_GB2312"/>
          <w:color w:val="000000"/>
          <w:sz w:val="32"/>
          <w:szCs w:val="24"/>
          <w:lang w:val="zh-CN"/>
        </w:rPr>
        <w:t>区“一业一证一码”工作领导小组工作机制</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1600"/>
        <w:jc w:val="left"/>
        <w:textAlignment w:val="auto"/>
        <w:rPr>
          <w:rFonts w:hint="eastAsia" w:ascii="仿宋_GB2312" w:hAnsi="仿宋_GB2312" w:eastAsia="仿宋_GB2312" w:cs="仿宋_GB2312"/>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1600"/>
        <w:jc w:val="left"/>
        <w:textAlignment w:val="auto"/>
        <w:rPr>
          <w:rFonts w:hint="eastAsia" w:ascii="仿宋_GB2312" w:hAnsi="仿宋_GB2312" w:eastAsia="仿宋_GB2312" w:cs="仿宋_GB2312"/>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5120"/>
        <w:jc w:val="left"/>
        <w:textAlignment w:val="auto"/>
        <w:rPr>
          <w:rFonts w:hint="eastAsia" w:ascii="仿宋_GB2312" w:hAnsi="仿宋_GB2312" w:eastAsia="仿宋_GB2312" w:cs="仿宋_GB2312"/>
          <w:color w:val="auto"/>
          <w:sz w:val="32"/>
          <w:szCs w:val="24"/>
          <w:lang w:val="zh-CN"/>
        </w:rPr>
      </w:pPr>
    </w:p>
    <w:p>
      <w:pPr>
        <w:spacing w:beforeLines="0" w:afterLines="0" w:line="592" w:lineRule="atLeast"/>
        <w:rPr>
          <w:rFonts w:hint="eastAsia" w:ascii="宋体" w:hAnsi="宋体"/>
          <w:color w:val="000000"/>
          <w:sz w:val="32"/>
          <w:szCs w:val="24"/>
          <w:lang w:val="zh-CN"/>
        </w:rPr>
        <w:sectPr>
          <w:footerReference r:id="rId3" w:type="default"/>
          <w:pgSz w:w="11906" w:h="16838"/>
          <w:pgMar w:top="2098" w:right="1474" w:bottom="1984" w:left="1587" w:header="720" w:footer="1701" w:gutter="0"/>
          <w:lnNumType w:countBy="0" w:distance="360"/>
          <w:pgNumType w:fmt="decimal" w:start="2"/>
          <w:cols w:space="720" w:num="1"/>
          <w:docGrid w:type="lines" w:linePitch="312" w:charSpace="0"/>
        </w:sectPr>
      </w:pPr>
    </w:p>
    <w:p>
      <w:pPr>
        <w:spacing w:beforeLines="0" w:afterLines="0" w:line="592" w:lineRule="atLeast"/>
        <w:rPr>
          <w:rFonts w:hint="eastAsia" w:ascii="黑体" w:hAnsi="黑体" w:eastAsia="黑体" w:cs="黑体"/>
          <w:color w:val="000000"/>
          <w:sz w:val="32"/>
          <w:szCs w:val="24"/>
          <w:lang w:val="zh-CN"/>
        </w:rPr>
      </w:pPr>
      <w:r>
        <w:rPr>
          <w:rFonts w:hint="eastAsia" w:ascii="黑体" w:hAnsi="黑体" w:eastAsia="黑体" w:cs="黑体"/>
          <w:color w:val="auto"/>
          <w:sz w:val="32"/>
          <w:szCs w:val="24"/>
          <w:lang w:val="zh-CN"/>
        </w:rPr>
        <w:t>附件1</w:t>
      </w:r>
      <w:bookmarkStart w:id="0" w:name="_GoBack"/>
      <w:bookmarkEnd w:id="0"/>
    </w:p>
    <w:p>
      <w:pPr>
        <w:spacing w:beforeLines="0" w:afterLines="0" w:line="592" w:lineRule="atLeast"/>
        <w:jc w:val="center"/>
        <w:rPr>
          <w:rFonts w:hint="eastAsia" w:ascii="方正小标宋简体" w:hAnsi="方正小标宋简体" w:eastAsia="方正小标宋简体" w:cs="方正小标宋简体"/>
          <w:b w:val="0"/>
          <w:bCs/>
          <w:color w:val="000000"/>
          <w:sz w:val="44"/>
          <w:szCs w:val="24"/>
          <w:lang w:val="en-US" w:eastAsia="zh-CN"/>
        </w:rPr>
      </w:pPr>
      <w:r>
        <w:rPr>
          <w:rFonts w:hint="eastAsia" w:ascii="方正小标宋简体" w:hAnsi="方正小标宋简体" w:eastAsia="方正小标宋简体" w:cs="方正小标宋简体"/>
          <w:b w:val="0"/>
          <w:bCs/>
          <w:color w:val="000000"/>
          <w:sz w:val="44"/>
          <w:szCs w:val="24"/>
          <w:lang w:val="zh-CN"/>
        </w:rPr>
        <w:t>瑶海区开展“一业一证一码”改革行业目录（</w:t>
      </w:r>
      <w:r>
        <w:rPr>
          <w:rFonts w:hint="eastAsia" w:ascii="方正小标宋简体" w:hAnsi="方正小标宋简体" w:eastAsia="方正小标宋简体" w:cs="方正小标宋简体"/>
          <w:b w:val="0"/>
          <w:bCs/>
          <w:color w:val="000000"/>
          <w:sz w:val="44"/>
          <w:szCs w:val="24"/>
          <w:lang w:val="en-US" w:eastAsia="zh-CN"/>
        </w:rPr>
        <w:t>第一版</w:t>
      </w:r>
      <w:r>
        <w:rPr>
          <w:rFonts w:hint="eastAsia" w:ascii="方正小标宋简体" w:hAnsi="方正小标宋简体" w:eastAsia="方正小标宋简体" w:cs="方正小标宋简体"/>
          <w:b w:val="0"/>
          <w:bCs/>
          <w:color w:val="000000"/>
          <w:sz w:val="44"/>
          <w:szCs w:val="24"/>
          <w:lang w:val="zh-CN"/>
        </w:rPr>
        <w:t>）</w:t>
      </w:r>
    </w:p>
    <w:tbl>
      <w:tblPr>
        <w:tblStyle w:val="5"/>
        <w:tblW w:w="139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735"/>
        <w:gridCol w:w="1080"/>
        <w:gridCol w:w="5493"/>
        <w:gridCol w:w="1800"/>
        <w:gridCol w:w="1853"/>
        <w:gridCol w:w="1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tcBorders>
              <w:top w:val="single" w:color="000000" w:sz="2" w:space="0"/>
              <w:left w:val="single" w:color="000000" w:sz="2" w:space="0"/>
              <w:bottom w:val="single" w:color="auto" w:sz="4" w:space="0"/>
              <w:right w:val="single" w:color="000000" w:sz="2"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Times New Roman"/>
                <w:b/>
                <w:color w:val="000000"/>
                <w:sz w:val="24"/>
                <w:szCs w:val="24"/>
                <w:lang w:val="zh-CN"/>
              </w:rPr>
            </w:pPr>
            <w:r>
              <w:rPr>
                <w:rFonts w:hint="eastAsia" w:ascii="宋体" w:hAnsi="宋体"/>
                <w:b/>
                <w:color w:val="000000"/>
                <w:sz w:val="24"/>
                <w:szCs w:val="24"/>
                <w:lang w:val="zh-CN"/>
              </w:rPr>
              <w:t>行业</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auto"/>
                <w:sz w:val="22"/>
                <w:szCs w:val="24"/>
                <w:lang w:val="zh-CN"/>
              </w:rPr>
            </w:pPr>
            <w:r>
              <w:rPr>
                <w:rFonts w:hint="eastAsia" w:ascii="宋体" w:hAnsi="宋体"/>
                <w:b/>
                <w:color w:val="000000"/>
                <w:sz w:val="24"/>
                <w:szCs w:val="24"/>
                <w:lang w:val="zh-CN"/>
              </w:rPr>
              <w:t>类别</w:t>
            </w:r>
          </w:p>
        </w:tc>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auto"/>
                <w:sz w:val="22"/>
                <w:szCs w:val="24"/>
                <w:lang w:val="zh-CN"/>
              </w:rPr>
            </w:pPr>
            <w:r>
              <w:rPr>
                <w:rFonts w:hint="eastAsia" w:ascii="宋体" w:hAnsi="宋体"/>
                <w:b/>
                <w:color w:val="000000"/>
                <w:sz w:val="24"/>
                <w:szCs w:val="24"/>
                <w:lang w:val="zh-CN"/>
              </w:rPr>
              <w:t>序号</w:t>
            </w:r>
          </w:p>
        </w:tc>
        <w:tc>
          <w:tcPr>
            <w:tcW w:w="108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Times New Roman"/>
                <w:b/>
                <w:color w:val="000000"/>
                <w:sz w:val="24"/>
                <w:szCs w:val="24"/>
                <w:lang w:val="zh-CN"/>
              </w:rPr>
            </w:pPr>
            <w:r>
              <w:rPr>
                <w:rFonts w:hint="eastAsia" w:ascii="宋体" w:hAnsi="宋体"/>
                <w:b/>
                <w:color w:val="000000"/>
                <w:sz w:val="24"/>
                <w:szCs w:val="24"/>
                <w:lang w:val="zh-CN"/>
              </w:rPr>
              <w:t>行业</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auto"/>
                <w:sz w:val="22"/>
                <w:szCs w:val="24"/>
                <w:lang w:val="zh-CN"/>
              </w:rPr>
            </w:pPr>
            <w:r>
              <w:rPr>
                <w:rFonts w:hint="eastAsia" w:ascii="宋体" w:hAnsi="宋体"/>
                <w:b/>
                <w:color w:val="000000"/>
                <w:sz w:val="24"/>
                <w:szCs w:val="24"/>
                <w:lang w:val="zh-CN"/>
              </w:rPr>
              <w:t>名称</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auto"/>
                <w:sz w:val="22"/>
                <w:szCs w:val="24"/>
                <w:lang w:val="zh-CN"/>
              </w:rPr>
            </w:pPr>
            <w:r>
              <w:rPr>
                <w:rFonts w:hint="eastAsia" w:ascii="宋体" w:hAnsi="宋体"/>
                <w:b/>
                <w:color w:val="000000"/>
                <w:sz w:val="24"/>
                <w:szCs w:val="24"/>
                <w:lang w:val="zh-CN"/>
              </w:rPr>
              <w:t>事项名称</w:t>
            </w:r>
          </w:p>
        </w:tc>
        <w:tc>
          <w:tcPr>
            <w:tcW w:w="180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auto"/>
                <w:sz w:val="22"/>
                <w:szCs w:val="24"/>
                <w:lang w:val="zh-CN"/>
              </w:rPr>
            </w:pPr>
            <w:r>
              <w:rPr>
                <w:rFonts w:hint="eastAsia" w:ascii="宋体" w:hAnsi="宋体"/>
                <w:b/>
                <w:color w:val="000000"/>
                <w:sz w:val="24"/>
                <w:szCs w:val="24"/>
                <w:lang w:val="zh-CN"/>
              </w:rPr>
              <w:t>牵头部门</w:t>
            </w:r>
          </w:p>
        </w:tc>
        <w:tc>
          <w:tcPr>
            <w:tcW w:w="185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auto"/>
                <w:sz w:val="22"/>
                <w:szCs w:val="24"/>
                <w:lang w:val="zh-CN"/>
              </w:rPr>
            </w:pPr>
            <w:r>
              <w:rPr>
                <w:rFonts w:hint="eastAsia" w:ascii="宋体" w:hAnsi="宋体"/>
                <w:b/>
                <w:color w:val="000000"/>
                <w:sz w:val="24"/>
                <w:szCs w:val="24"/>
                <w:lang w:val="zh-CN"/>
              </w:rPr>
              <w:t>配合部门</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auto"/>
                <w:sz w:val="22"/>
                <w:szCs w:val="24"/>
                <w:lang w:val="zh-CN"/>
              </w:rPr>
            </w:pPr>
            <w:r>
              <w:rPr>
                <w:rFonts w:hint="eastAsia" w:ascii="宋体" w:hAnsi="宋体"/>
                <w:b/>
                <w:color w:val="000000"/>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restart"/>
            <w:tcBorders>
              <w:top w:val="single" w:color="auto" w:sz="4" w:space="0"/>
              <w:left w:val="single" w:color="auto" w:sz="4" w:space="0"/>
              <w:bottom w:val="nil"/>
              <w:right w:val="single" w:color="auto" w:sz="4"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4"/>
                <w:szCs w:val="24"/>
                <w:lang w:val="zh-CN"/>
              </w:rPr>
            </w:pPr>
            <w:r>
              <w:rPr>
                <w:rFonts w:hint="eastAsia" w:ascii="宋体" w:hAnsi="宋体"/>
                <w:color w:val="auto"/>
                <w:sz w:val="24"/>
                <w:szCs w:val="24"/>
                <w:lang w:val="zh-CN"/>
              </w:rPr>
              <w:t>批发和零售业</w:t>
            </w:r>
          </w:p>
        </w:tc>
        <w:tc>
          <w:tcPr>
            <w:tcW w:w="735" w:type="dxa"/>
            <w:vMerge w:val="restart"/>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1</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eastAsia" w:ascii="宋体" w:hAnsi="宋体"/>
                <w:color w:val="auto"/>
                <w:sz w:val="24"/>
                <w:szCs w:val="24"/>
                <w:lang w:val="zh-CN"/>
              </w:rPr>
              <w:t>便利店</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食品经营许可</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区市场监管局</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区烟草专卖局</w:t>
            </w:r>
          </w:p>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区城市管理局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nil"/>
              <w:left w:val="single" w:color="auto" w:sz="4" w:space="0"/>
              <w:bottom w:val="nil"/>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药品零售企业许可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nil"/>
              <w:left w:val="single" w:color="auto" w:sz="4" w:space="0"/>
              <w:bottom w:val="nil"/>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第二类医疗器械经营备案</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nil"/>
              <w:left w:val="single" w:color="auto" w:sz="4" w:space="0"/>
              <w:bottom w:val="nil"/>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烟草专卖零售许可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nil"/>
              <w:left w:val="single" w:color="auto" w:sz="4" w:space="0"/>
              <w:bottom w:val="nil"/>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nil"/>
              <w:left w:val="single" w:color="auto" w:sz="4" w:space="0"/>
              <w:bottom w:val="nil"/>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restart"/>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2</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eastAsia" w:ascii="宋体" w:hAnsi="宋体"/>
                <w:color w:val="auto"/>
                <w:sz w:val="24"/>
                <w:szCs w:val="24"/>
                <w:lang w:val="zh-CN"/>
              </w:rPr>
              <w:t>超市</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食品经营许可</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区市场监管局</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区烟草专卖局</w:t>
            </w:r>
          </w:p>
          <w:p>
            <w:pPr>
              <w:spacing w:beforeLines="0" w:afterLines="0" w:line="380" w:lineRule="atLeast"/>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区卫健委</w:t>
            </w:r>
          </w:p>
          <w:p>
            <w:pPr>
              <w:spacing w:beforeLines="0" w:afterLines="0" w:line="380" w:lineRule="atLeast"/>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区消防大队</w:t>
            </w:r>
          </w:p>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区城市管理局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nil"/>
              <w:left w:val="single" w:color="auto" w:sz="4" w:space="0"/>
              <w:bottom w:val="nil"/>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第二类医疗器械经营备案</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nil"/>
              <w:left w:val="single" w:color="auto" w:sz="4" w:space="0"/>
              <w:bottom w:val="nil"/>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药品零售企业许可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nil"/>
              <w:left w:val="single" w:color="auto" w:sz="4" w:space="0"/>
              <w:bottom w:val="nil"/>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烟草专卖零售许可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nil"/>
              <w:left w:val="single" w:color="auto" w:sz="4" w:space="0"/>
              <w:bottom w:val="nil"/>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公共场所卫生许可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nil"/>
              <w:left w:val="single" w:color="auto" w:sz="4" w:space="0"/>
              <w:bottom w:val="nil"/>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公众聚集场所投入使用、营业前消防安全检查许可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nil"/>
              <w:left w:val="single" w:color="auto" w:sz="4" w:space="0"/>
              <w:bottom w:val="nil"/>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特种设备使用登记</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nil"/>
              <w:left w:val="single" w:color="auto" w:sz="4" w:space="0"/>
              <w:bottom w:val="nil"/>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80" w:type="dxa"/>
            <w:vMerge w:val="continue"/>
            <w:tcBorders>
              <w:top w:val="nil"/>
              <w:left w:val="single" w:color="auto" w:sz="4" w:space="0"/>
              <w:bottom w:val="nil"/>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restart"/>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3</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eastAsia" w:ascii="宋体" w:hAnsi="宋体"/>
                <w:color w:val="auto"/>
                <w:sz w:val="24"/>
                <w:szCs w:val="24"/>
                <w:lang w:val="zh-CN"/>
              </w:rPr>
              <w:t>药店</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药品零售企业经营许可</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区市场监管局</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区消防大队</w:t>
            </w:r>
          </w:p>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区城市管理局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4"/>
                <w:szCs w:val="24"/>
                <w:lang w:val="zh-CN"/>
              </w:rPr>
            </w:pPr>
          </w:p>
          <w:p>
            <w:pPr>
              <w:spacing w:beforeLines="0" w:afterLines="0" w:line="380" w:lineRule="atLeast"/>
              <w:jc w:val="center"/>
              <w:rPr>
                <w:rFonts w:hint="eastAsia" w:ascii="宋体" w:hAnsi="宋体"/>
                <w:color w:val="auto"/>
                <w:sz w:val="24"/>
                <w:szCs w:val="24"/>
                <w:lang w:val="zh-CN"/>
              </w:rPr>
            </w:pPr>
          </w:p>
          <w:p>
            <w:pPr>
              <w:spacing w:beforeLines="0" w:afterLines="0" w:line="380" w:lineRule="atLeast"/>
              <w:jc w:val="center"/>
              <w:rPr>
                <w:rFonts w:hint="eastAsia" w:ascii="宋体" w:hAnsi="宋体"/>
                <w:color w:val="auto"/>
                <w:sz w:val="22"/>
                <w:szCs w:val="24"/>
                <w:lang w:val="zh-CN"/>
              </w:rPr>
            </w:pPr>
            <w:r>
              <w:rPr>
                <w:rFonts w:hint="eastAsia" w:ascii="宋体" w:hAnsi="宋体"/>
                <w:color w:val="auto"/>
                <w:sz w:val="24"/>
                <w:szCs w:val="24"/>
                <w:lang w:val="zh-CN"/>
              </w:rPr>
              <w:t>批发与零售业</w:t>
            </w: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第三类医疗器械经营许可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第二类医疗器械经营备案</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食品经营许可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公众聚集场所投入使用、营业前消防安全检查许可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restart"/>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4</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eastAsia" w:ascii="宋体" w:hAnsi="宋体"/>
                <w:color w:val="auto"/>
                <w:sz w:val="24"/>
                <w:szCs w:val="24"/>
                <w:lang w:val="zh-CN"/>
              </w:rPr>
              <w:t>母婴用品店</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食品经营许可</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区市场监管局</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区消防大队</w:t>
            </w:r>
          </w:p>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区城市管理局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第二类医疗器械经营备案</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公众聚集场所投入使用、营业前消防安全检查许可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restart"/>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5</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eastAsia" w:ascii="宋体" w:hAnsi="宋体"/>
                <w:color w:val="auto"/>
                <w:sz w:val="24"/>
                <w:szCs w:val="24"/>
                <w:lang w:val="zh-CN"/>
              </w:rPr>
              <w:t>书店</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出版物零售单位设立审批</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区文化和旅游局</w:t>
            </w:r>
          </w:p>
          <w:p>
            <w:pPr>
              <w:spacing w:beforeLines="0" w:afterLines="0" w:line="360" w:lineRule="auto"/>
              <w:jc w:val="left"/>
              <w:rPr>
                <w:rFonts w:hint="eastAsia" w:ascii="宋体" w:hAnsi="宋体"/>
                <w:color w:val="auto"/>
                <w:sz w:val="22"/>
                <w:szCs w:val="24"/>
                <w:lang w:val="zh-CN"/>
              </w:rPr>
            </w:pP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区市场监管局</w:t>
            </w:r>
          </w:p>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区卫健委</w:t>
            </w:r>
          </w:p>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区消防大队</w:t>
            </w:r>
          </w:p>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区城市管理局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食品经营许可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公共场所卫生许可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公众聚集场所投入使用、营业前消防安全检查许可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restart"/>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6</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eastAsia" w:ascii="宋体" w:hAnsi="宋体"/>
                <w:color w:val="auto"/>
                <w:sz w:val="24"/>
                <w:szCs w:val="24"/>
                <w:lang w:val="zh-CN"/>
              </w:rPr>
              <w:t>农资店</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种子经营许可</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区农林水务局</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区城市管理局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农药经营许可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restart"/>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7</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eastAsia" w:ascii="宋体" w:hAnsi="宋体"/>
                <w:color w:val="auto"/>
                <w:sz w:val="24"/>
                <w:szCs w:val="24"/>
                <w:lang w:val="zh-CN"/>
              </w:rPr>
              <w:t>粮食加工店</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食品生产许可</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区市场监管局</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区发展和改革委员会</w:t>
            </w:r>
          </w:p>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区城市管理局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食品经营许可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auto" w:sz="4"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食品小作坊登记</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eastAsia" w:ascii="宋体" w:hAnsi="宋体"/>
                <w:color w:val="auto"/>
                <w:sz w:val="24"/>
                <w:szCs w:val="24"/>
                <w:lang w:val="zh-CN"/>
              </w:rPr>
              <w:t>批发与零售业</w:t>
            </w: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粮食收购企业备案</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eastAsia" w:ascii="宋体" w:hAnsi="宋体"/>
                <w:color w:val="auto"/>
                <w:sz w:val="24"/>
                <w:szCs w:val="24"/>
                <w:lang w:val="zh-CN"/>
              </w:rPr>
              <w:t>住宿业</w:t>
            </w:r>
          </w:p>
        </w:tc>
        <w:tc>
          <w:tcPr>
            <w:tcW w:w="735"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8</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eastAsia" w:ascii="宋体" w:hAnsi="宋体"/>
                <w:color w:val="auto"/>
                <w:sz w:val="24"/>
                <w:szCs w:val="24"/>
                <w:lang w:val="zh-CN"/>
              </w:rPr>
              <w:t>宾馆、旅馆</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旅馆业特种行业经营许可证核发</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瑶海公安分局</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区卫健委</w:t>
            </w:r>
          </w:p>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区文化和旅游局</w:t>
            </w:r>
          </w:p>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区消防大队</w:t>
            </w:r>
          </w:p>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区市场监管局</w:t>
            </w:r>
          </w:p>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区烟草专卖局</w:t>
            </w:r>
          </w:p>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区城市管理局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公共场所卫生许可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娱乐经营许可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公众聚集场所投入使用、营业前消防安全检查许可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特种设备使用登记</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食品经营许可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烟草专卖零售许可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eastAsia" w:ascii="宋体" w:hAnsi="宋体"/>
                <w:color w:val="auto"/>
                <w:sz w:val="24"/>
                <w:szCs w:val="24"/>
                <w:lang w:val="zh-CN"/>
              </w:rPr>
              <w:t>餐饮业</w:t>
            </w:r>
          </w:p>
        </w:tc>
        <w:tc>
          <w:tcPr>
            <w:tcW w:w="735"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9</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eastAsia" w:ascii="宋体" w:hAnsi="宋体"/>
                <w:color w:val="auto"/>
                <w:sz w:val="24"/>
                <w:szCs w:val="24"/>
                <w:lang w:val="zh-CN"/>
              </w:rPr>
              <w:t>饭店</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食品经营许可</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区市场监管局</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区烟草专卖局</w:t>
            </w:r>
          </w:p>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区消防大队</w:t>
            </w:r>
          </w:p>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区城市管理局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烟草专卖零售许可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公众聚集场所投入使用、营业前消防安全检查许可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特种设备使用登记</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10</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eastAsia" w:ascii="宋体" w:hAnsi="宋体"/>
                <w:color w:val="auto"/>
                <w:sz w:val="24"/>
                <w:szCs w:val="24"/>
                <w:lang w:val="zh-CN"/>
              </w:rPr>
              <w:t>小餐饮</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食品经营许可</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区市场监管局</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区烟草专卖局</w:t>
            </w:r>
          </w:p>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区城市管理局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烟草专卖零售许可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11</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eastAsia" w:ascii="宋体" w:hAnsi="宋体"/>
                <w:color w:val="auto"/>
                <w:sz w:val="24"/>
                <w:szCs w:val="24"/>
                <w:lang w:val="zh-CN"/>
              </w:rPr>
              <w:t>烘焙房、面包房</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食品经营许可</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区市场监管局</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区烟草专卖局</w:t>
            </w:r>
          </w:p>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区消防大队</w:t>
            </w:r>
          </w:p>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区城市管理局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烟草专卖零售许可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公众聚集场所投入使用、营业前消防安全检查许可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12</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eastAsia" w:ascii="宋体" w:hAnsi="宋体"/>
                <w:color w:val="auto"/>
                <w:sz w:val="24"/>
                <w:szCs w:val="24"/>
                <w:lang w:val="zh-CN"/>
              </w:rPr>
              <w:t>咖啡店</w:t>
            </w:r>
            <w:r>
              <w:rPr>
                <w:rFonts w:hint="default" w:ascii="Times New Roman" w:hAnsi="Times New Roman" w:eastAsia="Times New Roman"/>
                <w:color w:val="auto"/>
                <w:sz w:val="24"/>
                <w:szCs w:val="24"/>
                <w:lang w:val="zh-CN"/>
              </w:rPr>
              <w:t xml:space="preserve">/ </w:t>
            </w:r>
            <w:r>
              <w:rPr>
                <w:rFonts w:hint="eastAsia" w:ascii="宋体" w:hAnsi="宋体"/>
                <w:color w:val="auto"/>
                <w:sz w:val="24"/>
                <w:szCs w:val="24"/>
                <w:lang w:val="zh-CN"/>
              </w:rPr>
              <w:t>茶馆</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食品经营许可</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区市场监管局</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区烟草专卖局</w:t>
            </w:r>
          </w:p>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区消防大队</w:t>
            </w:r>
          </w:p>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区文化和旅游局</w:t>
            </w:r>
          </w:p>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区城市管理局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烟草专卖零售许可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公众聚集场所投入使用、营业前消防安全检查许可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娱乐经营许可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13</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eastAsia" w:ascii="宋体" w:hAnsi="宋体"/>
                <w:color w:val="auto"/>
                <w:sz w:val="24"/>
                <w:szCs w:val="24"/>
                <w:lang w:val="zh-CN"/>
              </w:rPr>
              <w:t>酒吧</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食品经营许可</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区市场监管局</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区烟草专卖局</w:t>
            </w:r>
          </w:p>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区消防大队</w:t>
            </w:r>
          </w:p>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区文化和旅游局</w:t>
            </w:r>
          </w:p>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区城市管理局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烟草专卖零售许可证核发</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公众聚集场所投入使用、营业前消防安全检查许可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娱乐经营许可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特种设备使用登记</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14</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饮品店、奶茶店</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食品经营许可</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区市场监管局</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区消防大队</w:t>
            </w:r>
          </w:p>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区城市管理局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公众聚集场所投入使用、营业前消防安全检查许可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80" w:type="dxa"/>
            <w:vMerge w:val="restart"/>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eastAsia" w:ascii="宋体" w:hAnsi="宋体"/>
                <w:color w:val="auto"/>
                <w:sz w:val="24"/>
                <w:szCs w:val="24"/>
                <w:lang w:val="zh-CN"/>
              </w:rPr>
              <w:t>居民服务业</w:t>
            </w:r>
          </w:p>
        </w:tc>
        <w:tc>
          <w:tcPr>
            <w:tcW w:w="735"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15</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eastAsia" w:ascii="宋体" w:hAnsi="宋体"/>
                <w:color w:val="auto"/>
                <w:sz w:val="24"/>
                <w:szCs w:val="24"/>
                <w:lang w:val="zh-CN"/>
              </w:rPr>
              <w:t>洗浴场</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公共场所卫生许可</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区卫健委</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瑶海公安分局</w:t>
            </w:r>
          </w:p>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区市场监管局</w:t>
            </w:r>
          </w:p>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区烟草专卖局</w:t>
            </w:r>
          </w:p>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区文化和旅游局</w:t>
            </w:r>
          </w:p>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区教育体育局</w:t>
            </w:r>
          </w:p>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区消防大队</w:t>
            </w:r>
          </w:p>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区城市管理局</w:t>
            </w:r>
          </w:p>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区生态环境分局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旅馆业特种行业经营许可证核发</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特种设备使用登记</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食品经营许可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烟草专卖零售许可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娱乐经营许可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经营高危险性体育项目许可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公众聚集场所投入使用、营业前消防安全检查许可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排污许可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16</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eastAsia" w:ascii="宋体" w:hAnsi="宋体"/>
                <w:color w:val="auto"/>
                <w:sz w:val="24"/>
                <w:szCs w:val="24"/>
                <w:lang w:val="zh-CN"/>
              </w:rPr>
              <w:t>美容美发店</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公共场所卫生许可</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区卫健委</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区消防大队</w:t>
            </w:r>
          </w:p>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区城市管理局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公众聚集场所投入使用、营业前消防安全检查许可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17</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center"/>
              <w:rPr>
                <w:rFonts w:hint="eastAsia" w:ascii="宋体" w:hAnsi="宋体"/>
                <w:color w:val="auto"/>
                <w:sz w:val="22"/>
                <w:szCs w:val="24"/>
                <w:lang w:val="zh-CN"/>
              </w:rPr>
            </w:pPr>
            <w:r>
              <w:rPr>
                <w:rFonts w:hint="eastAsia" w:ascii="宋体" w:hAnsi="宋体"/>
                <w:color w:val="auto"/>
                <w:sz w:val="24"/>
                <w:szCs w:val="24"/>
                <w:lang w:val="zh-CN"/>
              </w:rPr>
              <w:t>宠物店</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动物诊疗许可</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区农林水务局</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区城市管理局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60" w:lineRule="auto"/>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80" w:type="dxa"/>
            <w:vMerge w:val="restart"/>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eastAsia" w:ascii="宋体" w:hAnsi="宋体"/>
                <w:color w:val="auto"/>
                <w:sz w:val="24"/>
                <w:szCs w:val="24"/>
                <w:lang w:val="zh-CN"/>
              </w:rPr>
              <w:t>体育和娱乐业</w:t>
            </w:r>
          </w:p>
        </w:tc>
        <w:tc>
          <w:tcPr>
            <w:tcW w:w="735"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18</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eastAsia" w:ascii="宋体" w:hAnsi="宋体"/>
                <w:color w:val="auto"/>
                <w:sz w:val="24"/>
                <w:szCs w:val="24"/>
                <w:lang w:val="zh-CN"/>
              </w:rPr>
              <w:t>健身房</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经营高危险性体育项目许可</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区教育体育局</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区卫健委</w:t>
            </w:r>
          </w:p>
          <w:p>
            <w:pPr>
              <w:spacing w:beforeLines="0" w:afterLines="0" w:line="380" w:lineRule="atLeast"/>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区消防大队</w:t>
            </w:r>
          </w:p>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区城市管理局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公共场所卫生许可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含游泳场（馆）须办理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公众聚集场所投入使用、营业前消防安全检查许可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restart"/>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eastAsia" w:ascii="宋体" w:hAnsi="宋体"/>
                <w:color w:val="auto"/>
                <w:sz w:val="24"/>
                <w:szCs w:val="24"/>
                <w:lang w:val="zh-CN"/>
              </w:rPr>
              <w:t>文化和娱乐业</w:t>
            </w:r>
          </w:p>
        </w:tc>
        <w:tc>
          <w:tcPr>
            <w:tcW w:w="735"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19</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eastAsia" w:ascii="宋体" w:hAnsi="宋体"/>
                <w:color w:val="auto"/>
                <w:sz w:val="24"/>
                <w:szCs w:val="24"/>
                <w:lang w:val="zh-CN"/>
              </w:rPr>
              <w:t>画廊</w:t>
            </w:r>
            <w:r>
              <w:rPr>
                <w:rFonts w:hint="default" w:ascii="Times New Roman" w:hAnsi="Times New Roman" w:eastAsia="Times New Roman"/>
                <w:color w:val="auto"/>
                <w:sz w:val="24"/>
                <w:szCs w:val="24"/>
                <w:lang w:val="zh-CN"/>
              </w:rPr>
              <w:t>/</w:t>
            </w:r>
            <w:r>
              <w:rPr>
                <w:rFonts w:hint="eastAsia" w:ascii="宋体" w:hAnsi="宋体"/>
                <w:color w:val="auto"/>
                <w:sz w:val="24"/>
                <w:szCs w:val="24"/>
                <w:lang w:val="zh-CN"/>
              </w:rPr>
              <w:t>艺术品展览馆</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设立艺术品经营单位备案</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区文化和旅游局</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区卫健委</w:t>
            </w:r>
          </w:p>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区城市管理局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公共场所卫生许可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展览馆、美术馆</w:t>
            </w:r>
            <w:r>
              <w:rPr>
                <w:rFonts w:hint="eastAsia" w:ascii="宋体" w:hAnsi="宋体"/>
                <w:color w:val="auto"/>
                <w:sz w:val="24"/>
                <w:szCs w:val="24"/>
                <w:lang w:val="en-US" w:eastAsia="zh-CN"/>
              </w:rPr>
              <w:t>须</w:t>
            </w:r>
            <w:r>
              <w:rPr>
                <w:rFonts w:hint="eastAsia" w:ascii="宋体" w:hAnsi="宋体"/>
                <w:color w:val="auto"/>
                <w:sz w:val="24"/>
                <w:szCs w:val="24"/>
                <w:lang w:val="zh-CN"/>
              </w:rPr>
              <w:t>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20</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eastAsia" w:ascii="宋体" w:hAnsi="宋体"/>
                <w:color w:val="auto"/>
                <w:sz w:val="24"/>
                <w:szCs w:val="24"/>
                <w:lang w:val="zh-CN"/>
              </w:rPr>
              <w:t>游乐场</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娱乐经营许可</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区文化和旅游局</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区教育体育局</w:t>
            </w:r>
          </w:p>
          <w:p>
            <w:pPr>
              <w:spacing w:beforeLines="0" w:afterLines="0" w:line="380" w:lineRule="atLeast"/>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区市场监管局</w:t>
            </w:r>
          </w:p>
          <w:p>
            <w:pPr>
              <w:spacing w:beforeLines="0" w:afterLines="0" w:line="380" w:lineRule="atLeast"/>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区消防大队</w:t>
            </w:r>
          </w:p>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区城市管理局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经营高危险性体育项目许可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特种设备使用登记</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食品经营许可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公众聚集场所投入使用、营业前消防安全检查许可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restart"/>
            <w:tcBorders>
              <w:top w:val="single" w:color="000000" w:sz="2"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21</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电影院</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电影放映单位设立审批</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区文化和旅游局</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区市场监管局</w:t>
            </w:r>
          </w:p>
          <w:p>
            <w:pPr>
              <w:spacing w:beforeLines="0" w:afterLines="0" w:line="380" w:lineRule="atLeast"/>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区卫健委</w:t>
            </w:r>
          </w:p>
          <w:p>
            <w:pPr>
              <w:spacing w:beforeLines="0" w:afterLines="0" w:line="380" w:lineRule="atLeast"/>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区消防大队</w:t>
            </w:r>
          </w:p>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区城市管理局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食品经营许可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p>
        </w:tc>
        <w:tc>
          <w:tcPr>
            <w:tcW w:w="735"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公共场所卫生许可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公众聚集场所投入使用、营业前消防安全检查许可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restart"/>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22</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eastAsia" w:ascii="宋体" w:hAnsi="宋体"/>
                <w:color w:val="auto"/>
                <w:sz w:val="24"/>
                <w:szCs w:val="24"/>
                <w:lang w:val="zh-CN"/>
              </w:rPr>
              <w:t>歌舞</w:t>
            </w:r>
            <w:r>
              <w:rPr>
                <w:rFonts w:hint="default" w:ascii="Times New Roman" w:hAnsi="Times New Roman" w:eastAsia="Times New Roman"/>
                <w:color w:val="auto"/>
                <w:sz w:val="24"/>
                <w:szCs w:val="24"/>
                <w:lang w:val="zh-CN"/>
              </w:rPr>
              <w:t>/</w:t>
            </w:r>
            <w:r>
              <w:rPr>
                <w:rFonts w:hint="eastAsia" w:ascii="宋体" w:hAnsi="宋体"/>
                <w:color w:val="auto"/>
                <w:sz w:val="24"/>
                <w:szCs w:val="24"/>
                <w:lang w:val="zh-CN"/>
              </w:rPr>
              <w:t>游艺娱乐场所</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娱乐经营许可</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区文化和旅游局</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区市场监管局</w:t>
            </w:r>
          </w:p>
          <w:p>
            <w:pPr>
              <w:spacing w:beforeLines="0" w:afterLines="0" w:line="380" w:lineRule="atLeast"/>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区卫健委</w:t>
            </w:r>
          </w:p>
          <w:p>
            <w:pPr>
              <w:spacing w:beforeLines="0" w:afterLines="0" w:line="380" w:lineRule="atLeast"/>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区消防大队</w:t>
            </w:r>
          </w:p>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区城市管理局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食品经营许可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公共场所卫生许可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歌舞厅需办理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公众聚集场所投入使用、营业前消防安全检查</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restart"/>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23</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eastAsia" w:ascii="宋体" w:hAnsi="宋体"/>
                <w:color w:val="auto"/>
                <w:sz w:val="24"/>
                <w:szCs w:val="24"/>
                <w:lang w:val="zh-CN"/>
              </w:rPr>
              <w:t>互联网上网服务营业场所</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互联网上网服务营业场所经营单位设立审批</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区文化和旅游局</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瑶海公安分局</w:t>
            </w:r>
          </w:p>
          <w:p>
            <w:pPr>
              <w:spacing w:beforeLines="0" w:afterLines="0" w:line="380" w:lineRule="atLeast"/>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区消防大队</w:t>
            </w:r>
          </w:p>
          <w:p>
            <w:pPr>
              <w:spacing w:beforeLines="0" w:afterLines="0" w:line="380" w:lineRule="atLeast"/>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区市场监管局</w:t>
            </w:r>
          </w:p>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区城市管理局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互联网上网服务营业场所信息网络安全审批</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公众聚集场所投入使用、营业前消防安全检查许可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食品经营许可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restart"/>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Lines="0" w:line="380" w:lineRule="atLeast"/>
              <w:jc w:val="center"/>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卫生行业</w:t>
            </w:r>
          </w:p>
          <w:p>
            <w:pPr>
              <w:spacing w:beforeLines="0" w:afterLines="0" w:line="380" w:lineRule="atLeast"/>
              <w:jc w:val="center"/>
              <w:rPr>
                <w:rFonts w:hint="eastAsia" w:ascii="宋体" w:hAnsi="宋体"/>
                <w:color w:val="auto"/>
                <w:sz w:val="22"/>
                <w:szCs w:val="24"/>
                <w:lang w:val="zh-CN"/>
              </w:rPr>
            </w:pPr>
          </w:p>
        </w:tc>
        <w:tc>
          <w:tcPr>
            <w:tcW w:w="735" w:type="dxa"/>
            <w:vMerge w:val="restart"/>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24</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eastAsia" w:ascii="宋体" w:hAnsi="宋体"/>
                <w:color w:val="auto"/>
                <w:sz w:val="24"/>
                <w:szCs w:val="24"/>
                <w:lang w:val="zh-CN"/>
              </w:rPr>
              <w:t>互联网医院</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医疗机构执业许可</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区卫健委</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center"/>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区市场监管局</w:t>
            </w:r>
          </w:p>
          <w:p>
            <w:pPr>
              <w:spacing w:beforeLines="0" w:afterLines="0" w:line="380" w:lineRule="atLeast"/>
              <w:jc w:val="center"/>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互联网药品信息服务资格审批</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互联网医疗器械信息服务资格审批</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restart"/>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default" w:ascii="Times New Roman" w:hAnsi="Times New Roman" w:eastAsia="Times New Roman"/>
                <w:color w:val="auto"/>
                <w:sz w:val="24"/>
                <w:szCs w:val="24"/>
                <w:lang w:val="zh-CN"/>
              </w:rPr>
              <w:t>25</w:t>
            </w:r>
          </w:p>
        </w:tc>
        <w:tc>
          <w:tcPr>
            <w:tcW w:w="10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center"/>
              <w:rPr>
                <w:rFonts w:hint="eastAsia" w:ascii="宋体" w:hAnsi="宋体"/>
                <w:color w:val="auto"/>
                <w:sz w:val="22"/>
                <w:szCs w:val="24"/>
                <w:lang w:val="zh-CN"/>
              </w:rPr>
            </w:pPr>
            <w:r>
              <w:rPr>
                <w:rFonts w:hint="eastAsia" w:ascii="宋体" w:hAnsi="宋体"/>
                <w:color w:val="auto"/>
                <w:sz w:val="24"/>
                <w:szCs w:val="24"/>
                <w:lang w:val="zh-CN"/>
              </w:rPr>
              <w:t>营利性医疗机构</w:t>
            </w: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医疗机构执业许可</w:t>
            </w:r>
          </w:p>
        </w:tc>
        <w:tc>
          <w:tcPr>
            <w:tcW w:w="180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区卫健委</w:t>
            </w:r>
          </w:p>
        </w:tc>
        <w:tc>
          <w:tcPr>
            <w:tcW w:w="185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default" w:ascii="Times New Roman" w:hAnsi="Times New Roman" w:eastAsia="Times New Roman"/>
                <w:color w:val="auto"/>
                <w:sz w:val="24"/>
                <w:szCs w:val="24"/>
                <w:lang w:val="zh-CN"/>
              </w:rPr>
            </w:pPr>
            <w:r>
              <w:rPr>
                <w:rFonts w:hint="eastAsia" w:ascii="宋体" w:hAnsi="宋体"/>
                <w:color w:val="auto"/>
                <w:sz w:val="24"/>
                <w:szCs w:val="24"/>
                <w:lang w:val="zh-CN"/>
              </w:rPr>
              <w:t>区市场监管局</w:t>
            </w:r>
          </w:p>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区城市管理局</w:t>
            </w: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医疗机构配制制剂许可</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735" w:type="dxa"/>
            <w:vMerge w:val="continue"/>
            <w:tcBorders>
              <w:top w:val="single" w:color="auto" w:sz="4" w:space="0"/>
              <w:left w:val="single" w:color="000000" w:sz="2" w:space="0"/>
              <w:bottom w:val="single" w:color="auto" w:sz="4"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0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549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门头店招</w:t>
            </w:r>
          </w:p>
        </w:tc>
        <w:tc>
          <w:tcPr>
            <w:tcW w:w="180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85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200" w:afterLines="0" w:line="276" w:lineRule="auto"/>
              <w:jc w:val="left"/>
              <w:rPr>
                <w:rFonts w:hint="eastAsia" w:ascii="宋体" w:hAnsi="宋体"/>
                <w:color w:val="auto"/>
                <w:sz w:val="22"/>
                <w:szCs w:val="24"/>
                <w:lang w:val="zh-CN"/>
              </w:rPr>
            </w:pPr>
          </w:p>
        </w:tc>
        <w:tc>
          <w:tcPr>
            <w:tcW w:w="1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80" w:lineRule="atLeast"/>
              <w:jc w:val="left"/>
              <w:rPr>
                <w:rFonts w:hint="eastAsia" w:ascii="宋体" w:hAnsi="宋体"/>
                <w:color w:val="auto"/>
                <w:sz w:val="22"/>
                <w:szCs w:val="24"/>
                <w:lang w:val="zh-CN"/>
              </w:rPr>
            </w:pPr>
            <w:r>
              <w:rPr>
                <w:rFonts w:hint="eastAsia" w:ascii="宋体" w:hAnsi="宋体"/>
                <w:color w:val="auto"/>
                <w:sz w:val="24"/>
                <w:szCs w:val="24"/>
                <w:lang w:val="zh-CN"/>
              </w:rPr>
              <w:t>按需办理</w:t>
            </w:r>
          </w:p>
        </w:tc>
      </w:tr>
    </w:tbl>
    <w:p>
      <w:pPr>
        <w:spacing w:beforeLines="0" w:afterLines="0" w:line="592" w:lineRule="atLeast"/>
        <w:jc w:val="left"/>
        <w:rPr>
          <w:rFonts w:hint="default" w:ascii="Times New Roman" w:hAnsi="Times New Roman" w:eastAsia="Times New Roman"/>
          <w:color w:val="000000"/>
          <w:sz w:val="32"/>
          <w:szCs w:val="24"/>
          <w:lang w:val="zh-CN"/>
        </w:rPr>
        <w:sectPr>
          <w:pgSz w:w="16838" w:h="11906" w:orient="landscape"/>
          <w:pgMar w:top="1134" w:right="1440" w:bottom="1134" w:left="1440" w:header="720" w:footer="1701" w:gutter="0"/>
          <w:lnNumType w:countBy="0" w:distance="360"/>
          <w:pgNumType w:fmt="decimal"/>
          <w:cols w:space="0" w:num="1"/>
          <w:rtlGutter w:val="0"/>
          <w:docGrid w:type="lines" w:linePitch="319" w:charSpace="0"/>
        </w:sectPr>
      </w:pPr>
    </w:p>
    <w:p>
      <w:pPr>
        <w:spacing w:beforeLines="0" w:afterLines="0" w:line="592" w:lineRule="atLeast"/>
        <w:jc w:val="left"/>
        <w:rPr>
          <w:rFonts w:hint="eastAsia" w:ascii="宋体" w:hAnsi="宋体"/>
          <w:color w:val="000000"/>
          <w:sz w:val="32"/>
          <w:szCs w:val="32"/>
          <w:lang w:val="en-US" w:eastAsia="zh-CN"/>
        </w:rPr>
      </w:pPr>
      <w:r>
        <w:rPr>
          <w:rFonts w:hint="eastAsia" w:ascii="黑体" w:hAnsi="黑体" w:eastAsia="黑体" w:cs="黑体"/>
          <w:color w:val="auto"/>
          <w:sz w:val="32"/>
          <w:szCs w:val="24"/>
          <w:lang w:val="en-US" w:eastAsia="zh-CN"/>
        </w:rPr>
        <w:t>附件2</w:t>
      </w:r>
      <w:r>
        <w:rPr>
          <w:rFonts w:hint="eastAsia" w:ascii="宋体" w:hAnsi="宋体"/>
          <w:color w:val="000000"/>
          <w:sz w:val="32"/>
          <w:szCs w:val="32"/>
          <w:lang w:val="en-US" w:eastAsia="zh-CN"/>
        </w:rPr>
        <w:t xml:space="preserve">                   </w:t>
      </w:r>
    </w:p>
    <w:p>
      <w:pPr>
        <w:spacing w:beforeLines="0" w:afterLines="0" w:line="592" w:lineRule="atLeast"/>
        <w:jc w:val="center"/>
        <w:rPr>
          <w:rFonts w:hint="default" w:ascii="Times New Roman" w:hAnsi="Times New Roman" w:eastAsia="Times New Roman"/>
          <w:color w:val="000000"/>
          <w:sz w:val="21"/>
          <w:szCs w:val="24"/>
          <w:lang w:val="zh-CN"/>
        </w:rPr>
      </w:pPr>
      <w:r>
        <w:rPr>
          <w:rFonts w:hint="eastAsia" w:ascii="宋体" w:hAnsi="宋体"/>
          <w:color w:val="auto"/>
          <w:sz w:val="22"/>
          <w:szCs w:val="24"/>
          <w:lang w:val="zh-CN"/>
        </w:rPr>
        <w:drawing>
          <wp:anchor distT="0" distB="0" distL="114300" distR="114300" simplePos="0" relativeHeight="251660288" behindDoc="0" locked="0" layoutInCell="1" allowOverlap="1">
            <wp:simplePos x="0" y="0"/>
            <wp:positionH relativeFrom="column">
              <wp:posOffset>600075</wp:posOffset>
            </wp:positionH>
            <wp:positionV relativeFrom="paragraph">
              <wp:posOffset>581025</wp:posOffset>
            </wp:positionV>
            <wp:extent cx="7135495" cy="4583430"/>
            <wp:effectExtent l="0" t="0" r="8255"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7135495" cy="4583430"/>
                    </a:xfrm>
                    <a:prstGeom prst="rect">
                      <a:avLst/>
                    </a:prstGeom>
                    <a:noFill/>
                    <a:ln>
                      <a:noFill/>
                    </a:ln>
                  </pic:spPr>
                </pic:pic>
              </a:graphicData>
            </a:graphic>
          </wp:anchor>
        </w:drawing>
      </w:r>
      <w:r>
        <w:rPr>
          <w:rFonts w:hint="eastAsia" w:ascii="方正小标宋简体" w:hAnsi="方正小标宋简体" w:eastAsia="方正小标宋简体" w:cs="方正小标宋简体"/>
          <w:color w:val="000000"/>
          <w:sz w:val="44"/>
          <w:szCs w:val="24"/>
          <w:lang w:val="zh-CN"/>
        </w:rPr>
        <w:t>行业综合许可证样式</w:t>
      </w:r>
    </w:p>
    <w:p>
      <w:pPr>
        <w:spacing w:beforeLines="0" w:afterLines="0" w:line="592" w:lineRule="atLeast"/>
        <w:jc w:val="center"/>
        <w:rPr>
          <w:rFonts w:hint="default" w:ascii="Times New Roman" w:hAnsi="Times New Roman" w:eastAsia="Times New Roman"/>
          <w:color w:val="000000"/>
          <w:sz w:val="21"/>
          <w:szCs w:val="24"/>
          <w:lang w:val="zh-CN"/>
        </w:rPr>
        <w:sectPr>
          <w:pgSz w:w="16838" w:h="11906" w:orient="landscape"/>
          <w:pgMar w:top="1803" w:right="1440" w:bottom="1803" w:left="1440" w:header="720" w:footer="1417" w:gutter="0"/>
          <w:lnNumType w:countBy="0" w:distance="360"/>
          <w:pgNumType w:fmt="decimal"/>
          <w:cols w:space="0" w:num="1"/>
          <w:rtlGutter w:val="0"/>
          <w:docGrid w:type="lines" w:linePitch="319" w:charSpace="0"/>
        </w:sectPr>
      </w:pPr>
    </w:p>
    <w:p>
      <w:pPr>
        <w:spacing w:beforeLines="0" w:afterLines="0" w:line="592" w:lineRule="atLeast"/>
        <w:rPr>
          <w:rFonts w:hint="default" w:ascii="黑体" w:hAnsi="黑体" w:eastAsia="黑体" w:cs="黑体"/>
          <w:color w:val="auto"/>
          <w:sz w:val="32"/>
          <w:szCs w:val="24"/>
          <w:lang w:val="zh-CN"/>
        </w:rPr>
      </w:pPr>
      <w:r>
        <w:rPr>
          <w:rFonts w:hint="eastAsia" w:ascii="黑体" w:hAnsi="黑体" w:eastAsia="黑体" w:cs="黑体"/>
          <w:color w:val="auto"/>
          <w:sz w:val="32"/>
          <w:szCs w:val="24"/>
          <w:lang w:val="zh-CN"/>
        </w:rPr>
        <w:t>附件</w:t>
      </w:r>
      <w:r>
        <w:rPr>
          <w:rFonts w:hint="default" w:ascii="黑体" w:hAnsi="黑体" w:eastAsia="黑体" w:cs="黑体"/>
          <w:color w:val="auto"/>
          <w:sz w:val="32"/>
          <w:szCs w:val="24"/>
          <w:lang w:val="zh-CN"/>
        </w:rPr>
        <w:t>3</w:t>
      </w:r>
    </w:p>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方正小标宋简体" w:hAnsi="方正小标宋简体" w:eastAsia="方正小标宋简体"/>
          <w:color w:val="000000"/>
          <w:sz w:val="44"/>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方正小标宋简体" w:hAnsi="方正小标宋简体" w:eastAsia="方正小标宋简体"/>
          <w:color w:val="000000"/>
          <w:sz w:val="44"/>
          <w:szCs w:val="24"/>
          <w:lang w:val="zh-CN"/>
        </w:rPr>
      </w:pPr>
      <w:r>
        <w:rPr>
          <w:rFonts w:hint="eastAsia" w:ascii="方正小标宋简体" w:hAnsi="方正小标宋简体" w:eastAsia="方正小标宋简体"/>
          <w:color w:val="000000"/>
          <w:sz w:val="44"/>
          <w:szCs w:val="24"/>
          <w:lang w:val="zh-CN"/>
        </w:rPr>
        <w:t>瑶海区</w:t>
      </w:r>
      <w:r>
        <w:rPr>
          <w:rFonts w:hint="default" w:ascii="方正小标宋简体" w:hAnsi="方正小标宋简体" w:eastAsia="方正小标宋简体"/>
          <w:color w:val="000000"/>
          <w:sz w:val="44"/>
          <w:szCs w:val="24"/>
          <w:lang w:val="zh-CN"/>
        </w:rPr>
        <w:t>“</w:t>
      </w:r>
      <w:r>
        <w:rPr>
          <w:rFonts w:hint="eastAsia" w:ascii="方正小标宋简体" w:hAnsi="方正小标宋简体" w:eastAsia="方正小标宋简体"/>
          <w:color w:val="000000"/>
          <w:sz w:val="44"/>
          <w:szCs w:val="24"/>
          <w:lang w:val="zh-CN"/>
        </w:rPr>
        <w:t>一业一证</w:t>
      </w:r>
      <w:r>
        <w:rPr>
          <w:rFonts w:hint="eastAsia" w:ascii="方正小标宋简体" w:hAnsi="方正小标宋简体" w:eastAsia="方正小标宋简体"/>
          <w:color w:val="000000"/>
          <w:sz w:val="44"/>
          <w:szCs w:val="24"/>
          <w:lang w:val="en-US" w:eastAsia="zh-CN"/>
        </w:rPr>
        <w:t>一码</w:t>
      </w:r>
      <w:r>
        <w:rPr>
          <w:rFonts w:hint="default" w:ascii="方正小标宋简体" w:hAnsi="方正小标宋简体" w:eastAsia="方正小标宋简体"/>
          <w:color w:val="000000"/>
          <w:sz w:val="44"/>
          <w:szCs w:val="24"/>
          <w:lang w:val="zh-CN"/>
        </w:rPr>
        <w:t>”</w:t>
      </w:r>
      <w:r>
        <w:rPr>
          <w:rFonts w:hint="eastAsia" w:ascii="方正小标宋简体" w:hAnsi="方正小标宋简体" w:eastAsia="方正小标宋简体"/>
          <w:color w:val="000000"/>
          <w:sz w:val="44"/>
          <w:szCs w:val="24"/>
          <w:lang w:val="zh-CN"/>
        </w:rPr>
        <w:t>工作领导小组</w:t>
      </w:r>
    </w:p>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方正小标宋简体" w:hAnsi="方正小标宋简体" w:eastAsia="方正小标宋简体"/>
          <w:color w:val="000000"/>
          <w:sz w:val="44"/>
          <w:szCs w:val="24"/>
          <w:lang w:val="zh-CN"/>
        </w:rPr>
      </w:pPr>
      <w:r>
        <w:rPr>
          <w:rFonts w:hint="eastAsia" w:ascii="方正小标宋简体" w:hAnsi="方正小标宋简体" w:eastAsia="方正小标宋简体"/>
          <w:color w:val="000000"/>
          <w:sz w:val="44"/>
          <w:szCs w:val="24"/>
          <w:lang w:val="zh-CN"/>
        </w:rPr>
        <w:t>工作机制</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641"/>
        <w:textAlignment w:val="auto"/>
        <w:rPr>
          <w:rFonts w:hint="default" w:ascii="Times New Roman" w:hAnsi="Times New Roman" w:eastAsia="Times New Roman"/>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textAlignment w:val="auto"/>
        <w:rPr>
          <w:rFonts w:hint="eastAsia" w:ascii="仿宋_GB2312" w:hAnsi="仿宋_GB2312" w:eastAsia="仿宋_GB2312" w:cs="仿宋_GB2312"/>
          <w:b w:val="0"/>
          <w:bCs w:val="0"/>
          <w:color w:val="000000"/>
          <w:sz w:val="32"/>
          <w:szCs w:val="24"/>
          <w:lang w:val="zh-CN"/>
        </w:rPr>
      </w:pPr>
      <w:r>
        <w:rPr>
          <w:rFonts w:hint="eastAsia" w:ascii="黑体" w:hAnsi="黑体" w:eastAsia="黑体" w:cs="黑体"/>
          <w:b w:val="0"/>
          <w:bCs w:val="0"/>
          <w:color w:val="000000"/>
          <w:sz w:val="32"/>
          <w:szCs w:val="24"/>
          <w:lang w:val="zh-CN"/>
        </w:rPr>
        <w:t>一、领导小组组成人员</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6"/>
        <w:textAlignment w:val="auto"/>
        <w:rPr>
          <w:rFonts w:hint="eastAsia" w:ascii="仿宋_GB2312" w:hAnsi="仿宋_GB2312" w:eastAsia="仿宋_GB2312" w:cs="仿宋_GB2312"/>
          <w:b w:val="0"/>
          <w:bCs w:val="0"/>
          <w:color w:val="000000"/>
          <w:sz w:val="32"/>
          <w:szCs w:val="24"/>
          <w:lang w:val="zh-CN"/>
        </w:rPr>
      </w:pPr>
      <w:r>
        <w:rPr>
          <w:rFonts w:hint="eastAsia" w:ascii="仿宋_GB2312" w:hAnsi="仿宋_GB2312" w:eastAsia="仿宋_GB2312" w:cs="仿宋_GB2312"/>
          <w:b w:val="0"/>
          <w:bCs w:val="0"/>
          <w:color w:val="000000"/>
          <w:spacing w:val="40"/>
          <w:sz w:val="32"/>
          <w:szCs w:val="24"/>
          <w:lang w:val="zh-CN"/>
        </w:rPr>
        <w:t>组</w:t>
      </w:r>
      <w:r>
        <w:rPr>
          <w:rFonts w:hint="eastAsia" w:ascii="仿宋_GB2312" w:hAnsi="仿宋_GB2312" w:eastAsia="仿宋_GB2312" w:cs="仿宋_GB2312"/>
          <w:b w:val="0"/>
          <w:bCs w:val="0"/>
          <w:color w:val="000000"/>
          <w:spacing w:val="40"/>
          <w:sz w:val="32"/>
          <w:szCs w:val="24"/>
          <w:lang w:val="en-US" w:eastAsia="zh-CN"/>
        </w:rPr>
        <w:t xml:space="preserve"> </w:t>
      </w:r>
      <w:r>
        <w:rPr>
          <w:rFonts w:hint="eastAsia" w:ascii="仿宋_GB2312" w:hAnsi="仿宋_GB2312" w:eastAsia="仿宋_GB2312" w:cs="仿宋_GB2312"/>
          <w:b w:val="0"/>
          <w:bCs w:val="0"/>
          <w:color w:val="000000"/>
          <w:sz w:val="32"/>
          <w:szCs w:val="24"/>
          <w:lang w:val="zh-CN"/>
        </w:rPr>
        <w:t xml:space="preserve">长：常务副区长  </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1920" w:firstLineChars="600"/>
        <w:textAlignment w:val="auto"/>
        <w:rPr>
          <w:rFonts w:hint="eastAsia" w:ascii="仿宋_GB2312" w:hAnsi="仿宋_GB2312" w:eastAsia="仿宋_GB2312" w:cs="仿宋_GB2312"/>
          <w:b w:val="0"/>
          <w:bCs w:val="0"/>
          <w:color w:val="000000"/>
          <w:sz w:val="32"/>
          <w:szCs w:val="24"/>
          <w:lang w:val="zh-CN"/>
        </w:rPr>
      </w:pPr>
      <w:r>
        <w:rPr>
          <w:rFonts w:hint="eastAsia" w:ascii="仿宋_GB2312" w:hAnsi="仿宋_GB2312" w:eastAsia="仿宋_GB2312" w:cs="仿宋_GB2312"/>
          <w:b w:val="0"/>
          <w:bCs w:val="0"/>
          <w:color w:val="000000"/>
          <w:sz w:val="32"/>
          <w:szCs w:val="24"/>
          <w:lang w:val="zh-CN"/>
        </w:rPr>
        <w:t xml:space="preserve">分管市场监管工作的副区长  </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textAlignment w:val="auto"/>
        <w:rPr>
          <w:rFonts w:hint="eastAsia" w:ascii="仿宋_GB2312" w:hAnsi="仿宋_GB2312" w:eastAsia="仿宋_GB2312" w:cs="仿宋_GB2312"/>
          <w:b w:val="0"/>
          <w:bCs w:val="0"/>
          <w:color w:val="000000"/>
          <w:sz w:val="32"/>
          <w:szCs w:val="24"/>
          <w:lang w:val="zh-CN"/>
        </w:rPr>
      </w:pPr>
      <w:r>
        <w:rPr>
          <w:rFonts w:hint="eastAsia" w:ascii="仿宋_GB2312" w:hAnsi="仿宋_GB2312" w:eastAsia="仿宋_GB2312" w:cs="仿宋_GB2312"/>
          <w:b w:val="0"/>
          <w:bCs w:val="0"/>
          <w:color w:val="000000"/>
          <w:sz w:val="32"/>
          <w:szCs w:val="24"/>
          <w:lang w:val="zh-CN"/>
        </w:rPr>
        <w:t>副组长：区市场监督管理局局长</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1920" w:firstLineChars="600"/>
        <w:textAlignment w:val="auto"/>
        <w:rPr>
          <w:rFonts w:hint="eastAsia" w:ascii="仿宋_GB2312" w:hAnsi="仿宋_GB2312" w:eastAsia="仿宋_GB2312" w:cs="仿宋_GB2312"/>
          <w:b w:val="0"/>
          <w:bCs w:val="0"/>
          <w:color w:val="000000"/>
          <w:sz w:val="32"/>
          <w:szCs w:val="24"/>
          <w:lang w:val="zh-CN"/>
        </w:rPr>
      </w:pPr>
      <w:r>
        <w:rPr>
          <w:rFonts w:hint="eastAsia" w:ascii="仿宋_GB2312" w:hAnsi="仿宋_GB2312" w:eastAsia="仿宋_GB2312" w:cs="仿宋_GB2312"/>
          <w:b w:val="0"/>
          <w:bCs w:val="0"/>
          <w:color w:val="000000"/>
          <w:sz w:val="32"/>
          <w:szCs w:val="24"/>
          <w:lang w:val="zh-CN"/>
        </w:rPr>
        <w:t>区政务服务管理局局长</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textAlignment w:val="auto"/>
        <w:rPr>
          <w:rFonts w:hint="eastAsia" w:ascii="仿宋_GB2312" w:hAnsi="仿宋_GB2312" w:eastAsia="仿宋_GB2312" w:cs="仿宋_GB2312"/>
          <w:b w:val="0"/>
          <w:bCs w:val="0"/>
          <w:color w:val="000000"/>
          <w:sz w:val="32"/>
          <w:szCs w:val="24"/>
          <w:lang w:val="zh-CN"/>
        </w:rPr>
      </w:pPr>
      <w:r>
        <w:rPr>
          <w:rFonts w:hint="eastAsia" w:ascii="仿宋_GB2312" w:hAnsi="仿宋_GB2312" w:eastAsia="仿宋_GB2312" w:cs="仿宋_GB2312"/>
          <w:b w:val="0"/>
          <w:bCs w:val="0"/>
          <w:color w:val="000000"/>
          <w:sz w:val="32"/>
          <w:szCs w:val="24"/>
          <w:lang w:val="zh-CN"/>
        </w:rPr>
        <w:t>成  员：区发展和改革委员会分管副主任</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1920" w:firstLineChars="600"/>
        <w:textAlignment w:val="auto"/>
        <w:rPr>
          <w:rFonts w:hint="eastAsia" w:ascii="仿宋_GB2312" w:hAnsi="仿宋_GB2312" w:eastAsia="仿宋_GB2312" w:cs="仿宋_GB2312"/>
          <w:b w:val="0"/>
          <w:bCs w:val="0"/>
          <w:color w:val="000000"/>
          <w:sz w:val="32"/>
          <w:szCs w:val="24"/>
          <w:lang w:val="zh-CN"/>
        </w:rPr>
      </w:pPr>
      <w:r>
        <w:rPr>
          <w:rFonts w:hint="eastAsia" w:ascii="仿宋_GB2312" w:hAnsi="仿宋_GB2312" w:eastAsia="仿宋_GB2312" w:cs="仿宋_GB2312"/>
          <w:b w:val="0"/>
          <w:bCs w:val="0"/>
          <w:color w:val="000000"/>
          <w:sz w:val="32"/>
          <w:szCs w:val="24"/>
          <w:lang w:val="zh-CN"/>
        </w:rPr>
        <w:t>区教育体育局分管副局长</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1920" w:firstLineChars="600"/>
        <w:textAlignment w:val="auto"/>
        <w:rPr>
          <w:rFonts w:hint="eastAsia" w:ascii="仿宋_GB2312" w:hAnsi="仿宋_GB2312" w:eastAsia="仿宋_GB2312" w:cs="仿宋_GB2312"/>
          <w:b w:val="0"/>
          <w:bCs w:val="0"/>
          <w:color w:val="000000"/>
          <w:sz w:val="32"/>
          <w:szCs w:val="24"/>
          <w:lang w:val="zh-CN"/>
        </w:rPr>
      </w:pPr>
      <w:r>
        <w:rPr>
          <w:rFonts w:hint="eastAsia" w:ascii="仿宋_GB2312" w:hAnsi="仿宋_GB2312" w:eastAsia="仿宋_GB2312" w:cs="仿宋_GB2312"/>
          <w:b w:val="0"/>
          <w:bCs w:val="0"/>
          <w:color w:val="000000"/>
          <w:sz w:val="32"/>
          <w:szCs w:val="24"/>
          <w:lang w:val="zh-CN"/>
        </w:rPr>
        <w:t>区农林水务局分管副局长</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1920" w:firstLineChars="600"/>
        <w:textAlignment w:val="auto"/>
        <w:rPr>
          <w:rFonts w:hint="eastAsia" w:ascii="仿宋_GB2312" w:hAnsi="仿宋_GB2312" w:eastAsia="仿宋_GB2312" w:cs="仿宋_GB2312"/>
          <w:b w:val="0"/>
          <w:bCs w:val="0"/>
          <w:color w:val="000000"/>
          <w:sz w:val="32"/>
          <w:szCs w:val="24"/>
          <w:lang w:val="zh-CN"/>
        </w:rPr>
      </w:pPr>
      <w:r>
        <w:rPr>
          <w:rFonts w:hint="eastAsia" w:ascii="仿宋_GB2312" w:hAnsi="仿宋_GB2312" w:eastAsia="仿宋_GB2312" w:cs="仿宋_GB2312"/>
          <w:b w:val="0"/>
          <w:bCs w:val="0"/>
          <w:color w:val="000000"/>
          <w:sz w:val="32"/>
          <w:szCs w:val="24"/>
          <w:lang w:val="zh-CN"/>
        </w:rPr>
        <w:t>区文化和旅游局分管副局长</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1920" w:firstLineChars="600"/>
        <w:textAlignment w:val="auto"/>
        <w:rPr>
          <w:rFonts w:hint="eastAsia" w:ascii="仿宋_GB2312" w:hAnsi="仿宋_GB2312" w:eastAsia="仿宋_GB2312" w:cs="仿宋_GB2312"/>
          <w:b w:val="0"/>
          <w:bCs w:val="0"/>
          <w:color w:val="000000"/>
          <w:sz w:val="32"/>
          <w:szCs w:val="24"/>
          <w:lang w:val="zh-CN"/>
        </w:rPr>
      </w:pPr>
      <w:r>
        <w:rPr>
          <w:rFonts w:hint="eastAsia" w:ascii="仿宋_GB2312" w:hAnsi="仿宋_GB2312" w:eastAsia="仿宋_GB2312" w:cs="仿宋_GB2312"/>
          <w:b w:val="0"/>
          <w:bCs w:val="0"/>
          <w:color w:val="000000"/>
          <w:sz w:val="32"/>
          <w:szCs w:val="24"/>
          <w:lang w:val="zh-CN"/>
        </w:rPr>
        <w:t>区卫生健康委员会分管副主任</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1920" w:firstLineChars="600"/>
        <w:textAlignment w:val="auto"/>
        <w:rPr>
          <w:rFonts w:hint="eastAsia" w:ascii="仿宋_GB2312" w:hAnsi="仿宋_GB2312" w:eastAsia="仿宋_GB2312" w:cs="仿宋_GB2312"/>
          <w:b w:val="0"/>
          <w:bCs w:val="0"/>
          <w:color w:val="000000"/>
          <w:sz w:val="32"/>
          <w:szCs w:val="24"/>
          <w:lang w:val="zh-CN"/>
        </w:rPr>
      </w:pPr>
      <w:r>
        <w:rPr>
          <w:rFonts w:hint="eastAsia" w:ascii="仿宋_GB2312" w:hAnsi="仿宋_GB2312" w:eastAsia="仿宋_GB2312" w:cs="仿宋_GB2312"/>
          <w:b w:val="0"/>
          <w:bCs w:val="0"/>
          <w:color w:val="000000"/>
          <w:sz w:val="32"/>
          <w:szCs w:val="24"/>
          <w:lang w:val="zh-CN"/>
        </w:rPr>
        <w:t>区城市管理局分管副局长</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1920" w:firstLineChars="600"/>
        <w:textAlignment w:val="auto"/>
        <w:rPr>
          <w:rFonts w:hint="eastAsia" w:ascii="仿宋_GB2312" w:hAnsi="仿宋_GB2312" w:eastAsia="仿宋_GB2312" w:cs="仿宋_GB2312"/>
          <w:b w:val="0"/>
          <w:bCs w:val="0"/>
          <w:color w:val="000000"/>
          <w:sz w:val="32"/>
          <w:szCs w:val="24"/>
          <w:lang w:val="zh-CN"/>
        </w:rPr>
      </w:pPr>
      <w:r>
        <w:rPr>
          <w:rFonts w:hint="eastAsia" w:ascii="仿宋_GB2312" w:hAnsi="仿宋_GB2312" w:eastAsia="仿宋_GB2312" w:cs="仿宋_GB2312"/>
          <w:b w:val="0"/>
          <w:bCs w:val="0"/>
          <w:color w:val="000000"/>
          <w:sz w:val="32"/>
          <w:szCs w:val="24"/>
          <w:lang w:val="zh-CN"/>
        </w:rPr>
        <w:t>区市场监督管理局分管副局长</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1920" w:firstLineChars="600"/>
        <w:textAlignment w:val="auto"/>
        <w:rPr>
          <w:rFonts w:hint="eastAsia" w:ascii="仿宋_GB2312" w:hAnsi="仿宋_GB2312" w:eastAsia="仿宋_GB2312" w:cs="仿宋_GB2312"/>
          <w:b w:val="0"/>
          <w:bCs w:val="0"/>
          <w:color w:val="000000"/>
          <w:sz w:val="32"/>
          <w:szCs w:val="24"/>
          <w:lang w:val="zh-CN"/>
        </w:rPr>
      </w:pPr>
      <w:r>
        <w:rPr>
          <w:rFonts w:hint="eastAsia" w:ascii="仿宋_GB2312" w:hAnsi="仿宋_GB2312" w:eastAsia="仿宋_GB2312" w:cs="仿宋_GB2312"/>
          <w:b w:val="0"/>
          <w:bCs w:val="0"/>
          <w:color w:val="000000"/>
          <w:sz w:val="32"/>
          <w:szCs w:val="24"/>
          <w:lang w:val="zh-CN"/>
        </w:rPr>
        <w:t>区数据资源局分管副局长</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1920" w:firstLineChars="600"/>
        <w:textAlignment w:val="auto"/>
        <w:rPr>
          <w:rFonts w:hint="eastAsia" w:ascii="仿宋_GB2312" w:hAnsi="仿宋_GB2312" w:eastAsia="仿宋_GB2312" w:cs="仿宋_GB2312"/>
          <w:b w:val="0"/>
          <w:bCs w:val="0"/>
          <w:color w:val="000000"/>
          <w:sz w:val="32"/>
          <w:szCs w:val="24"/>
          <w:lang w:val="zh-CN"/>
        </w:rPr>
      </w:pPr>
      <w:r>
        <w:rPr>
          <w:rFonts w:hint="eastAsia" w:ascii="仿宋_GB2312" w:hAnsi="仿宋_GB2312" w:eastAsia="仿宋_GB2312" w:cs="仿宋_GB2312"/>
          <w:b w:val="0"/>
          <w:bCs w:val="0"/>
          <w:color w:val="000000"/>
          <w:sz w:val="32"/>
          <w:szCs w:val="24"/>
          <w:lang w:val="zh-CN"/>
        </w:rPr>
        <w:t>区政务服务局分管副局长</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1920" w:firstLineChars="600"/>
        <w:textAlignment w:val="auto"/>
        <w:rPr>
          <w:rFonts w:hint="eastAsia" w:ascii="仿宋_GB2312" w:hAnsi="仿宋_GB2312" w:eastAsia="仿宋_GB2312" w:cs="仿宋_GB2312"/>
          <w:b w:val="0"/>
          <w:bCs w:val="0"/>
          <w:color w:val="000000"/>
          <w:sz w:val="32"/>
          <w:szCs w:val="24"/>
          <w:lang w:val="zh-CN"/>
        </w:rPr>
      </w:pPr>
      <w:r>
        <w:rPr>
          <w:rFonts w:hint="eastAsia" w:ascii="仿宋_GB2312" w:hAnsi="仿宋_GB2312" w:eastAsia="仿宋_GB2312" w:cs="仿宋_GB2312"/>
          <w:b w:val="0"/>
          <w:bCs w:val="0"/>
          <w:color w:val="000000"/>
          <w:sz w:val="32"/>
          <w:szCs w:val="24"/>
          <w:lang w:val="zh-CN"/>
        </w:rPr>
        <w:t>区生态环境分局分管副局长</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1920" w:firstLineChars="600"/>
        <w:textAlignment w:val="auto"/>
        <w:rPr>
          <w:rFonts w:hint="eastAsia" w:ascii="仿宋_GB2312" w:hAnsi="仿宋_GB2312" w:eastAsia="仿宋_GB2312" w:cs="仿宋_GB2312"/>
          <w:b w:val="0"/>
          <w:bCs w:val="0"/>
          <w:color w:val="000000"/>
          <w:sz w:val="32"/>
          <w:szCs w:val="24"/>
          <w:lang w:val="zh-CN"/>
        </w:rPr>
      </w:pPr>
      <w:r>
        <w:rPr>
          <w:rFonts w:hint="eastAsia" w:ascii="仿宋_GB2312" w:hAnsi="仿宋_GB2312" w:eastAsia="仿宋_GB2312" w:cs="仿宋_GB2312"/>
          <w:b w:val="0"/>
          <w:bCs w:val="0"/>
          <w:color w:val="000000"/>
          <w:sz w:val="32"/>
          <w:szCs w:val="24"/>
          <w:lang w:val="zh-CN"/>
        </w:rPr>
        <w:t>瑶海公安分局分管副局长</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1920" w:firstLineChars="600"/>
        <w:textAlignment w:val="auto"/>
        <w:rPr>
          <w:rFonts w:hint="eastAsia" w:ascii="仿宋_GB2312" w:hAnsi="仿宋_GB2312" w:eastAsia="仿宋_GB2312" w:cs="仿宋_GB2312"/>
          <w:b w:val="0"/>
          <w:bCs w:val="0"/>
          <w:color w:val="000000"/>
          <w:sz w:val="32"/>
          <w:szCs w:val="24"/>
          <w:lang w:val="zh-CN"/>
        </w:rPr>
      </w:pPr>
      <w:r>
        <w:rPr>
          <w:rFonts w:hint="eastAsia" w:ascii="仿宋_GB2312" w:hAnsi="仿宋_GB2312" w:eastAsia="仿宋_GB2312" w:cs="仿宋_GB2312"/>
          <w:b w:val="0"/>
          <w:bCs w:val="0"/>
          <w:color w:val="000000"/>
          <w:sz w:val="32"/>
          <w:szCs w:val="24"/>
          <w:lang w:val="zh-CN"/>
        </w:rPr>
        <w:t>区消防大队分管副大队长</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1920" w:firstLineChars="600"/>
        <w:textAlignment w:val="auto"/>
        <w:rPr>
          <w:rFonts w:hint="eastAsia" w:ascii="仿宋_GB2312" w:hAnsi="仿宋_GB2312" w:eastAsia="仿宋_GB2312" w:cs="仿宋_GB2312"/>
          <w:b w:val="0"/>
          <w:bCs w:val="0"/>
          <w:color w:val="000000"/>
          <w:sz w:val="32"/>
          <w:szCs w:val="24"/>
          <w:lang w:val="zh-CN"/>
        </w:rPr>
      </w:pPr>
      <w:r>
        <w:rPr>
          <w:rFonts w:hint="eastAsia" w:ascii="仿宋_GB2312" w:hAnsi="仿宋_GB2312" w:eastAsia="仿宋_GB2312" w:cs="仿宋_GB2312"/>
          <w:b w:val="0"/>
          <w:bCs w:val="0"/>
          <w:color w:val="000000"/>
          <w:sz w:val="32"/>
          <w:szCs w:val="24"/>
          <w:lang w:val="zh-CN"/>
        </w:rPr>
        <w:t>区烟草专卖局分管副局长</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textAlignment w:val="auto"/>
        <w:rPr>
          <w:rFonts w:hint="eastAsia" w:ascii="黑体" w:hAnsi="黑体" w:eastAsia="黑体" w:cs="黑体"/>
          <w:b w:val="0"/>
          <w:bCs w:val="0"/>
          <w:color w:val="000000"/>
          <w:sz w:val="32"/>
          <w:szCs w:val="24"/>
          <w:lang w:val="zh-CN"/>
        </w:rPr>
      </w:pPr>
      <w:r>
        <w:rPr>
          <w:rFonts w:hint="eastAsia" w:ascii="黑体" w:hAnsi="黑体" w:eastAsia="黑体" w:cs="黑体"/>
          <w:b/>
          <w:bCs/>
          <w:color w:val="000000"/>
          <w:sz w:val="32"/>
          <w:szCs w:val="24"/>
          <w:lang w:val="zh-CN"/>
        </w:rPr>
        <w:t>二、主要职责</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r>
        <w:rPr>
          <w:rFonts w:hint="eastAsia" w:ascii="仿宋_GB2312" w:hAnsi="仿宋_GB2312" w:eastAsia="仿宋_GB2312" w:cs="仿宋_GB2312"/>
          <w:b w:val="0"/>
          <w:bCs w:val="0"/>
          <w:color w:val="000000"/>
          <w:sz w:val="32"/>
          <w:szCs w:val="24"/>
          <w:lang w:val="zh-CN"/>
        </w:rPr>
        <w:t>组织领导</w:t>
      </w:r>
      <w:r>
        <w:rPr>
          <w:rFonts w:hint="eastAsia" w:ascii="仿宋_GB2312" w:hAnsi="仿宋_GB2312" w:eastAsia="仿宋_GB2312" w:cs="仿宋_GB2312"/>
          <w:b w:val="0"/>
          <w:bCs w:val="0"/>
          <w:color w:val="000000"/>
          <w:sz w:val="32"/>
          <w:szCs w:val="24"/>
          <w:lang w:val="en-US" w:eastAsia="zh-CN"/>
        </w:rPr>
        <w:t>全</w:t>
      </w:r>
      <w:r>
        <w:rPr>
          <w:rFonts w:hint="eastAsia" w:ascii="仿宋_GB2312" w:hAnsi="仿宋_GB2312" w:eastAsia="仿宋_GB2312" w:cs="仿宋_GB2312"/>
          <w:b w:val="0"/>
          <w:bCs w:val="0"/>
          <w:color w:val="000000"/>
          <w:sz w:val="32"/>
          <w:szCs w:val="24"/>
          <w:lang w:val="zh-CN"/>
        </w:rPr>
        <w:t>区“一业一证一码”改革工作，协调解决工作中存在的重大问题。领导小组办公室设在区市场监督管理局，</w:t>
      </w:r>
      <w:r>
        <w:rPr>
          <w:rFonts w:hint="eastAsia" w:ascii="仿宋_GB2312" w:hAnsi="仿宋_GB2312" w:eastAsia="仿宋_GB2312" w:cs="仿宋_GB2312"/>
          <w:b w:val="0"/>
          <w:bCs w:val="0"/>
          <w:color w:val="000000"/>
          <w:sz w:val="32"/>
          <w:szCs w:val="24"/>
          <w:lang w:val="en-US" w:eastAsia="zh-CN"/>
        </w:rPr>
        <w:t>区</w:t>
      </w:r>
      <w:r>
        <w:rPr>
          <w:rFonts w:hint="eastAsia" w:ascii="仿宋_GB2312" w:hAnsi="仿宋_GB2312" w:eastAsia="仿宋_GB2312" w:cs="仿宋_GB2312"/>
          <w:b w:val="0"/>
          <w:bCs w:val="0"/>
          <w:color w:val="000000"/>
          <w:sz w:val="32"/>
          <w:szCs w:val="24"/>
          <w:lang w:val="zh-CN"/>
        </w:rPr>
        <w:t>市场监督管理局</w:t>
      </w:r>
      <w:r>
        <w:rPr>
          <w:rFonts w:hint="eastAsia" w:ascii="仿宋_GB2312" w:hAnsi="仿宋_GB2312" w:eastAsia="仿宋_GB2312" w:cs="仿宋_GB2312"/>
          <w:b w:val="0"/>
          <w:bCs w:val="0"/>
          <w:color w:val="000000"/>
          <w:sz w:val="32"/>
          <w:szCs w:val="24"/>
          <w:lang w:val="en-US" w:eastAsia="zh-CN"/>
        </w:rPr>
        <w:t>分管负责人兼</w:t>
      </w:r>
      <w:r>
        <w:rPr>
          <w:rFonts w:hint="eastAsia" w:ascii="仿宋_GB2312" w:hAnsi="仿宋_GB2312" w:eastAsia="仿宋_GB2312" w:cs="仿宋_GB2312"/>
          <w:b w:val="0"/>
          <w:bCs w:val="0"/>
          <w:color w:val="000000"/>
          <w:sz w:val="32"/>
          <w:szCs w:val="24"/>
          <w:lang w:val="zh-CN"/>
        </w:rPr>
        <w:t>任领导小组办公室主任。</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sz w:val="32"/>
          <w:szCs w:val="24"/>
          <w:lang w:val="zh-CN"/>
        </w:rPr>
      </w:pPr>
    </w:p>
    <w:p>
      <w:pPr>
        <w:pStyle w:val="4"/>
        <w:rPr>
          <w:rFonts w:hint="eastAsia"/>
          <w:szCs w:val="32"/>
          <w:lang w:val="en-US" w:eastAsia="zh-CN"/>
        </w:rPr>
      </w:pPr>
    </w:p>
    <w:p>
      <w:pPr>
        <w:pStyle w:val="4"/>
        <w:rPr>
          <w:rFonts w:hint="eastAsia"/>
          <w:szCs w:val="32"/>
          <w:lang w:val="en-US" w:eastAsia="zh-CN"/>
        </w:rPr>
      </w:pPr>
    </w:p>
    <w:p>
      <w:pPr>
        <w:pStyle w:val="4"/>
        <w:rPr>
          <w:rFonts w:hint="eastAsia"/>
          <w:szCs w:val="32"/>
          <w:lang w:val="en-US" w:eastAsia="zh-CN"/>
        </w:rPr>
      </w:pPr>
    </w:p>
    <w:p>
      <w:pPr>
        <w:pBdr>
          <w:bottom w:val="single" w:color="auto" w:sz="6" w:space="1"/>
          <w:between w:val="single" w:color="auto" w:sz="6" w:space="1"/>
        </w:pBdr>
        <w:spacing w:line="576" w:lineRule="exact"/>
        <w:ind w:firstLine="0" w:firstLineChars="0"/>
        <w:jc w:val="center"/>
        <w:rPr>
          <w:rFonts w:hint="eastAsia"/>
          <w:sz w:val="28"/>
          <w:szCs w:val="28"/>
          <w:lang w:eastAsia="zh-CN"/>
        </w:rPr>
      </w:pPr>
    </w:p>
    <w:p>
      <w:pPr>
        <w:pBdr>
          <w:bottom w:val="single" w:color="auto" w:sz="6" w:space="1"/>
          <w:between w:val="single" w:color="auto" w:sz="6" w:space="1"/>
        </w:pBdr>
        <w:spacing w:line="576" w:lineRule="exact"/>
        <w:ind w:firstLine="0" w:firstLineChars="0"/>
        <w:jc w:val="center"/>
        <w:rPr>
          <w:rFonts w:hint="eastAsia" w:ascii="仿宋_GB2312" w:hAnsi="仿宋_GB2312" w:eastAsia="仿宋_GB2312" w:cs="仿宋_GB2312"/>
          <w:b w:val="0"/>
          <w:bCs w:val="0"/>
          <w:color w:val="000000"/>
          <w:sz w:val="32"/>
          <w:szCs w:val="24"/>
          <w:lang w:val="zh-CN"/>
        </w:rPr>
      </w:pPr>
      <w:r>
        <w:rPr>
          <w:rFonts w:hint="eastAsia" w:ascii="仿宋_GB2312" w:eastAsia="仿宋_GB2312"/>
          <w:sz w:val="28"/>
          <w:szCs w:val="28"/>
          <w:lang w:eastAsia="zh-CN"/>
        </w:rPr>
        <w:t xml:space="preserve">合肥市瑶海区人民政府办公室                </w:t>
      </w:r>
      <w:r>
        <w:rPr>
          <w:rFonts w:hint="default" w:ascii="Times New Roman" w:hAnsi="Times New Roman" w:eastAsia="仿宋_GB2312" w:cs="Times New Roman"/>
          <w:sz w:val="28"/>
          <w:szCs w:val="28"/>
          <w:lang w:eastAsia="zh-CN"/>
        </w:rPr>
        <w:t>20</w:t>
      </w:r>
      <w:r>
        <w:rPr>
          <w:rFonts w:hint="default" w:ascii="Times New Roman" w:hAnsi="Times New Roman" w:eastAsia="仿宋_GB2312" w:cs="Times New Roman"/>
          <w:sz w:val="28"/>
          <w:szCs w:val="28"/>
          <w:lang w:val="en-US" w:eastAsia="zh-CN"/>
        </w:rPr>
        <w:t>23</w:t>
      </w:r>
      <w:r>
        <w:rPr>
          <w:rFonts w:hint="eastAsia" w:ascii="仿宋_GB2312" w:eastAsia="仿宋_GB2312"/>
          <w:sz w:val="28"/>
          <w:szCs w:val="28"/>
          <w:lang w:eastAsia="zh-CN"/>
        </w:rPr>
        <w:t>年</w:t>
      </w:r>
      <w:r>
        <w:rPr>
          <w:rFonts w:hint="eastAsia" w:ascii="Times New Roman" w:hAnsi="Times New Roman" w:eastAsia="仿宋_GB2312" w:cs="Times New Roman"/>
          <w:sz w:val="28"/>
          <w:szCs w:val="28"/>
          <w:lang w:val="en-US" w:eastAsia="zh-CN"/>
        </w:rPr>
        <w:t>4</w:t>
      </w:r>
      <w:r>
        <w:rPr>
          <w:rFonts w:hint="eastAsia" w:ascii="仿宋_GB2312" w:eastAsia="仿宋_GB2312"/>
          <w:sz w:val="28"/>
          <w:szCs w:val="28"/>
          <w:lang w:eastAsia="zh-CN"/>
        </w:rPr>
        <w:t>月</w:t>
      </w:r>
      <w:r>
        <w:rPr>
          <w:rFonts w:hint="eastAsia" w:ascii="Times New Roman" w:hAnsi="Times New Roman" w:eastAsia="仿宋_GB2312" w:cs="Times New Roman"/>
          <w:sz w:val="28"/>
          <w:szCs w:val="28"/>
          <w:lang w:val="en-US" w:eastAsia="zh-CN"/>
        </w:rPr>
        <w:t>23</w:t>
      </w:r>
      <w:r>
        <w:rPr>
          <w:rFonts w:hint="eastAsia" w:ascii="仿宋_GB2312" w:eastAsia="仿宋_GB2312"/>
          <w:sz w:val="28"/>
          <w:szCs w:val="28"/>
          <w:lang w:eastAsia="zh-CN"/>
        </w:rPr>
        <w:t>日印发</w:t>
      </w:r>
    </w:p>
    <w:sectPr>
      <w:pgSz w:w="11906" w:h="16838"/>
      <w:pgMar w:top="2098" w:right="1474" w:bottom="1984" w:left="1587" w:header="851" w:footer="170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Yjc4ZWY0MmUyNjdkMzQyMWI4NzU0MTA4NjlmMGIifQ=="/>
  </w:docVars>
  <w:rsids>
    <w:rsidRoot w:val="582D4969"/>
    <w:rsid w:val="00F66F31"/>
    <w:rsid w:val="0256569B"/>
    <w:rsid w:val="03D933D7"/>
    <w:rsid w:val="03F72D86"/>
    <w:rsid w:val="0AD23ADB"/>
    <w:rsid w:val="0B1D620A"/>
    <w:rsid w:val="116D4ABC"/>
    <w:rsid w:val="133D4C1E"/>
    <w:rsid w:val="157375B6"/>
    <w:rsid w:val="1B8141B5"/>
    <w:rsid w:val="1F0A4C39"/>
    <w:rsid w:val="220D7D69"/>
    <w:rsid w:val="2CBC4209"/>
    <w:rsid w:val="315E6396"/>
    <w:rsid w:val="3FD17C46"/>
    <w:rsid w:val="462E0342"/>
    <w:rsid w:val="477E5CB2"/>
    <w:rsid w:val="54AD4386"/>
    <w:rsid w:val="582D4969"/>
    <w:rsid w:val="62F32113"/>
    <w:rsid w:val="6EA2092C"/>
    <w:rsid w:val="6F5A4CB2"/>
    <w:rsid w:val="79C91189"/>
    <w:rsid w:val="7E7F1C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semiHidden/>
    <w:unhideWhenUsed/>
    <w:qFormat/>
    <w:uiPriority w:val="0"/>
    <w:rPr>
      <w:rFonts w:hAnsi="Courier New" w:cs="Courier New" w:asciiTheme="minorEastAsia" w:eastAsiaTheme="minorEastAsi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4660</Words>
  <Characters>4700</Characters>
  <Lines>0</Lines>
  <Paragraphs>0</Paragraphs>
  <TotalTime>5</TotalTime>
  <ScaleCrop>false</ScaleCrop>
  <LinksUpToDate>false</LinksUpToDate>
  <CharactersWithSpaces>4779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2023-04-21T11:25:00Z</dcterms:created>
  <dc:creator>沈洋</dc:creator>
  <cp:lastModifiedBy>WPS_1667039802</cp:lastModifiedBy>
  <cp:lastPrinted>2023-04-24T07:37:00Z</cp:lastPrinted>
  <dcterms:modified xsi:type="dcterms:W3CDTF">2023-04-24T12:19:53Z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5E0740565E0F42F5A930631191E9D21F_11</vt:lpwstr>
  </property>
</Properties>
</file>