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关于进一步优化竣工验收环节办理事项的通知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各相关单位：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全省持续深化“一改两为”全面提升工作效能大会精神，协调推进全市工程建设领域营商环境改革，结合省、市工程建设项目审批制度改革等相关要求，为进一步做好我区工程建设项目联合竣工验收工作，优化我区工改</w:t>
      </w:r>
      <w:r>
        <w:rPr>
          <w:rFonts w:ascii="仿宋_GB2312" w:hAnsi="仿宋_GB2312" w:eastAsia="仿宋_GB2312" w:cs="仿宋_GB2312"/>
          <w:sz w:val="32"/>
          <w:szCs w:val="32"/>
        </w:rPr>
        <w:t>成员单位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</w:t>
      </w:r>
      <w:r>
        <w:rPr>
          <w:rFonts w:ascii="仿宋_GB2312" w:hAnsi="仿宋_GB2312" w:eastAsia="仿宋_GB2312" w:cs="仿宋_GB2312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内竣工验收环节办理事项，现将相关要求通知如下: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一、适用范围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(一)项目类型：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区级监管房屋建筑工程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(二)涉及事项：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排</w:t>
      </w:r>
      <w:r>
        <w:rPr>
          <w:rFonts w:ascii="仿宋_GB2312" w:hAnsi="仿宋_GB2312" w:eastAsia="仿宋_GB2312" w:cs="仿宋_GB2312"/>
          <w:sz w:val="32"/>
          <w:szCs w:val="32"/>
        </w:rPr>
        <w:t>水与污水处理设施备案；</w:t>
      </w: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</w:rPr>
        <w:t>梯</w:t>
      </w:r>
      <w:r>
        <w:rPr>
          <w:rFonts w:ascii="仿宋_GB2312" w:hAnsi="仿宋_GB2312" w:eastAsia="仿宋_GB2312" w:cs="仿宋_GB2312"/>
          <w:sz w:val="32"/>
          <w:szCs w:val="32"/>
        </w:rPr>
        <w:t>设备查验；</w:t>
      </w:r>
      <w:r>
        <w:rPr>
          <w:rFonts w:hint="eastAsia" w:ascii="仿宋_GB2312" w:hAnsi="仿宋_GB2312" w:eastAsia="仿宋_GB2312" w:cs="仿宋_GB2312"/>
          <w:sz w:val="32"/>
          <w:szCs w:val="32"/>
        </w:rPr>
        <w:t>3、绿色建筑专项查验监督;4、建设工程竣工验收监督;5、特殊建设工程消防验收，其他建设工程消防验收备案与抽查;6、房屋建筑和市政基础设施工程竣工验收备案。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二、流程优化</w:t>
      </w:r>
    </w:p>
    <w:p>
      <w:pPr>
        <w:spacing w:line="56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(一)联合申报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1、申报原则：建设单位按照“自愿申请”的原则，可以对上述我</w:t>
      </w:r>
      <w:r>
        <w:rPr>
          <w:rFonts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r>
        <w:rPr>
          <w:rFonts w:ascii="仿宋_GB2312" w:hAnsi="仿宋_GB2312" w:eastAsia="仿宋_GB2312" w:cs="仿宋_GB2312"/>
          <w:sz w:val="32"/>
          <w:szCs w:val="32"/>
        </w:rPr>
        <w:t>改成员单位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</w:t>
      </w:r>
      <w:r>
        <w:rPr>
          <w:rFonts w:ascii="仿宋_GB2312" w:hAnsi="仿宋_GB2312" w:eastAsia="仿宋_GB2312" w:cs="仿宋_GB2312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内6个验收事项，进行自由组合提交申请。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途径:点击“安徽省政务服务网一合肥市分厅”在“主题集成服务”栏目中点击“工程建设项目”，进入“合肥市工程建设项目网上办事大厅(以下简称:市工改平台)”首页，企业法人帐号进行登录，按照网上操作要求，进行联合验收申报。</w:t>
      </w:r>
    </w:p>
    <w:p>
      <w:pPr>
        <w:spacing w:line="56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(二)容缺承诺受理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区工程建设项目综合窗口统一受理接件后，各验收部门在1个工作日内，可容缺申报材料，受理建设单位的验收申请。超过 1个工作日未受理的，该事项自动默认为“受理”状态，进入下一步“审查”环节(建设单位应承诺补正时限并按时提交容缺的材料)。</w:t>
      </w:r>
    </w:p>
    <w:p>
      <w:pPr>
        <w:spacing w:line="56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(三)集中验收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1、验收事项申请受理后，各验收部门启动审查程序，集中开展相应的专项现场查验工作。在承诺时间内完成现场查验工作。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2、现场查验后，结果为“合格”的，验收部门应选择进入“审批”环节。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3、查验结果为“不合格”的，验收部门应当一次性书面告知全部问题并提出书面整改意见、明确整改事项和整改要求。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设单位应当在30日内完成整改，并通过工改平台提出复验申请(且整改次数不得超过3次)。对整改期限超出30日或经3次整改复验仍不合格的，该项目验收程序自动终止，建设单位后期需重新申报未验收合格的事项。</w:t>
      </w:r>
    </w:p>
    <w:p>
      <w:pPr>
        <w:spacing w:line="56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(四)联合出文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各验收部门审查结束后，按照各自权限依法递次出具审批合格批文(电子证照或电子文书)，同时推送至市工改平台共享，验收流程结束。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三、相关要求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(一)加强过程监督。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各部门应及时掌握、跟进工程建设动态，对建设工程质量“抓早、抓细、抓平时”，在施工过程中提前化解各类工程质量问题，避免验收阶段重大且难整改的问题出现。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</w:rPr>
        <w:t>二）做好指导服务。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为提高建设工程联合验收一次性通过率，缩短企业验收事项办理用时，建设单位可以在工程完工后验收前，通过市工改平台线上申请工程现场查验服务(或者在区建设</w:t>
      </w:r>
      <w:r>
        <w:rPr>
          <w:rFonts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安全监督站进行综合检查时，周知参与验收的相关部门)。相关部门收到申请后，应在规定的时限内共同前往建设工程现场，对建设工程查验进行“多对一”的精准辅导服务。消防验收事项根据建设工程的体量大小、难易程度等，采取“评验分离”的方式，主动介入、靠前服务。在工程质量竣工验收阶段同步开展消防验收评定工作，实现工程竣工验收与消防验收现场评定并联办理，提高消防验收的通过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(三)强化材料共享。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区工</w:t>
      </w:r>
      <w:r>
        <w:rPr>
          <w:rFonts w:ascii="仿宋_GB2312" w:hAnsi="仿宋_GB2312" w:eastAsia="仿宋_GB2312" w:cs="仿宋_GB2312"/>
          <w:sz w:val="32"/>
          <w:szCs w:val="32"/>
        </w:rPr>
        <w:t>改办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牵头对联合验收事项材料清单进行整合发布。建设单位申报验收时，按照“相同材料只提供一次”的原则提交相关材料。各验收部门通过市工改平台共享申报材料，不得重复收取。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(四)明确部门责任。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区住建</w:t>
      </w:r>
      <w:r>
        <w:rPr>
          <w:rFonts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牵头协调6个验收事项，统筹组织各验收部门现场查验工作，指导工程建设项目保质保量按时完成竣工验收；区工程建设项目审批综合窗口通过市工改平台进行监督，承担</w:t>
      </w:r>
      <w:r>
        <w:rPr>
          <w:rFonts w:ascii="仿宋_GB2312" w:hAnsi="仿宋_GB2312" w:eastAsia="仿宋_GB2312" w:cs="仿宋_GB2312"/>
          <w:sz w:val="32"/>
          <w:szCs w:val="32"/>
        </w:rPr>
        <w:t>办件的特别是到期件的催办督办作用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；其他部门按照各自职责，配合牵头部门在规定时间内完成验收工作。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2023年5月4日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yYjY4ZmI4ZmFjMGE5NGE2MDU2MjNiZTc4YTUwNTkifQ=="/>
  </w:docVars>
  <w:rsids>
    <w:rsidRoot w:val="0082781E"/>
    <w:rsid w:val="00013D02"/>
    <w:rsid w:val="00016FEF"/>
    <w:rsid w:val="000503F9"/>
    <w:rsid w:val="000660AC"/>
    <w:rsid w:val="00082277"/>
    <w:rsid w:val="000842A7"/>
    <w:rsid w:val="0009263E"/>
    <w:rsid w:val="000D1E3F"/>
    <w:rsid w:val="000D47CC"/>
    <w:rsid w:val="000E1F06"/>
    <w:rsid w:val="000E2C3D"/>
    <w:rsid w:val="000E69B5"/>
    <w:rsid w:val="00111A8E"/>
    <w:rsid w:val="00114A53"/>
    <w:rsid w:val="00114E97"/>
    <w:rsid w:val="0015738F"/>
    <w:rsid w:val="001635F2"/>
    <w:rsid w:val="00175F1A"/>
    <w:rsid w:val="001874C2"/>
    <w:rsid w:val="00187730"/>
    <w:rsid w:val="00191D49"/>
    <w:rsid w:val="00192259"/>
    <w:rsid w:val="00192FF2"/>
    <w:rsid w:val="001A7A63"/>
    <w:rsid w:val="001A7B0E"/>
    <w:rsid w:val="001B1CE7"/>
    <w:rsid w:val="001B26E5"/>
    <w:rsid w:val="001B703B"/>
    <w:rsid w:val="001D097A"/>
    <w:rsid w:val="001D65E1"/>
    <w:rsid w:val="001D7016"/>
    <w:rsid w:val="001F5E74"/>
    <w:rsid w:val="001F678A"/>
    <w:rsid w:val="00204626"/>
    <w:rsid w:val="002056A6"/>
    <w:rsid w:val="002075AE"/>
    <w:rsid w:val="00214AB8"/>
    <w:rsid w:val="00223BA8"/>
    <w:rsid w:val="00232340"/>
    <w:rsid w:val="00240AB9"/>
    <w:rsid w:val="002517C2"/>
    <w:rsid w:val="002524CF"/>
    <w:rsid w:val="00273E5B"/>
    <w:rsid w:val="00275A91"/>
    <w:rsid w:val="00297143"/>
    <w:rsid w:val="002A3836"/>
    <w:rsid w:val="002B1B1D"/>
    <w:rsid w:val="002C7714"/>
    <w:rsid w:val="002F605C"/>
    <w:rsid w:val="00330C39"/>
    <w:rsid w:val="0035070D"/>
    <w:rsid w:val="00381797"/>
    <w:rsid w:val="003951BA"/>
    <w:rsid w:val="003D1B2D"/>
    <w:rsid w:val="003F5115"/>
    <w:rsid w:val="00410129"/>
    <w:rsid w:val="00440815"/>
    <w:rsid w:val="00444F1A"/>
    <w:rsid w:val="00462961"/>
    <w:rsid w:val="00462E2B"/>
    <w:rsid w:val="00490B8C"/>
    <w:rsid w:val="00491297"/>
    <w:rsid w:val="004929AB"/>
    <w:rsid w:val="004B5EFA"/>
    <w:rsid w:val="004E2EBD"/>
    <w:rsid w:val="004E7903"/>
    <w:rsid w:val="004F236E"/>
    <w:rsid w:val="004F6316"/>
    <w:rsid w:val="00503B49"/>
    <w:rsid w:val="0051683F"/>
    <w:rsid w:val="00596770"/>
    <w:rsid w:val="005E311F"/>
    <w:rsid w:val="00601B79"/>
    <w:rsid w:val="00606F65"/>
    <w:rsid w:val="00632775"/>
    <w:rsid w:val="00633326"/>
    <w:rsid w:val="00640D15"/>
    <w:rsid w:val="00645EEC"/>
    <w:rsid w:val="006521A6"/>
    <w:rsid w:val="00677334"/>
    <w:rsid w:val="006935D4"/>
    <w:rsid w:val="006B0660"/>
    <w:rsid w:val="006B3BE2"/>
    <w:rsid w:val="006B721C"/>
    <w:rsid w:val="006C2DC4"/>
    <w:rsid w:val="006C389A"/>
    <w:rsid w:val="006C5EE5"/>
    <w:rsid w:val="006D2FC4"/>
    <w:rsid w:val="006E7498"/>
    <w:rsid w:val="006F635B"/>
    <w:rsid w:val="00711677"/>
    <w:rsid w:val="007219D1"/>
    <w:rsid w:val="00732870"/>
    <w:rsid w:val="00741F28"/>
    <w:rsid w:val="007456C1"/>
    <w:rsid w:val="00784409"/>
    <w:rsid w:val="00796168"/>
    <w:rsid w:val="007A3E94"/>
    <w:rsid w:val="007D70E8"/>
    <w:rsid w:val="007E4A28"/>
    <w:rsid w:val="007E7DE4"/>
    <w:rsid w:val="00805D38"/>
    <w:rsid w:val="00806837"/>
    <w:rsid w:val="00811A2D"/>
    <w:rsid w:val="00821187"/>
    <w:rsid w:val="0082781E"/>
    <w:rsid w:val="0083142D"/>
    <w:rsid w:val="00831D7C"/>
    <w:rsid w:val="00832529"/>
    <w:rsid w:val="00842711"/>
    <w:rsid w:val="00852180"/>
    <w:rsid w:val="008551AC"/>
    <w:rsid w:val="00885B3C"/>
    <w:rsid w:val="008A22F4"/>
    <w:rsid w:val="008A54B6"/>
    <w:rsid w:val="008C62CD"/>
    <w:rsid w:val="008C7326"/>
    <w:rsid w:val="008D1AD7"/>
    <w:rsid w:val="00911576"/>
    <w:rsid w:val="009270E8"/>
    <w:rsid w:val="0093132E"/>
    <w:rsid w:val="0093342A"/>
    <w:rsid w:val="0097362C"/>
    <w:rsid w:val="00974734"/>
    <w:rsid w:val="00991895"/>
    <w:rsid w:val="00991BBC"/>
    <w:rsid w:val="00997282"/>
    <w:rsid w:val="009B1B14"/>
    <w:rsid w:val="009B2943"/>
    <w:rsid w:val="009B7637"/>
    <w:rsid w:val="009C087F"/>
    <w:rsid w:val="009F1318"/>
    <w:rsid w:val="00A32D4F"/>
    <w:rsid w:val="00A6021E"/>
    <w:rsid w:val="00A8453E"/>
    <w:rsid w:val="00A90880"/>
    <w:rsid w:val="00AB7A83"/>
    <w:rsid w:val="00AD2AFD"/>
    <w:rsid w:val="00B54625"/>
    <w:rsid w:val="00B57090"/>
    <w:rsid w:val="00BA7FE6"/>
    <w:rsid w:val="00BB25ED"/>
    <w:rsid w:val="00BC0BF6"/>
    <w:rsid w:val="00BC180A"/>
    <w:rsid w:val="00BD4BDE"/>
    <w:rsid w:val="00BD6892"/>
    <w:rsid w:val="00BE52E0"/>
    <w:rsid w:val="00C06398"/>
    <w:rsid w:val="00C536C6"/>
    <w:rsid w:val="00C67288"/>
    <w:rsid w:val="00CC290A"/>
    <w:rsid w:val="00CC2E7D"/>
    <w:rsid w:val="00CD003F"/>
    <w:rsid w:val="00CE3D76"/>
    <w:rsid w:val="00D25783"/>
    <w:rsid w:val="00D46203"/>
    <w:rsid w:val="00D84D57"/>
    <w:rsid w:val="00DB069E"/>
    <w:rsid w:val="00DC6512"/>
    <w:rsid w:val="00DC72C8"/>
    <w:rsid w:val="00DE4094"/>
    <w:rsid w:val="00E13D34"/>
    <w:rsid w:val="00E23CBA"/>
    <w:rsid w:val="00E5085B"/>
    <w:rsid w:val="00E544BF"/>
    <w:rsid w:val="00E67144"/>
    <w:rsid w:val="00E74D08"/>
    <w:rsid w:val="00E76E95"/>
    <w:rsid w:val="00E8703A"/>
    <w:rsid w:val="00E96D22"/>
    <w:rsid w:val="00E97295"/>
    <w:rsid w:val="00EA20EC"/>
    <w:rsid w:val="00EA2B55"/>
    <w:rsid w:val="00EA5B3C"/>
    <w:rsid w:val="00EA64C8"/>
    <w:rsid w:val="00EC43E8"/>
    <w:rsid w:val="00ED12C2"/>
    <w:rsid w:val="00EF2881"/>
    <w:rsid w:val="00F050B0"/>
    <w:rsid w:val="00F21AAF"/>
    <w:rsid w:val="00F322BB"/>
    <w:rsid w:val="00F5281A"/>
    <w:rsid w:val="00F53817"/>
    <w:rsid w:val="00F55BFE"/>
    <w:rsid w:val="00F61ED5"/>
    <w:rsid w:val="00F935B6"/>
    <w:rsid w:val="00FA31A3"/>
    <w:rsid w:val="00FA4594"/>
    <w:rsid w:val="00FE3F08"/>
    <w:rsid w:val="00FE5673"/>
    <w:rsid w:val="02E9799F"/>
    <w:rsid w:val="048E3239"/>
    <w:rsid w:val="0A276331"/>
    <w:rsid w:val="17A108F4"/>
    <w:rsid w:val="17AB6044"/>
    <w:rsid w:val="1F654591"/>
    <w:rsid w:val="206F741A"/>
    <w:rsid w:val="36F9569C"/>
    <w:rsid w:val="42F133A0"/>
    <w:rsid w:val="58546927"/>
    <w:rsid w:val="5EF81F9C"/>
    <w:rsid w:val="62293DB6"/>
    <w:rsid w:val="63906F78"/>
    <w:rsid w:val="64A926F3"/>
    <w:rsid w:val="705458DA"/>
    <w:rsid w:val="71BF0ECC"/>
    <w:rsid w:val="7B2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标题 1 Char"/>
    <w:link w:val="2"/>
    <w:qFormat/>
    <w:uiPriority w:val="0"/>
    <w:rPr>
      <w:kern w:val="2"/>
      <w:sz w:val="28"/>
      <w:szCs w:val="24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3">
    <w:name w:val="标题 3 Char"/>
    <w:basedOn w:val="9"/>
    <w:link w:val="4"/>
    <w:qFormat/>
    <w:uiPriority w:val="0"/>
    <w:rPr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9"/>
    <w:link w:val="7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7">
    <w:name w:val="日期 Char"/>
    <w:basedOn w:val="9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1541</Words>
  <Characters>1552</Characters>
  <Lines>11</Lines>
  <Paragraphs>3</Paragraphs>
  <TotalTime>47</TotalTime>
  <ScaleCrop>false</ScaleCrop>
  <LinksUpToDate>false</LinksUpToDate>
  <CharactersWithSpaces>1577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2023-05-30T02:48:00Z</dcterms:created>
  <dc:creator>刘娟</dc:creator>
  <cp:lastModifiedBy>九曜当空</cp:lastModifiedBy>
  <dcterms:modified xsi:type="dcterms:W3CDTF">2023-06-05T01:39:20Z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A1E8AF36F08F4B848C1433981CB2EAB4_13</vt:lpwstr>
  </property>
</Properties>
</file>