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制订《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瑶海区本级财政专项资金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监督管理实施细则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》（征求意见稿）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tabs>
          <w:tab w:val="left" w:pos="563"/>
          <w:tab w:val="center" w:pos="4482"/>
        </w:tabs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楷体_GB2312" w:eastAsia="楷体_GB2312"/>
          <w:b/>
          <w:szCs w:val="32"/>
          <w:lang w:eastAsia="zh-CN"/>
        </w:rPr>
      </w:pPr>
      <w:r>
        <w:rPr>
          <w:rFonts w:hint="eastAsia" w:ascii="楷体_GB2312" w:eastAsia="楷体_GB2312"/>
          <w:b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《瑶海区本级财政专项资金监督管理实施细则》（征求意见稿）的起草说明如下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一、制定该规范性文件的必要性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为加强区本级财政专项资金使用管理，保证资金安全规范高效运行，提高资金使用效益，结合我区工作实际，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草拟《瑶海区本级财政专项资金监督管理实施细则》，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专项资金安排使用的主体责任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以及各部门承担的职责进行明确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《合肥市本级财政专项资金管理办法》要求各县（市）区政府、开发区管理会制定具体实施细则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right="139" w:firstLine="596" w:firstLineChars="200"/>
        <w:jc w:val="both"/>
        <w:textAlignment w:val="baseline"/>
        <w:rPr>
          <w:rFonts w:hint="eastAsia"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二、起草依据和起草过程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right="139" w:firstLine="599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起草该规范性文件的依据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根据《合肥市本级财政专项资金监督管理实施细则》有关规定，结合我区工作实际，制定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《瑶海区本级财政专项资金监督管理实施细则》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2、合肥市人民政府办公室于2021年6月17日印发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《合肥市本级财政专项资金监督管理实施细则》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（合政办【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），该文件于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2021年8月1日起施行，有效期5年。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right="139" w:firstLine="599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起草该规范性文件的过程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《瑶海区本级财政专项资金监督管理实施细则》由区财政局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起草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征求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，经会议研究、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协调修改等程序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进一步明确了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专项资金安排使用的主体责任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以及各部门承担的职责，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加强了专项资金管理，</w:t>
      </w:r>
      <w:r>
        <w:rPr>
          <w:rFonts w:hint="eastAsia" w:eastAsia="仿宋_GB2312"/>
          <w:sz w:val="32"/>
          <w:szCs w:val="32"/>
        </w:rPr>
        <w:t>提高资金使用效益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right="139" w:firstLine="596" w:firstLineChars="200"/>
        <w:jc w:val="both"/>
        <w:textAlignment w:val="baseline"/>
        <w:rPr>
          <w:rFonts w:hint="eastAsia"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、主要内容的说明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《瑶海区本级财政专项资金监督管理实施细则》所指专项资金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是指上级财政专项转移支付及区本级财政通过一般公共预算、政府性基金预算、国有资本经营预算安排的具有专门用途的区本级项目支出资金(不包括本单位正常运转及履行日常职能所需的业务经费)。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进一步明确了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专项资金安排使用的主体责任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以及各部门承担的职责，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加强了专项资金管理，</w:t>
      </w:r>
      <w:r>
        <w:rPr>
          <w:rFonts w:hint="eastAsia" w:eastAsia="仿宋_GB2312"/>
          <w:sz w:val="32"/>
          <w:szCs w:val="32"/>
        </w:rPr>
        <w:t>提高资金使用效益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10860C94"/>
    <w:rsid w:val="00014FCA"/>
    <w:rsid w:val="000302D5"/>
    <w:rsid w:val="000414D3"/>
    <w:rsid w:val="00050D6D"/>
    <w:rsid w:val="000860B3"/>
    <w:rsid w:val="00087362"/>
    <w:rsid w:val="000E18E7"/>
    <w:rsid w:val="00145DE8"/>
    <w:rsid w:val="0016499C"/>
    <w:rsid w:val="001842FE"/>
    <w:rsid w:val="00186337"/>
    <w:rsid w:val="001F6B65"/>
    <w:rsid w:val="00211005"/>
    <w:rsid w:val="00272332"/>
    <w:rsid w:val="00282590"/>
    <w:rsid w:val="002C6AAF"/>
    <w:rsid w:val="002D6DE8"/>
    <w:rsid w:val="00327FCA"/>
    <w:rsid w:val="00337A08"/>
    <w:rsid w:val="00362A42"/>
    <w:rsid w:val="003979C8"/>
    <w:rsid w:val="003A167A"/>
    <w:rsid w:val="003C46C1"/>
    <w:rsid w:val="003D4EF5"/>
    <w:rsid w:val="00412E97"/>
    <w:rsid w:val="004502B6"/>
    <w:rsid w:val="004B0290"/>
    <w:rsid w:val="005217D3"/>
    <w:rsid w:val="0054115D"/>
    <w:rsid w:val="00565C4D"/>
    <w:rsid w:val="00571E73"/>
    <w:rsid w:val="00583D1D"/>
    <w:rsid w:val="005C5D73"/>
    <w:rsid w:val="00633FEA"/>
    <w:rsid w:val="00654A25"/>
    <w:rsid w:val="006707B0"/>
    <w:rsid w:val="00685F85"/>
    <w:rsid w:val="006A01BA"/>
    <w:rsid w:val="006A0406"/>
    <w:rsid w:val="006C59C3"/>
    <w:rsid w:val="006F0341"/>
    <w:rsid w:val="006F3C05"/>
    <w:rsid w:val="00706445"/>
    <w:rsid w:val="00720B2F"/>
    <w:rsid w:val="007651EA"/>
    <w:rsid w:val="00767670"/>
    <w:rsid w:val="00817714"/>
    <w:rsid w:val="008354FC"/>
    <w:rsid w:val="008671E8"/>
    <w:rsid w:val="008E1FCA"/>
    <w:rsid w:val="008F71FD"/>
    <w:rsid w:val="0090282B"/>
    <w:rsid w:val="0094298E"/>
    <w:rsid w:val="00945F71"/>
    <w:rsid w:val="0095255A"/>
    <w:rsid w:val="009716A3"/>
    <w:rsid w:val="009C6B27"/>
    <w:rsid w:val="009F2D0E"/>
    <w:rsid w:val="00A53763"/>
    <w:rsid w:val="00AB5DB1"/>
    <w:rsid w:val="00AB7CBA"/>
    <w:rsid w:val="00AF5DA0"/>
    <w:rsid w:val="00B44145"/>
    <w:rsid w:val="00B51633"/>
    <w:rsid w:val="00B55246"/>
    <w:rsid w:val="00B85B03"/>
    <w:rsid w:val="00BB41D6"/>
    <w:rsid w:val="00C359F9"/>
    <w:rsid w:val="00C8442D"/>
    <w:rsid w:val="00D04604"/>
    <w:rsid w:val="00D07D60"/>
    <w:rsid w:val="00DB1341"/>
    <w:rsid w:val="00DC7CF5"/>
    <w:rsid w:val="00DF185E"/>
    <w:rsid w:val="00EA65AA"/>
    <w:rsid w:val="00F0659B"/>
    <w:rsid w:val="00F26161"/>
    <w:rsid w:val="00F43AD7"/>
    <w:rsid w:val="00FE5778"/>
    <w:rsid w:val="00FF0C42"/>
    <w:rsid w:val="02B136ED"/>
    <w:rsid w:val="0AA80C86"/>
    <w:rsid w:val="0BC96DEE"/>
    <w:rsid w:val="0ED83E8D"/>
    <w:rsid w:val="0EF13CD8"/>
    <w:rsid w:val="0F237094"/>
    <w:rsid w:val="10860C94"/>
    <w:rsid w:val="13EF557B"/>
    <w:rsid w:val="158E4C83"/>
    <w:rsid w:val="17D934F5"/>
    <w:rsid w:val="1A314D13"/>
    <w:rsid w:val="208A4B64"/>
    <w:rsid w:val="20D35B4F"/>
    <w:rsid w:val="30AD3B23"/>
    <w:rsid w:val="31A23256"/>
    <w:rsid w:val="34193A05"/>
    <w:rsid w:val="3ECA5C49"/>
    <w:rsid w:val="43F530A0"/>
    <w:rsid w:val="4A1C6986"/>
    <w:rsid w:val="4B4E5A3A"/>
    <w:rsid w:val="4CB84B67"/>
    <w:rsid w:val="4D107B7B"/>
    <w:rsid w:val="4D5C6852"/>
    <w:rsid w:val="4F012F48"/>
    <w:rsid w:val="502D3831"/>
    <w:rsid w:val="50611818"/>
    <w:rsid w:val="50AC0F7C"/>
    <w:rsid w:val="51E60FFD"/>
    <w:rsid w:val="52303512"/>
    <w:rsid w:val="553F7AAA"/>
    <w:rsid w:val="596A5327"/>
    <w:rsid w:val="5AD96153"/>
    <w:rsid w:val="61615528"/>
    <w:rsid w:val="64510EA9"/>
    <w:rsid w:val="66152C2A"/>
    <w:rsid w:val="665913DE"/>
    <w:rsid w:val="6B4770F1"/>
    <w:rsid w:val="6C1F5D76"/>
    <w:rsid w:val="6C340210"/>
    <w:rsid w:val="6C9C76E3"/>
    <w:rsid w:val="6D3A0361"/>
    <w:rsid w:val="6D58219D"/>
    <w:rsid w:val="6DF85034"/>
    <w:rsid w:val="758A4CF8"/>
    <w:rsid w:val="78A50CA9"/>
    <w:rsid w:val="7D2224C6"/>
    <w:rsid w:val="7F34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834</Words>
  <Characters>845</Characters>
  <Lines>4</Lines>
  <Paragraphs>1</Paragraphs>
  <TotalTime>1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2019-08-26T00:36:00Z</dcterms:created>
  <dc:creator>可惜流年1416788312</dc:creator>
  <cp:lastModifiedBy>Administrator</cp:lastModifiedBy>
  <cp:lastPrinted>2021-07-15T08:01:00Z</cp:lastPrinted>
  <dcterms:modified xsi:type="dcterms:W3CDTF">2023-07-27T08:13:59Z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268B3451D2FF413F83FDA0DE683AA70E_13</vt:lpwstr>
  </property>
</Properties>
</file>