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宋体"/>
          <w:color w:val="auto"/>
          <w:kern w:val="0"/>
          <w:sz w:val="44"/>
          <w:szCs w:val="44"/>
        </w:rPr>
      </w:pPr>
      <w:r>
        <w:rPr>
          <w:rFonts w:hint="eastAsia" w:ascii="方正小标宋简体" w:eastAsia="方正小标宋简体" w:cs="宋体"/>
          <w:color w:val="auto"/>
          <w:kern w:val="0"/>
          <w:sz w:val="44"/>
          <w:szCs w:val="44"/>
          <w:lang w:val="en-US" w:eastAsia="zh-CN"/>
        </w:rPr>
        <w:t>瑶海区</w:t>
      </w:r>
      <w:r>
        <w:rPr>
          <w:rFonts w:hint="eastAsia" w:ascii="方正小标宋简体" w:eastAsia="方正小标宋简体" w:cs="宋体"/>
          <w:color w:val="auto"/>
          <w:kern w:val="0"/>
          <w:sz w:val="44"/>
          <w:szCs w:val="44"/>
        </w:rPr>
        <w:t>推进基本养老服务体系建设</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宋体"/>
          <w:color w:val="auto"/>
          <w:kern w:val="0"/>
          <w:sz w:val="44"/>
          <w:szCs w:val="44"/>
          <w:lang w:eastAsia="zh-CN"/>
        </w:rPr>
      </w:pPr>
      <w:r>
        <w:rPr>
          <w:rFonts w:hint="eastAsia" w:ascii="方正小标宋简体" w:eastAsia="方正小标宋简体" w:cs="宋体"/>
          <w:color w:val="auto"/>
          <w:kern w:val="0"/>
          <w:sz w:val="44"/>
          <w:szCs w:val="44"/>
        </w:rPr>
        <w:t>实施方案</w:t>
      </w:r>
      <w:r>
        <w:rPr>
          <w:rFonts w:hint="eastAsia" w:ascii="方正小标宋简体" w:eastAsia="方正小标宋简体" w:cs="宋体"/>
          <w:color w:val="auto"/>
          <w:kern w:val="0"/>
          <w:sz w:val="44"/>
          <w:szCs w:val="44"/>
          <w:lang w:eastAsia="zh-CN"/>
        </w:rPr>
        <w:t>（</w:t>
      </w:r>
      <w:r>
        <w:rPr>
          <w:rFonts w:hint="eastAsia" w:ascii="方正小标宋简体" w:eastAsia="方正小标宋简体" w:cs="宋体"/>
          <w:color w:val="auto"/>
          <w:kern w:val="0"/>
          <w:sz w:val="44"/>
          <w:szCs w:val="44"/>
          <w:lang w:val="en-US" w:eastAsia="zh-CN"/>
        </w:rPr>
        <w:t>征求意见稿</w:t>
      </w:r>
      <w:r>
        <w:rPr>
          <w:rFonts w:hint="eastAsia" w:ascii="方正小标宋简体" w:eastAsia="方正小标宋简体" w:cs="宋体"/>
          <w:color w:val="auto"/>
          <w:kern w:val="0"/>
          <w:sz w:val="44"/>
          <w:szCs w:val="44"/>
          <w:lang w:eastAsia="zh-CN"/>
        </w:rPr>
        <w:t>）</w:t>
      </w:r>
    </w:p>
    <w:p>
      <w:pPr>
        <w:widowControl/>
        <w:spacing w:line="560" w:lineRule="exact"/>
        <w:jc w:val="center"/>
        <w:rPr>
          <w:rFonts w:ascii="仿宋_GB2312" w:eastAsia="仿宋_GB2312" w:cs="宋体"/>
          <w:color w:val="auto"/>
          <w:kern w:val="0"/>
          <w:sz w:val="32"/>
          <w:szCs w:val="32"/>
        </w:rPr>
      </w:pPr>
    </w:p>
    <w:p>
      <w:pPr>
        <w:widowControl/>
        <w:spacing w:line="560" w:lineRule="exact"/>
        <w:ind w:firstLine="640" w:firstLineChars="200"/>
        <w:rPr>
          <w:rFonts w:hint="eastAsia" w:ascii="仿宋_GB2312" w:eastAsia="仿宋_GB2312" w:cs="Times New Roman"/>
          <w:color w:val="auto"/>
          <w:sz w:val="32"/>
          <w:szCs w:val="32"/>
        </w:rPr>
      </w:pPr>
      <w:r>
        <w:rPr>
          <w:rFonts w:hint="eastAsia" w:ascii="仿宋_GB2312" w:hAnsi="仿宋_GB2312" w:eastAsia="仿宋_GB2312" w:cs="仿宋_GB2312"/>
          <w:color w:val="auto"/>
          <w:sz w:val="32"/>
          <w:szCs w:val="32"/>
        </w:rPr>
        <w:t>为落实党的二十大报告“实施积极应对人口老龄化国家战略，发展养老事业和养老产业，优化孤寡老人服务，推动实现全体老年</w:t>
      </w:r>
      <w:r>
        <w:rPr>
          <w:rFonts w:hint="eastAsia" w:ascii="仿宋_GB2312" w:eastAsia="仿宋_GB2312" w:cs="Times New Roman"/>
          <w:color w:val="auto"/>
          <w:sz w:val="32"/>
          <w:szCs w:val="32"/>
        </w:rPr>
        <w:t>人享有基本养老服务”的要求，</w:t>
      </w:r>
      <w:r>
        <w:rPr>
          <w:rFonts w:hint="eastAsia" w:ascii="仿宋_GB2312" w:eastAsia="仿宋_GB2312" w:cs="Times New Roman"/>
          <w:color w:val="auto"/>
          <w:sz w:val="32"/>
          <w:szCs w:val="32"/>
          <w:lang w:val="en-US" w:eastAsia="zh-CN"/>
        </w:rPr>
        <w:t>根据</w:t>
      </w:r>
      <w:r>
        <w:rPr>
          <w:rFonts w:hint="eastAsia" w:ascii="仿宋_GB2312" w:eastAsia="仿宋_GB2312" w:cs="Times New Roman"/>
          <w:color w:val="auto"/>
          <w:sz w:val="32"/>
          <w:szCs w:val="32"/>
        </w:rPr>
        <w:t>《安徽省推进基本养老服务体系建设实施方案》（皖政办〔2022〕15号）</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合肥市推进基本养老服务体系建设实施方案的通知</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合政办</w:t>
      </w:r>
      <w:r>
        <w:rPr>
          <w:rFonts w:hint="eastAsia" w:ascii="仿宋_GB2312" w:eastAsia="仿宋_GB2312" w:cs="Times New Roman"/>
          <w:color w:val="auto"/>
          <w:sz w:val="32"/>
          <w:szCs w:val="32"/>
        </w:rPr>
        <w:t>〔202</w:t>
      </w:r>
      <w:r>
        <w:rPr>
          <w:rFonts w:hint="eastAsia" w:ascii="仿宋_GB2312" w:eastAsia="仿宋_GB2312" w:cs="Times New Roman"/>
          <w:color w:val="auto"/>
          <w:sz w:val="32"/>
          <w:szCs w:val="32"/>
          <w:lang w:val="en-US" w:eastAsia="zh-CN"/>
        </w:rPr>
        <w:t>3</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val="en-US" w:eastAsia="zh-CN"/>
        </w:rPr>
        <w:t>22</w:t>
      </w:r>
      <w:r>
        <w:rPr>
          <w:rFonts w:hint="eastAsia" w:ascii="仿宋_GB2312" w:eastAsia="仿宋_GB2312" w:cs="Times New Roman"/>
          <w:color w:val="auto"/>
          <w:sz w:val="32"/>
          <w:szCs w:val="32"/>
        </w:rPr>
        <w:t>号</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精神，</w:t>
      </w:r>
      <w:r>
        <w:rPr>
          <w:rFonts w:hint="eastAsia" w:ascii="仿宋_GB2312" w:eastAsia="仿宋_GB2312" w:cs="Times New Roman"/>
          <w:color w:val="auto"/>
          <w:sz w:val="32"/>
          <w:szCs w:val="32"/>
        </w:rPr>
        <w:t>结合我</w:t>
      </w:r>
      <w:r>
        <w:rPr>
          <w:rFonts w:hint="eastAsia" w:ascii="仿宋_GB2312" w:eastAsia="仿宋_GB2312" w:cs="Times New Roman"/>
          <w:color w:val="auto"/>
          <w:sz w:val="32"/>
          <w:szCs w:val="32"/>
          <w:lang w:val="en-US" w:eastAsia="zh-CN"/>
        </w:rPr>
        <w:t>区</w:t>
      </w:r>
      <w:r>
        <w:rPr>
          <w:rFonts w:hint="eastAsia" w:ascii="仿宋_GB2312" w:eastAsia="仿宋_GB2312" w:cs="Times New Roman"/>
          <w:color w:val="auto"/>
          <w:sz w:val="32"/>
          <w:szCs w:val="32"/>
        </w:rPr>
        <w:t>实际，制定本方案。</w:t>
      </w:r>
    </w:p>
    <w:p>
      <w:pPr>
        <w:widowControl/>
        <w:spacing w:line="560" w:lineRule="exact"/>
        <w:ind w:firstLine="640" w:firstLineChars="200"/>
        <w:rPr>
          <w:rFonts w:ascii="黑体" w:eastAsia="黑体" w:cs="宋体"/>
          <w:color w:val="auto"/>
          <w:kern w:val="0"/>
          <w:sz w:val="32"/>
          <w:szCs w:val="32"/>
          <w:lang w:val="en-US" w:eastAsia="zh-CN"/>
        </w:rPr>
      </w:pPr>
      <w:r>
        <w:rPr>
          <w:rFonts w:hint="eastAsia" w:ascii="黑体" w:eastAsia="黑体" w:cs="宋体"/>
          <w:color w:val="auto"/>
          <w:kern w:val="0"/>
          <w:sz w:val="32"/>
          <w:szCs w:val="32"/>
        </w:rPr>
        <w:t>一、</w:t>
      </w:r>
      <w:r>
        <w:rPr>
          <w:rFonts w:hint="eastAsia" w:ascii="黑体" w:eastAsia="黑体" w:cs="宋体"/>
          <w:color w:val="auto"/>
          <w:kern w:val="0"/>
          <w:sz w:val="32"/>
          <w:szCs w:val="32"/>
          <w:lang w:val="en-US" w:eastAsia="zh-CN"/>
        </w:rPr>
        <w:t>总体要求</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以习近平新时代中国特色社会主义思想为指导，深入贯彻党的二十大精神，坚持党对基本养老服务体系建设的全面领导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聚焦老年人面临家庭和个人难以应对的失能、残疾、无人照顾等困难时的基本养老服务需求，在确保特困老年人应养尽养的基础上，优先为低收入的失能、残疾、独居、空巢、留守、高龄、孤寡老年人以及计划生育特殊家庭老年人、为国家和社会作出重要贡献老年人等提供基本养老服务，加快建成覆盖全体老年人、权责清晰、保障适度、可持续的基本养老服务体系。</w:t>
      </w:r>
      <w:r>
        <w:rPr>
          <w:rFonts w:hint="eastAsia" w:ascii="仿宋_GB2312" w:hAnsi="仿宋_GB2312" w:eastAsia="仿宋_GB2312" w:cs="仿宋_GB2312"/>
          <w:color w:val="auto"/>
          <w:sz w:val="32"/>
          <w:szCs w:val="32"/>
          <w:lang w:val="en-US" w:eastAsia="zh-CN"/>
        </w:rPr>
        <w:t>确保</w:t>
      </w:r>
      <w:r>
        <w:rPr>
          <w:rFonts w:hint="eastAsia" w:ascii="仿宋_GB2312" w:hAnsi="仿宋_GB2312" w:eastAsia="仿宋_GB2312" w:cs="仿宋_GB2312"/>
          <w:color w:val="auto"/>
          <w:sz w:val="32"/>
          <w:szCs w:val="32"/>
        </w:rPr>
        <w:t>到2025年，基本养老服务制度体系基本健全，基本养老服务清单不断完善，服务对象、服务内容、服务标准等清晰明确，服务供给更加丰富，服务保障更加稳定，服务监管更加高效，基本养老服务体系</w:t>
      </w:r>
      <w:r>
        <w:rPr>
          <w:rFonts w:hint="eastAsia" w:ascii="仿宋_GB2312" w:hAnsi="仿宋_GB2312" w:eastAsia="仿宋_GB2312" w:cs="仿宋_GB2312"/>
          <w:color w:val="auto"/>
          <w:sz w:val="32"/>
          <w:szCs w:val="32"/>
          <w:lang w:val="en-US" w:eastAsia="zh-CN"/>
        </w:rPr>
        <w:t>实现全</w:t>
      </w:r>
      <w:r>
        <w:rPr>
          <w:rFonts w:hint="eastAsia" w:ascii="仿宋_GB2312" w:hAnsi="仿宋_GB2312" w:eastAsia="仿宋_GB2312" w:cs="仿宋_GB2312"/>
          <w:color w:val="auto"/>
          <w:sz w:val="32"/>
          <w:szCs w:val="32"/>
        </w:rPr>
        <w:t>覆盖，全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老年人</w:t>
      </w:r>
      <w:r>
        <w:rPr>
          <w:rFonts w:hint="eastAsia" w:ascii="仿宋_GB2312" w:hAnsi="仿宋_GB2312" w:eastAsia="仿宋_GB2312" w:cs="仿宋_GB2312"/>
          <w:color w:val="auto"/>
          <w:sz w:val="32"/>
          <w:szCs w:val="32"/>
          <w:lang w:val="en-US" w:eastAsia="zh-CN"/>
        </w:rPr>
        <w:t>群体</w:t>
      </w:r>
      <w:r>
        <w:rPr>
          <w:rFonts w:hint="eastAsia" w:ascii="仿宋_GB2312" w:hAnsi="仿宋_GB2312" w:eastAsia="仿宋_GB2312" w:cs="仿宋_GB2312"/>
          <w:color w:val="auto"/>
          <w:sz w:val="32"/>
          <w:szCs w:val="32"/>
        </w:rPr>
        <w:t>获得感、幸福感、安全感</w:t>
      </w:r>
      <w:r>
        <w:rPr>
          <w:rFonts w:hint="eastAsia" w:ascii="仿宋_GB2312" w:hAnsi="仿宋_GB2312" w:eastAsia="仿宋_GB2312" w:cs="仿宋_GB2312"/>
          <w:color w:val="auto"/>
          <w:sz w:val="32"/>
          <w:szCs w:val="32"/>
          <w:lang w:val="en-US" w:eastAsia="zh-CN"/>
        </w:rPr>
        <w:t>显著增强</w:t>
      </w:r>
      <w:r>
        <w:rPr>
          <w:rFonts w:hint="eastAsia" w:ascii="仿宋_GB2312" w:hAnsi="仿宋_GB2312" w:eastAsia="仿宋_GB2312" w:cs="仿宋_GB2312"/>
          <w:color w:val="auto"/>
          <w:sz w:val="32"/>
          <w:szCs w:val="32"/>
        </w:rPr>
        <w:t>。</w:t>
      </w:r>
    </w:p>
    <w:p>
      <w:pPr>
        <w:widowControl/>
        <w:spacing w:line="560" w:lineRule="exact"/>
        <w:ind w:firstLine="640" w:firstLineChars="200"/>
        <w:rPr>
          <w:rFonts w:ascii="黑体" w:eastAsia="黑体" w:cs="宋体"/>
          <w:color w:val="auto"/>
          <w:kern w:val="0"/>
          <w:sz w:val="32"/>
          <w:szCs w:val="32"/>
          <w:lang w:val="en-US" w:eastAsia="zh-CN"/>
        </w:rPr>
      </w:pPr>
      <w:r>
        <w:rPr>
          <w:rFonts w:hint="eastAsia" w:ascii="黑体" w:eastAsia="黑体" w:cs="宋体"/>
          <w:color w:val="auto"/>
          <w:kern w:val="0"/>
          <w:sz w:val="32"/>
          <w:szCs w:val="32"/>
        </w:rPr>
        <w:t>二、</w:t>
      </w:r>
      <w:r>
        <w:rPr>
          <w:rFonts w:hint="eastAsia" w:ascii="黑体" w:eastAsia="黑体" w:cs="宋体"/>
          <w:color w:val="auto"/>
          <w:kern w:val="0"/>
          <w:sz w:val="32"/>
          <w:szCs w:val="32"/>
          <w:lang w:val="en-US" w:eastAsia="zh-CN"/>
        </w:rPr>
        <w:t>重点工作</w:t>
      </w:r>
    </w:p>
    <w:p>
      <w:pPr>
        <w:widowControl/>
        <w:spacing w:line="560" w:lineRule="exact"/>
        <w:ind w:firstLine="643" w:firstLineChars="200"/>
        <w:rPr>
          <w:rFonts w:ascii="楷体_GB2312" w:eastAsia="楷体_GB2312" w:cs="宋体"/>
          <w:b/>
          <w:color w:val="auto"/>
          <w:kern w:val="0"/>
          <w:sz w:val="32"/>
          <w:szCs w:val="32"/>
        </w:rPr>
      </w:pPr>
      <w:r>
        <w:rPr>
          <w:rFonts w:hint="eastAsia" w:ascii="楷体_GB2312" w:eastAsia="楷体_GB2312" w:cs="宋体"/>
          <w:b/>
          <w:color w:val="auto"/>
          <w:kern w:val="0"/>
          <w:sz w:val="32"/>
          <w:szCs w:val="32"/>
        </w:rPr>
        <w:t>（一）建立基本养老服务制度体系</w:t>
      </w:r>
    </w:p>
    <w:p>
      <w:pPr>
        <w:widowControl/>
        <w:spacing w:line="560" w:lineRule="exact"/>
        <w:ind w:firstLine="643" w:firstLineChars="200"/>
        <w:rPr>
          <w:rFonts w:ascii="仿宋_GB2312" w:eastAsia="仿宋_GB2312" w:cs="宋体"/>
          <w:color w:val="auto"/>
          <w:kern w:val="0"/>
          <w:sz w:val="32"/>
          <w:szCs w:val="32"/>
        </w:rPr>
      </w:pPr>
      <w:r>
        <w:rPr>
          <w:rFonts w:ascii="仿宋_GB2312" w:eastAsia="仿宋_GB2312" w:cs="宋体"/>
          <w:b/>
          <w:color w:val="auto"/>
          <w:kern w:val="0"/>
          <w:sz w:val="32"/>
          <w:szCs w:val="32"/>
        </w:rPr>
        <w:t>1.</w:t>
      </w:r>
      <w:r>
        <w:rPr>
          <w:rFonts w:hint="eastAsia" w:ascii="仿宋_GB2312" w:eastAsia="仿宋_GB2312" w:cs="宋体"/>
          <w:b/>
          <w:color w:val="auto"/>
          <w:kern w:val="0"/>
          <w:sz w:val="32"/>
          <w:szCs w:val="32"/>
        </w:rPr>
        <w:t>完善基本养老服务清单。</w:t>
      </w:r>
      <w:r>
        <w:rPr>
          <w:rFonts w:hint="eastAsia" w:ascii="仿宋_GB2312" w:hAnsi="仿宋_GB2312" w:eastAsia="仿宋_GB2312" w:cs="仿宋_GB2312"/>
          <w:color w:val="auto"/>
          <w:sz w:val="32"/>
          <w:szCs w:val="32"/>
        </w:rPr>
        <w:t>修订完善《</w:t>
      </w:r>
      <w:r>
        <w:rPr>
          <w:rFonts w:hint="eastAsia" w:ascii="仿宋_GB2312" w:hAnsi="仿宋_GB2312" w:eastAsia="仿宋_GB2312" w:cs="仿宋_GB2312"/>
          <w:color w:val="auto"/>
          <w:sz w:val="32"/>
          <w:szCs w:val="32"/>
          <w:lang w:val="en-US" w:eastAsia="zh-CN"/>
        </w:rPr>
        <w:t>瑶海区</w:t>
      </w:r>
      <w:r>
        <w:rPr>
          <w:rFonts w:hint="eastAsia" w:ascii="仿宋_GB2312" w:hAnsi="仿宋_GB2312" w:eastAsia="仿宋_GB2312" w:cs="仿宋_GB2312"/>
          <w:color w:val="auto"/>
          <w:sz w:val="32"/>
          <w:szCs w:val="32"/>
        </w:rPr>
        <w:t>基本养老服务清单》（见附件），明确14类服务对象对应28项基本养老服务项目。</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区民政局，各相关区直部门</w:t>
      </w:r>
      <w:r>
        <w:rPr>
          <w:rFonts w:hint="eastAsia" w:ascii="楷体_GB2312" w:eastAsia="楷体_GB2312" w:cs="仿宋_GB2312"/>
          <w:color w:val="auto"/>
          <w:kern w:val="0"/>
          <w:sz w:val="32"/>
          <w:szCs w:val="32"/>
        </w:rPr>
        <w:t>）</w:t>
      </w:r>
    </w:p>
    <w:p>
      <w:pPr>
        <w:widowControl/>
        <w:spacing w:line="560" w:lineRule="exact"/>
        <w:ind w:firstLine="643" w:firstLineChars="200"/>
        <w:rPr>
          <w:rFonts w:hint="eastAsia" w:ascii="楷体_GB2312" w:eastAsia="楷体_GB2312" w:cs="宋体"/>
          <w:color w:val="auto"/>
          <w:kern w:val="0"/>
          <w:sz w:val="32"/>
          <w:szCs w:val="32"/>
        </w:rPr>
      </w:pPr>
      <w:r>
        <w:rPr>
          <w:rFonts w:ascii="仿宋_GB2312" w:eastAsia="仿宋_GB2312" w:cs="宋体"/>
          <w:b/>
          <w:color w:val="auto"/>
          <w:kern w:val="0"/>
          <w:sz w:val="32"/>
          <w:szCs w:val="32"/>
        </w:rPr>
        <w:t>2.</w:t>
      </w:r>
      <w:r>
        <w:rPr>
          <w:rFonts w:hint="eastAsia" w:ascii="仿宋_GB2312" w:eastAsia="仿宋_GB2312" w:cs="宋体"/>
          <w:b/>
          <w:color w:val="auto"/>
          <w:kern w:val="0"/>
          <w:sz w:val="32"/>
          <w:szCs w:val="32"/>
        </w:rPr>
        <w:t>建立清单动态调整机制。</w:t>
      </w:r>
      <w:r>
        <w:rPr>
          <w:rFonts w:hint="eastAsia" w:ascii="仿宋_GB2312" w:hAnsi="仿宋_GB2312" w:eastAsia="仿宋_GB2312" w:cs="仿宋_GB2312"/>
          <w:color w:val="auto"/>
          <w:sz w:val="32"/>
          <w:szCs w:val="32"/>
        </w:rPr>
        <w:t>提高基本公共服务均等化水平，逐步拓展基本养老服务的对象和服务内容。</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级基本养老服务清单根据</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级清单调整情况、经济社会发展水平及财力状况等因素动态调整。</w:t>
      </w:r>
      <w:r>
        <w:rPr>
          <w:rFonts w:hint="eastAsia" w:ascii="楷体_GB2312" w:eastAsia="楷体_GB2312" w:cs="宋体"/>
          <w:color w:val="auto"/>
          <w:kern w:val="0"/>
          <w:sz w:val="32"/>
          <w:szCs w:val="32"/>
        </w:rPr>
        <w:t>（责任单位：</w:t>
      </w:r>
      <w:r>
        <w:rPr>
          <w:rFonts w:hint="eastAsia" w:ascii="楷体_GB2312" w:eastAsia="楷体_GB2312" w:cs="宋体"/>
          <w:color w:val="auto"/>
          <w:kern w:val="0"/>
          <w:sz w:val="32"/>
          <w:szCs w:val="32"/>
          <w:lang w:val="en-US" w:eastAsia="zh-CN"/>
        </w:rPr>
        <w:t>区</w:t>
      </w:r>
      <w:r>
        <w:rPr>
          <w:rFonts w:hint="eastAsia" w:ascii="楷体_GB2312" w:eastAsia="楷体_GB2312" w:cs="宋体"/>
          <w:color w:val="auto"/>
          <w:kern w:val="0"/>
          <w:sz w:val="32"/>
          <w:szCs w:val="32"/>
        </w:rPr>
        <w:t>民政局、</w:t>
      </w:r>
      <w:r>
        <w:rPr>
          <w:rFonts w:hint="eastAsia" w:ascii="楷体_GB2312" w:eastAsia="楷体_GB2312" w:cs="宋体"/>
          <w:color w:val="auto"/>
          <w:kern w:val="0"/>
          <w:sz w:val="32"/>
          <w:szCs w:val="32"/>
          <w:lang w:val="en-US" w:eastAsia="zh-CN"/>
        </w:rPr>
        <w:t>区</w:t>
      </w:r>
      <w:r>
        <w:rPr>
          <w:rFonts w:hint="eastAsia" w:ascii="楷体_GB2312" w:eastAsia="楷体_GB2312" w:cs="宋体"/>
          <w:color w:val="auto"/>
          <w:kern w:val="0"/>
          <w:sz w:val="32"/>
          <w:szCs w:val="32"/>
        </w:rPr>
        <w:t>财政局</w:t>
      </w:r>
      <w:r>
        <w:rPr>
          <w:rFonts w:hint="eastAsia" w:ascii="楷体_GB2312" w:eastAsia="楷体_GB2312" w:cs="宋体"/>
          <w:color w:val="auto"/>
          <w:kern w:val="0"/>
          <w:sz w:val="32"/>
          <w:szCs w:val="32"/>
          <w:lang w:eastAsia="zh-CN"/>
        </w:rPr>
        <w:t>，</w:t>
      </w:r>
      <w:r>
        <w:rPr>
          <w:rFonts w:hint="eastAsia" w:ascii="楷体_GB2312" w:eastAsia="楷体_GB2312" w:cs="仿宋_GB2312"/>
          <w:color w:val="auto"/>
          <w:kern w:val="0"/>
          <w:sz w:val="32"/>
          <w:szCs w:val="32"/>
          <w:lang w:val="en-US" w:eastAsia="zh-CN"/>
        </w:rPr>
        <w:t>各相关区直部门</w:t>
      </w:r>
      <w:r>
        <w:rPr>
          <w:rFonts w:hint="eastAsia" w:ascii="楷体_GB2312" w:eastAsia="楷体_GB2312" w:cs="宋体"/>
          <w:color w:val="auto"/>
          <w:kern w:val="0"/>
          <w:sz w:val="32"/>
          <w:szCs w:val="32"/>
        </w:rPr>
        <w:t>）</w:t>
      </w:r>
    </w:p>
    <w:p>
      <w:pPr>
        <w:widowControl/>
        <w:spacing w:line="560" w:lineRule="exact"/>
        <w:ind w:firstLine="643" w:firstLineChars="200"/>
        <w:rPr>
          <w:rFonts w:ascii="仿宋_GB2312" w:eastAsia="仿宋_GB2312" w:cs="宋体"/>
          <w:color w:val="auto"/>
          <w:kern w:val="0"/>
          <w:sz w:val="32"/>
          <w:szCs w:val="32"/>
        </w:rPr>
      </w:pPr>
      <w:r>
        <w:rPr>
          <w:rFonts w:ascii="仿宋_GB2312" w:eastAsia="仿宋_GB2312" w:cs="宋体"/>
          <w:b/>
          <w:color w:val="auto"/>
          <w:kern w:val="0"/>
          <w:sz w:val="32"/>
          <w:szCs w:val="32"/>
        </w:rPr>
        <w:t>3.</w:t>
      </w:r>
      <w:r>
        <w:rPr>
          <w:rFonts w:hint="eastAsia" w:ascii="仿宋_GB2312" w:eastAsia="仿宋_GB2312" w:cs="宋体"/>
          <w:b/>
          <w:color w:val="auto"/>
          <w:kern w:val="0"/>
          <w:sz w:val="32"/>
          <w:szCs w:val="32"/>
        </w:rPr>
        <w:t>建立基本养老服务统计调查制度。</w:t>
      </w:r>
      <w:r>
        <w:rPr>
          <w:rFonts w:hint="eastAsia" w:ascii="仿宋_GB2312" w:hAnsi="仿宋_GB2312" w:eastAsia="仿宋_GB2312" w:cs="仿宋_GB2312"/>
          <w:color w:val="auto"/>
          <w:sz w:val="32"/>
          <w:szCs w:val="32"/>
        </w:rPr>
        <w:t>建立老年人状况统计调查和发布制度，将老年人口状况纳入人口抽样调查制度，定期发布全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老年人口状况主要数据。加强基本养老服务统计方法研究，按照国家、省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统计局统一部署开展基本养老服务统计监测。</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统计局）</w:t>
      </w:r>
    </w:p>
    <w:p>
      <w:pPr>
        <w:widowControl/>
        <w:spacing w:line="560" w:lineRule="exact"/>
        <w:ind w:firstLine="643" w:firstLineChars="200"/>
        <w:rPr>
          <w:rFonts w:ascii="仿宋_GB2312" w:eastAsia="仿宋_GB2312" w:cs="宋体"/>
          <w:color w:val="auto"/>
          <w:kern w:val="0"/>
          <w:sz w:val="32"/>
          <w:szCs w:val="32"/>
        </w:rPr>
      </w:pPr>
      <w:r>
        <w:rPr>
          <w:rFonts w:ascii="仿宋_GB2312" w:eastAsia="仿宋_GB2312" w:cs="宋体"/>
          <w:b/>
          <w:color w:val="auto"/>
          <w:kern w:val="0"/>
          <w:sz w:val="32"/>
          <w:szCs w:val="32"/>
        </w:rPr>
        <w:t>4.</w:t>
      </w:r>
      <w:r>
        <w:rPr>
          <w:rFonts w:hint="eastAsia" w:ascii="仿宋_GB2312" w:eastAsia="仿宋_GB2312" w:cs="宋体"/>
          <w:b/>
          <w:color w:val="auto"/>
          <w:kern w:val="0"/>
          <w:sz w:val="32"/>
          <w:szCs w:val="32"/>
        </w:rPr>
        <w:t>建立老年人能力综合评估制度。</w:t>
      </w:r>
      <w:r>
        <w:rPr>
          <w:rFonts w:hint="eastAsia" w:ascii="仿宋_GB2312" w:hAnsi="仿宋_GB2312" w:eastAsia="仿宋_GB2312" w:cs="仿宋_GB2312"/>
          <w:color w:val="auto"/>
          <w:sz w:val="32"/>
          <w:szCs w:val="32"/>
        </w:rPr>
        <w:t>依据全省统一的老年人能力综合评估标准，对符合条件的老年人实施综合评估。将评估结果作为老年人享受相关补贴、接受基本养老服务的重要依据，推动评估结果全市范围互认、各部门按需使用。</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民政局，各</w:t>
      </w:r>
      <w:r>
        <w:rPr>
          <w:rFonts w:ascii="楷体_GB2312" w:eastAsia="楷体_GB2312" w:cs="仿宋_GB2312"/>
          <w:color w:val="auto"/>
          <w:kern w:val="0"/>
          <w:sz w:val="32"/>
          <w:szCs w:val="32"/>
        </w:rPr>
        <w:t>街镇</w:t>
      </w:r>
      <w:r>
        <w:rPr>
          <w:rFonts w:hint="eastAsia" w:ascii="楷体_GB2312" w:eastAsia="楷体_GB2312" w:cs="仿宋_GB2312"/>
          <w:color w:val="auto"/>
          <w:kern w:val="0"/>
          <w:sz w:val="32"/>
          <w:szCs w:val="32"/>
        </w:rPr>
        <w:t>开发区）</w:t>
      </w:r>
    </w:p>
    <w:p>
      <w:pPr>
        <w:widowControl/>
        <w:spacing w:line="560" w:lineRule="exact"/>
        <w:ind w:firstLine="643" w:firstLineChars="200"/>
        <w:rPr>
          <w:rFonts w:hint="eastAsia" w:ascii="楷体_GB2312" w:eastAsia="楷体_GB2312" w:cs="仿宋_GB2312"/>
          <w:color w:val="auto"/>
          <w:kern w:val="0"/>
          <w:sz w:val="32"/>
          <w:szCs w:val="32"/>
        </w:rPr>
      </w:pPr>
      <w:r>
        <w:rPr>
          <w:rFonts w:ascii="仿宋_GB2312" w:eastAsia="仿宋_GB2312" w:cs="宋体"/>
          <w:b/>
          <w:color w:val="auto"/>
          <w:kern w:val="0"/>
          <w:sz w:val="32"/>
          <w:szCs w:val="32"/>
        </w:rPr>
        <w:t>5.</w:t>
      </w:r>
      <w:r>
        <w:rPr>
          <w:rFonts w:hint="eastAsia" w:ascii="仿宋_GB2312" w:eastAsia="仿宋_GB2312" w:cs="宋体"/>
          <w:b/>
          <w:color w:val="auto"/>
          <w:kern w:val="0"/>
          <w:sz w:val="32"/>
          <w:szCs w:val="32"/>
        </w:rPr>
        <w:t>建立主动发现机制。</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数字瑶海</w:t>
      </w:r>
      <w:r>
        <w:rPr>
          <w:rFonts w:hint="eastAsia" w:ascii="仿宋_GB2312" w:hAnsi="仿宋_GB2312" w:eastAsia="仿宋_GB2312" w:cs="仿宋_GB2312"/>
          <w:color w:val="auto"/>
          <w:sz w:val="32"/>
          <w:szCs w:val="32"/>
        </w:rPr>
        <w:t>”建设，依托</w:t>
      </w:r>
      <w:r>
        <w:rPr>
          <w:rFonts w:hint="eastAsia" w:ascii="仿宋_GB2312" w:hAnsi="仿宋_GB2312" w:eastAsia="仿宋_GB2312" w:cs="仿宋_GB2312"/>
          <w:color w:val="auto"/>
          <w:sz w:val="32"/>
          <w:szCs w:val="32"/>
          <w:lang w:val="en-US" w:eastAsia="zh-CN"/>
        </w:rPr>
        <w:t>瑶海区</w:t>
      </w:r>
      <w:r>
        <w:rPr>
          <w:rFonts w:hint="eastAsia" w:ascii="仿宋_GB2312" w:hAnsi="仿宋_GB2312" w:eastAsia="仿宋_GB2312" w:cs="仿宋_GB2312"/>
          <w:color w:val="auto"/>
          <w:sz w:val="32"/>
          <w:szCs w:val="32"/>
        </w:rPr>
        <w:t>大数据平台，推进人口基本信息、婚姻信息、社保信息、低收入人口信息、残疾人证件信息、基本养老服务对象和服务保障信息等跨部门数据的归集共享。</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数据资源局，配合单位：</w:t>
      </w:r>
      <w:r>
        <w:rPr>
          <w:rFonts w:hint="eastAsia" w:ascii="楷体_GB2312" w:eastAsia="楷体_GB2312" w:cs="仿宋_GB2312"/>
          <w:color w:val="auto"/>
          <w:kern w:val="0"/>
          <w:sz w:val="32"/>
          <w:szCs w:val="32"/>
          <w:lang w:val="en-US" w:eastAsia="zh-CN"/>
        </w:rPr>
        <w:t>瑶海公安分局</w:t>
      </w:r>
      <w:r>
        <w:rPr>
          <w:rFonts w:hint="eastAsia" w:ascii="楷体_GB2312" w:eastAsia="楷体_GB2312" w:cs="仿宋_GB2312"/>
          <w:color w:val="auto"/>
          <w:kern w:val="0"/>
          <w:sz w:val="32"/>
          <w:szCs w:val="32"/>
        </w:rPr>
        <w:t>、</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人社局、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w:t>
      </w:r>
      <w:r>
        <w:rPr>
          <w:rFonts w:hint="eastAsia" w:ascii="楷体_GB2312" w:eastAsia="楷体_GB2312" w:cs="仿宋_GB2312"/>
          <w:color w:val="auto"/>
          <w:kern w:val="0"/>
          <w:sz w:val="32"/>
          <w:szCs w:val="32"/>
          <w:lang w:val="en-US" w:eastAsia="zh-CN"/>
        </w:rPr>
        <w:t>局、区农林水务局、区残联</w:t>
      </w:r>
      <w:r>
        <w:rPr>
          <w:rFonts w:hint="eastAsia" w:ascii="楷体_GB2312" w:eastAsia="楷体_GB2312" w:cs="仿宋_GB2312"/>
          <w:color w:val="auto"/>
          <w:kern w:val="0"/>
          <w:sz w:val="32"/>
          <w:szCs w:val="32"/>
        </w:rPr>
        <w:t>）</w:t>
      </w: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color w:val="auto"/>
          <w:sz w:val="32"/>
          <w:szCs w:val="32"/>
          <w:lang w:val="en-US" w:eastAsia="zh-CN"/>
        </w:rPr>
        <w:t>合肥市综合养老服务平台和基层管理服务平台、瑶海区智慧</w:t>
      </w:r>
      <w:r>
        <w:rPr>
          <w:rFonts w:hint="eastAsia" w:ascii="仿宋_GB2312" w:hAnsi="仿宋_GB2312" w:eastAsia="仿宋_GB2312" w:cs="仿宋_GB2312"/>
          <w:color w:val="auto"/>
          <w:sz w:val="32"/>
          <w:szCs w:val="32"/>
        </w:rPr>
        <w:t>养老服务平台发布养老服务政策咨询、信息查询、业务办理等便民养老服务，健全基本养老服务对象数据库，建立服务对象与服务内容的精准匹配机制，逐步对高龄津贴、养老服务补贴、护理补贴申领等事项实行“免申即享”，实现“政策找人、服务上门”。</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民政局，配合单位：</w:t>
      </w:r>
      <w:r>
        <w:rPr>
          <w:rFonts w:hint="eastAsia" w:ascii="楷体_GB2312" w:eastAsia="楷体_GB2312" w:cs="仿宋_GB2312"/>
          <w:color w:val="auto"/>
          <w:kern w:val="0"/>
          <w:sz w:val="32"/>
          <w:szCs w:val="32"/>
          <w:lang w:val="en-US" w:eastAsia="zh-CN"/>
        </w:rPr>
        <w:t>瑶海公安分局</w:t>
      </w:r>
      <w:r>
        <w:rPr>
          <w:rFonts w:hint="eastAsia" w:ascii="楷体_GB2312" w:eastAsia="楷体_GB2312" w:cs="仿宋_GB2312"/>
          <w:color w:val="auto"/>
          <w:kern w:val="0"/>
          <w:sz w:val="32"/>
          <w:szCs w:val="32"/>
        </w:rPr>
        <w:t>、</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人社局、</w:t>
      </w:r>
      <w:r>
        <w:rPr>
          <w:rFonts w:hint="eastAsia" w:ascii="楷体_GB2312" w:eastAsia="楷体_GB2312" w:cs="仿宋_GB2312"/>
          <w:color w:val="auto"/>
          <w:kern w:val="0"/>
          <w:sz w:val="32"/>
          <w:szCs w:val="32"/>
          <w:lang w:val="en-US" w:eastAsia="zh-CN"/>
        </w:rPr>
        <w:t>区农林水务局</w:t>
      </w:r>
      <w:r>
        <w:rPr>
          <w:rFonts w:hint="eastAsia" w:ascii="楷体_GB2312" w:eastAsia="楷体_GB2312" w:cs="仿宋_GB2312"/>
          <w:color w:val="auto"/>
          <w:kern w:val="0"/>
          <w:sz w:val="32"/>
          <w:szCs w:val="32"/>
        </w:rPr>
        <w:t>、</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数据资源局等）</w:t>
      </w:r>
    </w:p>
    <w:p>
      <w:pPr>
        <w:spacing w:line="560" w:lineRule="exact"/>
        <w:ind w:firstLine="643" w:firstLineChars="200"/>
        <w:rPr>
          <w:rFonts w:ascii="楷体_GB2312" w:eastAsia="楷体_GB2312" w:cs="宋体"/>
          <w:b/>
          <w:color w:val="auto"/>
          <w:kern w:val="0"/>
          <w:sz w:val="32"/>
          <w:szCs w:val="32"/>
        </w:rPr>
      </w:pPr>
      <w:r>
        <w:rPr>
          <w:rFonts w:hint="eastAsia" w:ascii="楷体_GB2312" w:eastAsia="楷体_GB2312" w:cs="宋体"/>
          <w:b/>
          <w:color w:val="auto"/>
          <w:kern w:val="0"/>
          <w:sz w:val="32"/>
          <w:szCs w:val="32"/>
        </w:rPr>
        <w:t>（二）聚焦基本养老服务重点群体</w:t>
      </w:r>
    </w:p>
    <w:p>
      <w:pPr>
        <w:widowControl/>
        <w:spacing w:line="560" w:lineRule="exact"/>
        <w:ind w:firstLine="643" w:firstLineChars="200"/>
        <w:rPr>
          <w:rFonts w:ascii="仿宋_GB2312" w:eastAsia="仿宋_GB2312" w:cs="宋体"/>
          <w:b/>
          <w:color w:val="auto"/>
          <w:kern w:val="0"/>
          <w:sz w:val="32"/>
          <w:szCs w:val="32"/>
        </w:rPr>
      </w:pPr>
      <w:r>
        <w:rPr>
          <w:rFonts w:ascii="仿宋_GB2312" w:eastAsia="仿宋_GB2312" w:cs="宋体"/>
          <w:b/>
          <w:color w:val="auto"/>
          <w:kern w:val="0"/>
          <w:sz w:val="32"/>
          <w:szCs w:val="32"/>
        </w:rPr>
        <w:t>6.</w:t>
      </w:r>
      <w:r>
        <w:rPr>
          <w:rFonts w:hint="eastAsia" w:ascii="仿宋_GB2312" w:eastAsia="仿宋_GB2312" w:cs="宋体"/>
          <w:b/>
          <w:color w:val="auto"/>
          <w:kern w:val="0"/>
          <w:sz w:val="32"/>
          <w:szCs w:val="32"/>
        </w:rPr>
        <w:t>加强失能老年人服务保障。</w:t>
      </w:r>
      <w:r>
        <w:rPr>
          <w:rFonts w:hint="eastAsia" w:ascii="仿宋_GB2312" w:hAnsi="仿宋_GB2312" w:eastAsia="仿宋_GB2312" w:cs="仿宋_GB2312"/>
          <w:color w:val="auto"/>
          <w:sz w:val="32"/>
          <w:szCs w:val="32"/>
        </w:rPr>
        <w:t>实施失能老年人帮扶行动，开展失能老年人摸底排查，全面掌握失能老年人基本信息和接受帮扶的意愿，建立帮扶台账，并纳入基层网格化管理。将全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 xml:space="preserve"> 60 周岁及以上经济困难的失能、半失能老年人纳入政府购买居家养老服务对象范围。</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卫健委、</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残联，各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p>
    <w:p>
      <w:pPr>
        <w:widowControl/>
        <w:spacing w:line="560" w:lineRule="exact"/>
        <w:ind w:firstLine="643" w:firstLineChars="200"/>
        <w:jc w:val="left"/>
        <w:rPr>
          <w:rFonts w:hint="eastAsia" w:ascii="楷体_GB2312" w:eastAsia="楷体_GB2312" w:cs="仿宋_GB2312"/>
          <w:color w:val="auto"/>
          <w:kern w:val="0"/>
          <w:sz w:val="32"/>
          <w:szCs w:val="32"/>
        </w:rPr>
      </w:pPr>
      <w:r>
        <w:rPr>
          <w:rFonts w:ascii="仿宋_GB2312" w:eastAsia="仿宋_GB2312" w:cs="宋体"/>
          <w:b/>
          <w:color w:val="auto"/>
          <w:kern w:val="0"/>
          <w:sz w:val="32"/>
          <w:szCs w:val="32"/>
        </w:rPr>
        <w:t>7.</w:t>
      </w:r>
      <w:r>
        <w:rPr>
          <w:rFonts w:hint="eastAsia" w:ascii="仿宋_GB2312" w:eastAsia="仿宋_GB2312" w:cs="宋体"/>
          <w:b/>
          <w:color w:val="auto"/>
          <w:kern w:val="0"/>
          <w:sz w:val="32"/>
          <w:szCs w:val="32"/>
        </w:rPr>
        <w:t>加强特殊困难老年人关爱服务。</w:t>
      </w:r>
      <w:r>
        <w:rPr>
          <w:rFonts w:hint="eastAsia" w:ascii="仿宋_GB2312" w:hAnsi="仿宋_GB2312" w:eastAsia="仿宋_GB2312" w:cs="仿宋_GB2312"/>
          <w:color w:val="auto"/>
          <w:sz w:val="32"/>
          <w:szCs w:val="32"/>
        </w:rPr>
        <w:t>落实分层分类的差异化探访制度，对独居、空巢、留守、失能、重残、计划生育特殊家庭等特殊困难老年人进行定期探访，开展精神慰藉等探访关爱服务，并提供有针对性的帮扶和救助措施，周探访率实现100%。（</w:t>
      </w:r>
      <w:r>
        <w:rPr>
          <w:rFonts w:hint="eastAsia" w:ascii="楷体_GB2312" w:eastAsia="楷体_GB2312" w:cs="仿宋_GB2312"/>
          <w:color w:val="auto"/>
          <w:kern w:val="0"/>
          <w:sz w:val="32"/>
          <w:szCs w:val="32"/>
        </w:rPr>
        <w:t>责任单位：各</w:t>
      </w:r>
      <w:r>
        <w:rPr>
          <w:rFonts w:hint="eastAsia" w:ascii="楷体_GB2312" w:eastAsia="楷体_GB2312" w:cs="仿宋_GB2312"/>
          <w:color w:val="auto"/>
          <w:kern w:val="0"/>
          <w:sz w:val="32"/>
          <w:szCs w:val="32"/>
          <w:lang w:val="en-US" w:eastAsia="zh-CN"/>
        </w:rPr>
        <w:t>街镇开发区</w:t>
      </w:r>
      <w:r>
        <w:rPr>
          <w:rFonts w:ascii="楷体_GB2312" w:eastAsia="楷体_GB2312" w:cs="仿宋_GB2312"/>
          <w:color w:val="auto"/>
          <w:kern w:val="0"/>
          <w:sz w:val="32"/>
          <w:szCs w:val="32"/>
          <w:lang w:val="en-US" w:eastAsia="zh-CN"/>
        </w:rPr>
        <w:t>）</w:t>
      </w:r>
      <w:r>
        <w:rPr>
          <w:rFonts w:hint="eastAsia" w:ascii="仿宋_GB2312" w:eastAsia="仿宋_GB2312" w:cs="宋体"/>
          <w:color w:val="auto"/>
          <w:kern w:val="0"/>
          <w:sz w:val="32"/>
          <w:szCs w:val="32"/>
        </w:rPr>
        <w:t>支</w:t>
      </w:r>
      <w:r>
        <w:rPr>
          <w:rFonts w:hint="eastAsia" w:ascii="仿宋_GB2312" w:hAnsi="仿宋_GB2312" w:eastAsia="仿宋_GB2312" w:cs="仿宋_GB2312"/>
          <w:color w:val="auto"/>
          <w:sz w:val="32"/>
          <w:szCs w:val="32"/>
        </w:rPr>
        <w:t>持基层老年协会、志愿服务组织、物业服务企业等参与探访关爱服务。</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区住建局</w:t>
      </w:r>
      <w:r>
        <w:rPr>
          <w:rFonts w:hint="eastAsia" w:ascii="楷体_GB2312" w:eastAsia="楷体_GB2312" w:cs="仿宋_GB2312"/>
          <w:color w:val="auto"/>
          <w:kern w:val="0"/>
          <w:sz w:val="32"/>
          <w:szCs w:val="32"/>
        </w:rPr>
        <w:t>）</w:t>
      </w:r>
      <w:r>
        <w:rPr>
          <w:rFonts w:hint="eastAsia" w:ascii="仿宋_GB2312" w:hAnsi="仿宋_GB2312" w:eastAsia="仿宋_GB2312" w:cs="仿宋_GB2312"/>
          <w:color w:val="auto"/>
          <w:sz w:val="32"/>
          <w:szCs w:val="32"/>
        </w:rPr>
        <w:t>推动在残疾老年人待遇享受、服务递送、无障碍环境建设等方面实现资源整合，加强残疾老年人养老服务保障。</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残联、</w:t>
      </w:r>
      <w:r>
        <w:rPr>
          <w:rFonts w:hint="eastAsia" w:ascii="楷体_GB2312" w:eastAsia="楷体_GB2312" w:cs="仿宋_GB2312"/>
          <w:color w:val="auto"/>
          <w:kern w:val="0"/>
          <w:sz w:val="32"/>
          <w:szCs w:val="32"/>
          <w:lang w:val="en-US" w:eastAsia="zh-CN"/>
        </w:rPr>
        <w:t>区住建局</w:t>
      </w:r>
      <w:r>
        <w:rPr>
          <w:rFonts w:hint="eastAsia" w:ascii="楷体_GB2312" w:eastAsia="楷体_GB2312" w:cs="仿宋_GB2312"/>
          <w:color w:val="auto"/>
          <w:kern w:val="0"/>
          <w:sz w:val="32"/>
          <w:szCs w:val="32"/>
        </w:rPr>
        <w:t>）</w:t>
      </w:r>
    </w:p>
    <w:p>
      <w:pPr>
        <w:widowControl/>
        <w:spacing w:line="560" w:lineRule="exact"/>
        <w:ind w:firstLine="643" w:firstLineChars="200"/>
        <w:jc w:val="left"/>
        <w:rPr>
          <w:rFonts w:hint="default" w:ascii="楷体_GB2312" w:eastAsia="楷体_GB2312" w:cs="仿宋_GB2312"/>
          <w:color w:val="auto"/>
          <w:kern w:val="0"/>
          <w:sz w:val="32"/>
          <w:szCs w:val="32"/>
          <w:lang w:val="en-US" w:eastAsia="zh-CN"/>
        </w:rPr>
      </w:pPr>
      <w:r>
        <w:rPr>
          <w:rFonts w:hint="eastAsia" w:ascii="仿宋_GB2312" w:eastAsia="仿宋_GB2312" w:cs="宋体"/>
          <w:b/>
          <w:color w:val="auto"/>
          <w:kern w:val="0"/>
          <w:sz w:val="32"/>
          <w:szCs w:val="32"/>
          <w:lang w:val="en-US" w:eastAsia="zh-CN"/>
        </w:rPr>
        <w:t>8.完善养老服务设施建设。</w:t>
      </w:r>
      <w:r>
        <w:rPr>
          <w:rFonts w:hint="eastAsia" w:ascii="仿宋_GB2312" w:hAnsi="仿宋_GB2312" w:eastAsia="仿宋_GB2312" w:cs="仿宋_GB2312"/>
          <w:color w:val="auto"/>
          <w:sz w:val="32"/>
          <w:szCs w:val="32"/>
          <w:lang w:val="en-US" w:eastAsia="zh-CN"/>
        </w:rPr>
        <w:t>鼓励社会资本参与养老服务设施和机构的运营管理。</w:t>
      </w:r>
      <w:r>
        <w:rPr>
          <w:rFonts w:hint="eastAsia" w:ascii="楷体_GB2312" w:eastAsia="楷体_GB2312" w:cs="仿宋_GB2312"/>
          <w:color w:val="auto"/>
          <w:kern w:val="0"/>
          <w:sz w:val="32"/>
          <w:szCs w:val="32"/>
          <w:lang w:val="en-US" w:eastAsia="zh-CN"/>
        </w:rPr>
        <w:t>（区民政局，自规瑶海分局、各街镇开发区）</w:t>
      </w:r>
    </w:p>
    <w:p>
      <w:pPr>
        <w:widowControl/>
        <w:spacing w:line="560" w:lineRule="exact"/>
        <w:ind w:firstLine="643" w:firstLineChars="200"/>
        <w:rPr>
          <w:rFonts w:ascii="楷体_GB2312" w:eastAsia="楷体_GB2312" w:cs="宋体"/>
          <w:b/>
          <w:color w:val="auto"/>
          <w:kern w:val="0"/>
          <w:sz w:val="32"/>
          <w:szCs w:val="32"/>
        </w:rPr>
      </w:pPr>
      <w:r>
        <w:rPr>
          <w:rFonts w:hint="eastAsia" w:ascii="楷体_GB2312" w:eastAsia="楷体_GB2312" w:cs="宋体"/>
          <w:b/>
          <w:color w:val="auto"/>
          <w:kern w:val="0"/>
          <w:sz w:val="32"/>
          <w:szCs w:val="32"/>
        </w:rPr>
        <w:t>（三）完善基本养老服务保障机制</w:t>
      </w:r>
    </w:p>
    <w:p>
      <w:pPr>
        <w:widowControl/>
        <w:spacing w:line="560" w:lineRule="exact"/>
        <w:ind w:firstLine="643" w:firstLineChars="200"/>
        <w:rPr>
          <w:rFonts w:ascii="楷体_GB2312" w:eastAsia="楷体_GB2312" w:cs="仿宋_GB2312"/>
          <w:color w:val="auto"/>
          <w:kern w:val="0"/>
          <w:sz w:val="32"/>
          <w:szCs w:val="32"/>
        </w:rPr>
      </w:pPr>
      <w:r>
        <w:rPr>
          <w:rFonts w:hint="eastAsia" w:ascii="仿宋_GB2312" w:eastAsia="仿宋_GB2312" w:cs="宋体"/>
          <w:b/>
          <w:color w:val="auto"/>
          <w:kern w:val="0"/>
          <w:sz w:val="32"/>
          <w:szCs w:val="32"/>
          <w:lang w:val="en-US" w:eastAsia="zh-CN"/>
        </w:rPr>
        <w:t>9</w:t>
      </w:r>
      <w:r>
        <w:rPr>
          <w:rFonts w:ascii="仿宋_GB2312" w:eastAsia="仿宋_GB2312" w:cs="宋体"/>
          <w:b/>
          <w:color w:val="auto"/>
          <w:kern w:val="0"/>
          <w:sz w:val="32"/>
          <w:szCs w:val="32"/>
        </w:rPr>
        <w:t>.推动建立长期照护保障制度。</w:t>
      </w:r>
      <w:r>
        <w:rPr>
          <w:rFonts w:hint="eastAsia" w:ascii="仿宋_GB2312" w:hAnsi="仿宋_GB2312" w:eastAsia="仿宋_GB2312" w:cs="仿宋_GB2312"/>
          <w:color w:val="auto"/>
          <w:sz w:val="32"/>
          <w:szCs w:val="32"/>
          <w:lang w:val="en-US" w:eastAsia="zh-CN"/>
        </w:rPr>
        <w:t>在市级长期护理保险制度建立的前提下，</w:t>
      </w:r>
      <w:r>
        <w:rPr>
          <w:rFonts w:hint="eastAsia" w:ascii="仿宋_GB2312" w:hAnsi="仿宋_GB2312" w:eastAsia="仿宋_GB2312" w:cs="仿宋_GB2312"/>
          <w:color w:val="auto"/>
          <w:sz w:val="32"/>
          <w:szCs w:val="32"/>
        </w:rPr>
        <w:t>重点解决失能老年人基本护理保障需求，完善居家、社区、机构相衔接的专业化长期照护服务体系。</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医保局</w:t>
      </w:r>
      <w:r>
        <w:rPr>
          <w:rFonts w:hint="eastAsia" w:ascii="楷体_GB2312" w:eastAsia="楷体_GB2312" w:cs="仿宋_GB2312"/>
          <w:color w:val="auto"/>
          <w:kern w:val="0"/>
          <w:sz w:val="32"/>
          <w:szCs w:val="32"/>
          <w:lang w:eastAsia="zh-CN"/>
        </w:rPr>
        <w:t>、</w:t>
      </w:r>
      <w:r>
        <w:rPr>
          <w:rFonts w:hint="eastAsia" w:ascii="楷体_GB2312" w:eastAsia="楷体_GB2312" w:cs="仿宋_GB2312"/>
          <w:color w:val="auto"/>
          <w:kern w:val="0"/>
          <w:sz w:val="32"/>
          <w:szCs w:val="32"/>
          <w:lang w:val="en-US" w:eastAsia="zh-CN"/>
        </w:rPr>
        <w:t>区民政局</w:t>
      </w:r>
      <w:r>
        <w:rPr>
          <w:rFonts w:hint="eastAsia" w:ascii="楷体_GB2312" w:eastAsia="楷体_GB2312" w:cs="仿宋_GB2312"/>
          <w:color w:val="auto"/>
          <w:kern w:val="0"/>
          <w:sz w:val="32"/>
          <w:szCs w:val="32"/>
        </w:rPr>
        <w:t>）</w:t>
      </w:r>
      <w:r>
        <w:rPr>
          <w:rFonts w:hint="eastAsia" w:ascii="仿宋_GB2312" w:hAnsi="仿宋_GB2312" w:eastAsia="仿宋_GB2312" w:cs="仿宋_GB2312"/>
          <w:color w:val="auto"/>
          <w:sz w:val="32"/>
          <w:szCs w:val="32"/>
        </w:rPr>
        <w:t>鼓励为老年人购买健康、意外保险提供支持。</w:t>
      </w:r>
      <w:r>
        <w:rPr>
          <w:rFonts w:hint="eastAsia" w:ascii="楷体_GB2312" w:eastAsia="楷体_GB2312" w:cs="仿宋_GB2312"/>
          <w:color w:val="auto"/>
          <w:kern w:val="0"/>
          <w:sz w:val="32"/>
          <w:szCs w:val="32"/>
        </w:rPr>
        <w:t>（责任单位：各</w:t>
      </w:r>
      <w:r>
        <w:rPr>
          <w:rFonts w:ascii="楷体_GB2312" w:eastAsia="楷体_GB2312" w:cs="仿宋_GB2312"/>
          <w:color w:val="auto"/>
          <w:kern w:val="0"/>
          <w:sz w:val="32"/>
          <w:szCs w:val="32"/>
        </w:rPr>
        <w:t>街镇开发区</w:t>
      </w:r>
      <w:r>
        <w:rPr>
          <w:rFonts w:hint="eastAsia" w:ascii="楷体_GB2312" w:eastAsia="楷体_GB2312" w:cs="仿宋_GB2312"/>
          <w:color w:val="auto"/>
          <w:kern w:val="0"/>
          <w:sz w:val="32"/>
          <w:szCs w:val="32"/>
        </w:rPr>
        <w:t>）</w:t>
      </w:r>
    </w:p>
    <w:p>
      <w:pPr>
        <w:spacing w:line="560" w:lineRule="exact"/>
        <w:ind w:firstLine="643" w:firstLineChars="200"/>
        <w:jc w:val="left"/>
        <w:rPr>
          <w:rFonts w:ascii="仿宋_GB2312" w:eastAsia="仿宋_GB2312" w:cs="仿宋_GB2312"/>
          <w:color w:val="auto"/>
          <w:sz w:val="32"/>
          <w:szCs w:val="32"/>
        </w:rPr>
      </w:pPr>
      <w:r>
        <w:rPr>
          <w:rFonts w:hint="eastAsia" w:ascii="仿宋_GB2312" w:eastAsia="仿宋_GB2312" w:cs="宋体"/>
          <w:b/>
          <w:color w:val="auto"/>
          <w:kern w:val="0"/>
          <w:sz w:val="32"/>
          <w:szCs w:val="32"/>
          <w:lang w:val="en-US" w:eastAsia="zh-CN"/>
        </w:rPr>
        <w:t>10</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织牢基本养老服务社会保障网。</w:t>
      </w:r>
      <w:r>
        <w:rPr>
          <w:rFonts w:hint="eastAsia" w:ascii="仿宋_GB2312" w:hAnsi="仿宋_GB2312" w:eastAsia="仿宋_GB2312" w:cs="仿宋_GB2312"/>
          <w:color w:val="auto"/>
          <w:sz w:val="32"/>
          <w:szCs w:val="32"/>
        </w:rPr>
        <w:t>加强老年人社会救助、社会福利和社会保障政策衔接。完善基本养老保险和医疗保险体系，逐步扩大基本养老保险</w:t>
      </w:r>
      <w:r>
        <w:rPr>
          <w:rFonts w:hint="eastAsia" w:ascii="仿宋_GB2312" w:hAnsi="仿宋_GB2312" w:eastAsia="仿宋_GB2312" w:cs="仿宋_GB2312"/>
          <w:color w:val="auto"/>
          <w:sz w:val="32"/>
          <w:szCs w:val="32"/>
          <w:lang w:val="en-US" w:eastAsia="zh-CN"/>
        </w:rPr>
        <w:t>和医疗保险</w:t>
      </w:r>
      <w:r>
        <w:rPr>
          <w:rFonts w:hint="eastAsia" w:ascii="仿宋_GB2312" w:hAnsi="仿宋_GB2312" w:eastAsia="仿宋_GB2312" w:cs="仿宋_GB2312"/>
          <w:color w:val="auto"/>
          <w:sz w:val="32"/>
          <w:szCs w:val="32"/>
        </w:rPr>
        <w:t>覆盖面</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人社局、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医保局）</w:t>
      </w:r>
      <w:r>
        <w:rPr>
          <w:rFonts w:hint="eastAsia" w:ascii="仿宋_GB2312" w:hAnsi="仿宋_GB2312" w:eastAsia="仿宋_GB2312" w:cs="仿宋_GB2312"/>
          <w:color w:val="auto"/>
          <w:sz w:val="32"/>
          <w:szCs w:val="32"/>
        </w:rPr>
        <w:t>稳步提高特困人员供养标准和照料护理标准，切实维护基本生活权益。健全老年人福利补贴制度，探索整合现行低收入老年人养老服务补贴、高龄津贴等政策。完善临时救助制度，对生活无着的流浪、乞讨老年人，依照有关规定解决其遭遇的突发性、紧迫性、临时性基本生活困难。</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p>
    <w:p>
      <w:pPr>
        <w:widowControl/>
        <w:spacing w:line="560" w:lineRule="exact"/>
        <w:ind w:firstLine="643" w:firstLineChars="200"/>
        <w:jc w:val="left"/>
        <w:rPr>
          <w:rFonts w:ascii="仿宋_GB2312" w:eastAsia="仿宋_GB2312" w:cs="宋体"/>
          <w:color w:val="auto"/>
          <w:kern w:val="0"/>
          <w:sz w:val="32"/>
          <w:szCs w:val="32"/>
        </w:rPr>
      </w:pPr>
      <w:r>
        <w:rPr>
          <w:rFonts w:hint="eastAsia" w:ascii="仿宋_GB2312" w:eastAsia="仿宋_GB2312" w:cs="宋体"/>
          <w:b/>
          <w:color w:val="auto"/>
          <w:kern w:val="0"/>
          <w:sz w:val="32"/>
          <w:szCs w:val="32"/>
          <w:lang w:val="en-US" w:eastAsia="zh-CN"/>
        </w:rPr>
        <w:t>11</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完善基本养老服务经费保障。</w:t>
      </w:r>
      <w:r>
        <w:rPr>
          <w:rFonts w:hint="eastAsia" w:ascii="仿宋_GB2312" w:hAnsi="仿宋_GB2312" w:eastAsia="仿宋_GB2312" w:cs="仿宋_GB2312"/>
          <w:color w:val="auto"/>
          <w:sz w:val="32"/>
          <w:szCs w:val="32"/>
        </w:rPr>
        <w:t>建立基本养老服务经费保障机制，将基本养老服务经费纳入</w:t>
      </w:r>
      <w:r>
        <w:rPr>
          <w:rFonts w:hint="eastAsia" w:ascii="仿宋_GB2312" w:hAnsi="仿宋_GB2312" w:eastAsia="仿宋_GB2312" w:cs="仿宋_GB2312"/>
          <w:color w:val="auto"/>
          <w:sz w:val="32"/>
          <w:szCs w:val="32"/>
          <w:lang w:val="en-US" w:eastAsia="zh-CN"/>
        </w:rPr>
        <w:t>区级</w:t>
      </w:r>
      <w:r>
        <w:rPr>
          <w:rFonts w:hint="eastAsia" w:ascii="仿宋_GB2312" w:hAnsi="仿宋_GB2312" w:eastAsia="仿宋_GB2312" w:cs="仿宋_GB2312"/>
          <w:color w:val="auto"/>
          <w:sz w:val="32"/>
          <w:szCs w:val="32"/>
        </w:rPr>
        <w:t>财政预算，在省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级财政资金支持的基础上，</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级财政统筹现有资金给予支持，确保基本养老服务项目及标准落实到位。各级福利彩票公益金用于支持发展养老服务的比例不得低于55%。</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财政局</w:t>
      </w:r>
      <w:r>
        <w:rPr>
          <w:rFonts w:ascii="楷体_GB2312" w:eastAsia="楷体_GB2312" w:cs="仿宋_GB2312"/>
          <w:color w:val="auto"/>
          <w:kern w:val="0"/>
          <w:sz w:val="32"/>
          <w:szCs w:val="32"/>
        </w:rPr>
        <w:t>、区民政局</w:t>
      </w:r>
      <w:r>
        <w:rPr>
          <w:rFonts w:hint="eastAsia" w:ascii="楷体_GB2312" w:eastAsia="楷体_GB2312" w:cs="仿宋_GB2312"/>
          <w:color w:val="auto"/>
          <w:kern w:val="0"/>
          <w:sz w:val="32"/>
          <w:szCs w:val="32"/>
        </w:rPr>
        <w:t>）</w:t>
      </w:r>
      <w:r>
        <w:rPr>
          <w:rFonts w:hint="eastAsia" w:ascii="仿宋_GB2312" w:hAnsi="仿宋_GB2312" w:eastAsia="仿宋_GB2312" w:cs="仿宋_GB2312"/>
          <w:color w:val="auto"/>
          <w:sz w:val="32"/>
          <w:szCs w:val="32"/>
        </w:rPr>
        <w:t>鼓励和引导企业、社会组织、个人等社会力量依法通过捐赠、设立慈善基金、开展志愿服务等方式，为基本养老服务提供支持和帮助。</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各街镇开发区</w:t>
      </w:r>
      <w:r>
        <w:rPr>
          <w:rFonts w:hint="eastAsia" w:ascii="楷体_GB2312" w:eastAsia="楷体_GB2312" w:cs="仿宋_GB2312"/>
          <w:color w:val="auto"/>
          <w:kern w:val="0"/>
          <w:sz w:val="32"/>
          <w:szCs w:val="32"/>
        </w:rPr>
        <w:t>）</w:t>
      </w:r>
    </w:p>
    <w:p>
      <w:pPr>
        <w:spacing w:line="590" w:lineRule="exact"/>
        <w:ind w:firstLine="643" w:firstLineChars="200"/>
        <w:jc w:val="left"/>
        <w:rPr>
          <w:rFonts w:ascii="楷体_GB2312" w:eastAsia="楷体_GB2312" w:cs="仿宋_GB2312"/>
          <w:color w:val="auto"/>
          <w:kern w:val="0"/>
          <w:sz w:val="32"/>
          <w:szCs w:val="32"/>
        </w:rPr>
      </w:pPr>
      <w:r>
        <w:rPr>
          <w:rFonts w:hint="eastAsia" w:ascii="仿宋_GB2312" w:eastAsia="仿宋_GB2312" w:cs="宋体"/>
          <w:b/>
          <w:color w:val="auto"/>
          <w:kern w:val="0"/>
          <w:sz w:val="32"/>
          <w:szCs w:val="32"/>
          <w:lang w:val="en-US" w:eastAsia="zh-CN"/>
        </w:rPr>
        <w:t>12</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加强人才队伍建设。</w:t>
      </w:r>
      <w:r>
        <w:rPr>
          <w:rFonts w:hint="eastAsia" w:ascii="仿宋_GB2312" w:hAnsi="仿宋_GB2312" w:eastAsia="仿宋_GB2312" w:cs="仿宋_GB2312"/>
          <w:color w:val="auto"/>
          <w:sz w:val="32"/>
          <w:szCs w:val="32"/>
        </w:rPr>
        <w:t>建立养老服务实训基地，加强养老服务从业人员职业技能培训，</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养老护理员职业技能竞赛。到2025年，全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养老服务领域专业培训</w:t>
      </w:r>
      <w:r>
        <w:rPr>
          <w:rFonts w:hint="eastAsia" w:ascii="仿宋_GB2312" w:hAnsi="仿宋_GB2312" w:eastAsia="仿宋_GB2312" w:cs="仿宋_GB2312"/>
          <w:color w:val="auto"/>
          <w:sz w:val="32"/>
          <w:szCs w:val="32"/>
          <w:lang w:val="en-US" w:eastAsia="zh-CN"/>
        </w:rPr>
        <w:t>1125</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其中护理员培训</w:t>
      </w:r>
      <w:r>
        <w:rPr>
          <w:rFonts w:hint="eastAsia" w:ascii="仿宋_GB2312" w:hAnsi="仿宋_GB2312" w:eastAsia="仿宋_GB2312" w:cs="仿宋_GB2312"/>
          <w:color w:val="auto"/>
          <w:sz w:val="32"/>
          <w:szCs w:val="32"/>
          <w:lang w:val="en-US" w:eastAsia="zh-CN"/>
        </w:rPr>
        <w:t>750</w:t>
      </w:r>
      <w:r>
        <w:rPr>
          <w:rFonts w:hint="eastAsia" w:ascii="仿宋_GB2312" w:hAnsi="仿宋_GB2312" w:eastAsia="仿宋_GB2312" w:cs="仿宋_GB2312"/>
          <w:color w:val="auto"/>
          <w:sz w:val="32"/>
          <w:szCs w:val="32"/>
        </w:rPr>
        <w:t>人次，按规定落实培训补贴。</w:t>
      </w:r>
      <w:r>
        <w:rPr>
          <w:rFonts w:hint="eastAsia" w:ascii="楷体_GB2312" w:eastAsia="楷体_GB2312" w:cs="仿宋_GB2312"/>
          <w:color w:val="auto"/>
          <w:kern w:val="0"/>
          <w:sz w:val="32"/>
          <w:szCs w:val="32"/>
        </w:rPr>
        <w:t>（</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ascii="楷体_GB2312" w:eastAsia="楷体_GB2312" w:cs="仿宋_GB2312"/>
          <w:color w:val="auto"/>
          <w:kern w:val="0"/>
          <w:sz w:val="32"/>
          <w:szCs w:val="32"/>
        </w:rPr>
        <w:t>区财政局、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人社局、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总工会、</w:t>
      </w:r>
      <w:r>
        <w:rPr>
          <w:rFonts w:hint="eastAsia" w:ascii="楷体_GB2312" w:eastAsia="楷体_GB2312" w:cs="仿宋_GB2312"/>
          <w:color w:val="auto"/>
          <w:kern w:val="0"/>
          <w:sz w:val="32"/>
          <w:szCs w:val="32"/>
          <w:lang w:val="en-US" w:eastAsia="zh-CN"/>
        </w:rPr>
        <w:t>区教体局，</w:t>
      </w:r>
      <w:r>
        <w:rPr>
          <w:rFonts w:hint="eastAsia" w:ascii="楷体_GB2312" w:eastAsia="楷体_GB2312" w:cs="仿宋_GB2312"/>
          <w:color w:val="auto"/>
          <w:kern w:val="0"/>
          <w:sz w:val="32"/>
          <w:szCs w:val="32"/>
        </w:rPr>
        <w:t>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r>
        <w:rPr>
          <w:rFonts w:hint="eastAsia" w:ascii="仿宋_GB2312" w:hAnsi="仿宋_GB2312" w:eastAsia="仿宋_GB2312" w:cs="仿宋_GB2312"/>
          <w:color w:val="auto"/>
          <w:sz w:val="32"/>
          <w:szCs w:val="32"/>
          <w:lang w:val="en-US" w:eastAsia="zh-CN"/>
        </w:rPr>
        <w:t>积极落实</w:t>
      </w:r>
      <w:r>
        <w:rPr>
          <w:rFonts w:hint="eastAsia" w:ascii="仿宋_GB2312" w:hAnsi="仿宋_GB2312" w:eastAsia="仿宋_GB2312" w:cs="仿宋_GB2312"/>
          <w:color w:val="auto"/>
          <w:sz w:val="32"/>
          <w:szCs w:val="32"/>
        </w:rPr>
        <w:t>养老护理员工资指导价定期发布机制，对符合条件的养老服务从业人员落实奖补政策，给予社保补贴。</w:t>
      </w:r>
      <w:r>
        <w:rPr>
          <w:rFonts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人社局、</w:t>
      </w:r>
      <w:r>
        <w:rPr>
          <w:rFonts w:hint="eastAsia" w:ascii="楷体_GB2312" w:eastAsia="楷体_GB2312" w:cs="仿宋_GB2312"/>
          <w:color w:val="auto"/>
          <w:kern w:val="0"/>
          <w:sz w:val="32"/>
          <w:szCs w:val="32"/>
          <w:lang w:val="en-US" w:eastAsia="zh-CN"/>
        </w:rPr>
        <w:t>区</w:t>
      </w:r>
      <w:r>
        <w:rPr>
          <w:rFonts w:ascii="楷体_GB2312" w:eastAsia="楷体_GB2312" w:cs="仿宋_GB2312"/>
          <w:color w:val="auto"/>
          <w:kern w:val="0"/>
          <w:sz w:val="32"/>
          <w:szCs w:val="32"/>
        </w:rPr>
        <w:t>民政局）</w:t>
      </w:r>
      <w:r>
        <w:rPr>
          <w:rFonts w:hint="eastAsia" w:ascii="仿宋_GB2312" w:hAnsi="仿宋_GB2312" w:eastAsia="仿宋_GB2312" w:cs="仿宋_GB2312"/>
          <w:color w:val="auto"/>
          <w:sz w:val="32"/>
          <w:szCs w:val="32"/>
        </w:rPr>
        <w:t>开发“助老员”公益性岗位，培育发展助老员、志愿者等专兼职养老服务人才队伍。</w:t>
      </w:r>
      <w:r>
        <w:rPr>
          <w:rFonts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ascii="楷体_GB2312" w:eastAsia="楷体_GB2312" w:cs="仿宋_GB2312"/>
          <w:color w:val="auto"/>
          <w:kern w:val="0"/>
          <w:sz w:val="32"/>
          <w:szCs w:val="32"/>
        </w:rPr>
        <w:t>人社局）</w:t>
      </w:r>
    </w:p>
    <w:p>
      <w:pPr>
        <w:widowControl/>
        <w:spacing w:line="560" w:lineRule="exact"/>
        <w:ind w:firstLine="643" w:firstLineChars="200"/>
        <w:rPr>
          <w:rFonts w:ascii="仿宋_GB2312" w:eastAsia="仿宋_GB2312" w:cs="宋体"/>
          <w:color w:val="auto"/>
          <w:kern w:val="0"/>
          <w:sz w:val="32"/>
          <w:szCs w:val="32"/>
        </w:rPr>
      </w:pPr>
      <w:r>
        <w:rPr>
          <w:rFonts w:hint="eastAsia" w:ascii="仿宋_GB2312" w:eastAsia="仿宋_GB2312" w:cs="宋体"/>
          <w:b/>
          <w:color w:val="auto"/>
          <w:kern w:val="0"/>
          <w:sz w:val="32"/>
          <w:szCs w:val="32"/>
          <w:lang w:val="en-US" w:eastAsia="zh-CN"/>
        </w:rPr>
        <w:t>13</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落实优惠扶持政策。</w:t>
      </w:r>
      <w:r>
        <w:rPr>
          <w:rFonts w:hint="eastAsia" w:ascii="仿宋_GB2312" w:hAnsi="仿宋_GB2312" w:eastAsia="仿宋_GB2312" w:cs="仿宋_GB2312"/>
          <w:color w:val="auto"/>
          <w:sz w:val="32"/>
          <w:szCs w:val="32"/>
        </w:rPr>
        <w:t>落</w:t>
      </w:r>
      <w:r>
        <w:rPr>
          <w:rFonts w:hint="eastAsia" w:ascii="仿宋_GB2312" w:hAnsi="仿宋_GB2312" w:eastAsia="仿宋_GB2312" w:cs="仿宋_GB2312"/>
          <w:color w:val="auto"/>
          <w:sz w:val="32"/>
          <w:szCs w:val="32"/>
          <w:lang w:eastAsia="zh-CN"/>
        </w:rPr>
        <w:t>实</w:t>
      </w:r>
      <w:r>
        <w:rPr>
          <w:rFonts w:hint="eastAsia" w:ascii="仿宋_GB2312" w:hAnsi="仿宋_GB2312" w:eastAsia="仿宋_GB2312" w:cs="仿宋_GB2312"/>
          <w:color w:val="auto"/>
          <w:sz w:val="32"/>
          <w:szCs w:val="32"/>
        </w:rPr>
        <w:t>支持养老服务发展的税费减免政策，</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民政、税务部门共享的养老服务企业和社会组织信息通报机制，提高税收减免工作效率。</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税务局、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仿宋_GB2312" w:hAnsi="仿宋_GB2312" w:eastAsia="仿宋_GB2312" w:cs="仿宋_GB2312"/>
          <w:color w:val="auto"/>
          <w:sz w:val="32"/>
          <w:szCs w:val="32"/>
        </w:rPr>
        <w:t>落实养老服务机构用电、用水、用气、用热享受居民价格政策，不得以土地、房屋性质等为理由拒绝执行相关价格政策。</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发改委）</w:t>
      </w:r>
    </w:p>
    <w:p>
      <w:pPr>
        <w:widowControl/>
        <w:spacing w:line="560" w:lineRule="exact"/>
        <w:ind w:firstLine="643" w:firstLineChars="200"/>
        <w:rPr>
          <w:rFonts w:ascii="楷体_GB2312" w:eastAsia="楷体_GB2312" w:cs="宋体"/>
          <w:b/>
          <w:color w:val="auto"/>
          <w:kern w:val="0"/>
          <w:sz w:val="32"/>
          <w:szCs w:val="32"/>
        </w:rPr>
      </w:pPr>
      <w:r>
        <w:rPr>
          <w:rFonts w:hint="eastAsia" w:ascii="楷体_GB2312" w:eastAsia="楷体_GB2312" w:cs="宋体"/>
          <w:b/>
          <w:color w:val="auto"/>
          <w:kern w:val="0"/>
          <w:sz w:val="32"/>
          <w:szCs w:val="32"/>
        </w:rPr>
        <w:t>（四）</w:t>
      </w:r>
      <w:r>
        <w:rPr>
          <w:rFonts w:ascii="楷体_GB2312" w:eastAsia="楷体_GB2312" w:cs="宋体"/>
          <w:b/>
          <w:color w:val="auto"/>
          <w:kern w:val="0"/>
          <w:sz w:val="32"/>
          <w:szCs w:val="32"/>
        </w:rPr>
        <w:t>提高基本养老服务供给能力</w:t>
      </w:r>
    </w:p>
    <w:p>
      <w:pPr>
        <w:widowControl/>
        <w:spacing w:line="560" w:lineRule="exact"/>
        <w:ind w:firstLine="643" w:firstLineChars="200"/>
        <w:rPr>
          <w:rFonts w:ascii="仿宋_GB2312" w:eastAsia="仿宋_GB2312" w:cs="宋体"/>
          <w:color w:val="auto"/>
          <w:kern w:val="0"/>
          <w:sz w:val="32"/>
          <w:szCs w:val="32"/>
        </w:rPr>
      </w:pPr>
      <w:r>
        <w:rPr>
          <w:rFonts w:hint="eastAsia" w:ascii="仿宋_GB2312" w:eastAsia="仿宋_GB2312" w:cs="宋体"/>
          <w:b/>
          <w:color w:val="auto"/>
          <w:kern w:val="0"/>
          <w:sz w:val="32"/>
          <w:szCs w:val="32"/>
          <w:lang w:val="en-US" w:eastAsia="zh-CN"/>
        </w:rPr>
        <w:t>14</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推进养老服务设施配建。</w:t>
      </w:r>
      <w:r>
        <w:rPr>
          <w:rFonts w:ascii="仿宋_GB2312" w:eastAsia="仿宋_GB2312" w:cs="宋体"/>
          <w:color w:val="auto"/>
          <w:kern w:val="0"/>
          <w:sz w:val="32"/>
          <w:szCs w:val="32"/>
        </w:rPr>
        <w:t>2023</w:t>
      </w:r>
      <w:r>
        <w:rPr>
          <w:rFonts w:hint="eastAsia" w:ascii="仿宋_GB2312" w:eastAsia="仿宋_GB2312" w:cs="宋体"/>
          <w:color w:val="auto"/>
          <w:kern w:val="0"/>
          <w:sz w:val="32"/>
          <w:szCs w:val="32"/>
        </w:rPr>
        <w:t>年，</w:t>
      </w:r>
      <w:r>
        <w:rPr>
          <w:rFonts w:hint="eastAsia" w:ascii="仿宋_GB2312" w:eastAsia="仿宋_GB2312" w:cs="宋体"/>
          <w:color w:val="auto"/>
          <w:kern w:val="0"/>
          <w:sz w:val="32"/>
          <w:szCs w:val="32"/>
          <w:lang w:val="en-US" w:eastAsia="zh-CN"/>
        </w:rPr>
        <w:t>完成</w:t>
      </w:r>
      <w:r>
        <w:rPr>
          <w:rFonts w:hint="eastAsia" w:ascii="仿宋_GB2312" w:eastAsia="仿宋_GB2312" w:cs="宋体"/>
          <w:color w:val="auto"/>
          <w:kern w:val="0"/>
          <w:sz w:val="32"/>
          <w:szCs w:val="32"/>
        </w:rPr>
        <w:t>养老服务设施</w:t>
      </w:r>
      <w:r>
        <w:rPr>
          <w:rFonts w:ascii="仿宋_GB2312" w:eastAsia="仿宋_GB2312" w:cs="宋体"/>
          <w:color w:val="auto"/>
          <w:kern w:val="0"/>
          <w:sz w:val="32"/>
          <w:szCs w:val="32"/>
        </w:rPr>
        <w:t>布点</w:t>
      </w:r>
      <w:r>
        <w:rPr>
          <w:rFonts w:hint="eastAsia" w:ascii="仿宋_GB2312" w:eastAsia="仿宋_GB2312" w:cs="宋体"/>
          <w:color w:val="auto"/>
          <w:kern w:val="0"/>
          <w:sz w:val="32"/>
          <w:szCs w:val="32"/>
        </w:rPr>
        <w:t>专项规划</w:t>
      </w:r>
      <w:r>
        <w:rPr>
          <w:rFonts w:hint="eastAsia" w:ascii="仿宋_GB2312" w:eastAsia="仿宋_GB2312" w:cs="宋体"/>
          <w:color w:val="auto"/>
          <w:kern w:val="0"/>
          <w:sz w:val="32"/>
          <w:szCs w:val="32"/>
          <w:lang w:val="en-US" w:eastAsia="zh-CN"/>
        </w:rPr>
        <w:t>编制</w:t>
      </w:r>
      <w:r>
        <w:rPr>
          <w:rFonts w:hint="eastAsia" w:ascii="仿宋_GB2312" w:eastAsia="仿宋_GB2312" w:cs="宋体"/>
          <w:color w:val="auto"/>
          <w:kern w:val="0"/>
          <w:sz w:val="32"/>
          <w:szCs w:val="32"/>
        </w:rPr>
        <w:t>，相关内容纳入市、</w:t>
      </w:r>
      <w:r>
        <w:rPr>
          <w:rFonts w:ascii="仿宋_GB2312" w:eastAsia="仿宋_GB2312" w:cs="宋体"/>
          <w:color w:val="auto"/>
          <w:kern w:val="0"/>
          <w:sz w:val="32"/>
          <w:szCs w:val="32"/>
        </w:rPr>
        <w:t>区</w:t>
      </w:r>
      <w:r>
        <w:rPr>
          <w:rFonts w:hint="eastAsia" w:ascii="仿宋_GB2312" w:eastAsia="仿宋_GB2312" w:cs="宋体"/>
          <w:color w:val="auto"/>
          <w:kern w:val="0"/>
          <w:sz w:val="32"/>
          <w:szCs w:val="32"/>
        </w:rPr>
        <w:t>国土空间等规划，健全养老服务设施网络。</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lang w:eastAsia="zh-CN"/>
        </w:rPr>
        <w:t>自</w:t>
      </w:r>
      <w:r>
        <w:rPr>
          <w:rFonts w:hint="eastAsia" w:ascii="楷体_GB2312" w:eastAsia="楷体_GB2312" w:cs="仿宋_GB2312"/>
          <w:color w:val="auto"/>
          <w:kern w:val="0"/>
          <w:sz w:val="32"/>
          <w:szCs w:val="32"/>
          <w:lang w:val="en-US" w:eastAsia="zh-CN"/>
        </w:rPr>
        <w:t>规</w:t>
      </w:r>
      <w:r>
        <w:rPr>
          <w:rFonts w:hint="eastAsia" w:ascii="楷体_GB2312" w:eastAsia="楷体_GB2312" w:cs="仿宋_GB2312"/>
          <w:color w:val="auto"/>
          <w:kern w:val="0"/>
          <w:sz w:val="32"/>
          <w:szCs w:val="32"/>
          <w:lang w:eastAsia="zh-CN"/>
        </w:rPr>
        <w:t>局</w:t>
      </w:r>
      <w:r>
        <w:rPr>
          <w:rFonts w:hint="eastAsia" w:ascii="楷体_GB2312" w:eastAsia="楷体_GB2312" w:cs="仿宋_GB2312"/>
          <w:color w:val="auto"/>
          <w:kern w:val="0"/>
          <w:sz w:val="32"/>
          <w:szCs w:val="32"/>
        </w:rPr>
        <w:t>，各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r>
        <w:rPr>
          <w:rFonts w:hint="eastAsia" w:ascii="仿宋_GB2312" w:eastAsia="仿宋_GB2312" w:cs="仿宋_GB2312"/>
          <w:color w:val="auto"/>
          <w:sz w:val="32"/>
          <w:szCs w:val="32"/>
        </w:rPr>
        <w:t>新建城</w:t>
      </w:r>
      <w:r>
        <w:rPr>
          <w:rFonts w:ascii="仿宋_GB2312" w:eastAsia="仿宋_GB2312" w:cs="仿宋_GB2312"/>
          <w:color w:val="auto"/>
          <w:sz w:val="32"/>
          <w:szCs w:val="32"/>
        </w:rPr>
        <w:t>区和居住区按照每百户不得低于30平方米、单体面积不得低于350平方米的标准配套建设养老服务</w:t>
      </w:r>
      <w:r>
        <w:rPr>
          <w:rFonts w:hint="eastAsia" w:ascii="仿宋_GB2312" w:eastAsia="仿宋_GB2312" w:cs="仿宋_GB2312"/>
          <w:color w:val="auto"/>
          <w:sz w:val="32"/>
          <w:szCs w:val="32"/>
        </w:rPr>
        <w:t>设施</w:t>
      </w:r>
      <w:r>
        <w:rPr>
          <w:rFonts w:ascii="仿宋_GB2312" w:eastAsia="仿宋_GB2312" w:cs="仿宋_GB2312"/>
          <w:color w:val="auto"/>
          <w:sz w:val="32"/>
          <w:szCs w:val="32"/>
        </w:rPr>
        <w:t>，老城区和已建成居住区按照每百户不得低于20平方米标准配置养老服务</w:t>
      </w:r>
      <w:r>
        <w:rPr>
          <w:rFonts w:hint="eastAsia" w:ascii="仿宋_GB2312" w:eastAsia="仿宋_GB2312" w:cs="仿宋_GB2312"/>
          <w:color w:val="auto"/>
          <w:sz w:val="32"/>
          <w:szCs w:val="32"/>
        </w:rPr>
        <w:t>设施</w:t>
      </w:r>
      <w:r>
        <w:rPr>
          <w:rFonts w:ascii="仿宋_GB2312" w:eastAsia="仿宋_GB2312" w:cs="仿宋_GB2312"/>
          <w:color w:val="auto"/>
          <w:sz w:val="32"/>
          <w:szCs w:val="32"/>
        </w:rPr>
        <w:t>。</w:t>
      </w:r>
      <w:r>
        <w:rPr>
          <w:rFonts w:hint="eastAsia" w:ascii="仿宋_GB2312" w:eastAsia="仿宋_GB2312" w:cs="仿宋_GB2312"/>
          <w:color w:val="auto"/>
          <w:sz w:val="32"/>
          <w:szCs w:val="32"/>
        </w:rPr>
        <w:t>新建城区和居住区配建的养老服务用要同步规划、同步建设、同步验收、同步交付，由区民政</w:t>
      </w:r>
      <w:r>
        <w:rPr>
          <w:rFonts w:ascii="仿宋_GB2312" w:eastAsia="仿宋_GB2312" w:cs="仿宋_GB2312"/>
          <w:color w:val="auto"/>
          <w:sz w:val="32"/>
          <w:szCs w:val="32"/>
        </w:rPr>
        <w:t>局</w:t>
      </w:r>
      <w:r>
        <w:rPr>
          <w:rFonts w:hint="eastAsia" w:ascii="仿宋_GB2312" w:eastAsia="仿宋_GB2312" w:cs="仿宋_GB2312"/>
          <w:color w:val="auto"/>
          <w:sz w:val="32"/>
          <w:szCs w:val="32"/>
        </w:rPr>
        <w:t>统一管理，</w:t>
      </w:r>
      <w:r>
        <w:rPr>
          <w:rFonts w:hint="eastAsia" w:ascii="仿宋_GB2312" w:eastAsia="仿宋_GB2312" w:cs="仿宋_GB2312"/>
          <w:color w:val="auto"/>
          <w:sz w:val="32"/>
          <w:szCs w:val="32"/>
          <w:lang w:val="en-US" w:eastAsia="zh-CN"/>
        </w:rPr>
        <w:t>会同属地单位</w:t>
      </w:r>
      <w:r>
        <w:rPr>
          <w:rFonts w:hint="eastAsia" w:ascii="仿宋_GB2312" w:eastAsia="仿宋_GB2312" w:cs="仿宋_GB2312"/>
          <w:color w:val="auto"/>
          <w:sz w:val="32"/>
          <w:szCs w:val="32"/>
        </w:rPr>
        <w:t>统筹使用。</w:t>
      </w:r>
      <w:r>
        <w:rPr>
          <w:rFonts w:hint="eastAsia" w:ascii="楷体_GB2312" w:eastAsia="楷体_GB2312" w:cs="仿宋_GB2312"/>
          <w:color w:val="auto"/>
          <w:kern w:val="0"/>
          <w:sz w:val="32"/>
          <w:szCs w:val="32"/>
        </w:rPr>
        <w:t>（责任单位</w:t>
      </w:r>
      <w:r>
        <w:rPr>
          <w:rFonts w:hint="eastAsia" w:ascii="楷体_GB2312" w:eastAsia="楷体_GB2312" w:cs="仿宋_GB2312"/>
          <w:b w:val="0"/>
          <w:bCs w:val="0"/>
          <w:color w:val="auto"/>
          <w:kern w:val="0"/>
          <w:sz w:val="32"/>
          <w:szCs w:val="32"/>
        </w:rPr>
        <w:t>：</w:t>
      </w:r>
      <w:r>
        <w:rPr>
          <w:rFonts w:hint="eastAsia" w:ascii="楷体_GB2312" w:eastAsia="楷体_GB2312" w:cs="仿宋_GB2312"/>
          <w:b w:val="0"/>
          <w:bCs w:val="0"/>
          <w:color w:val="auto"/>
          <w:kern w:val="0"/>
          <w:sz w:val="32"/>
          <w:szCs w:val="32"/>
          <w:lang w:val="en-US" w:eastAsia="zh-CN"/>
        </w:rPr>
        <w:t>区自规局</w:t>
      </w:r>
      <w:r>
        <w:rPr>
          <w:rFonts w:hint="eastAsia" w:ascii="楷体_GB2312" w:eastAsia="楷体_GB2312" w:cs="仿宋_GB2312"/>
          <w:color w:val="auto"/>
          <w:kern w:val="0"/>
          <w:sz w:val="32"/>
          <w:szCs w:val="32"/>
        </w:rPr>
        <w:t>、</w:t>
      </w:r>
      <w:r>
        <w:rPr>
          <w:rFonts w:hint="eastAsia" w:ascii="楷体_GB2312" w:eastAsia="楷体_GB2312" w:cs="仿宋_GB2312"/>
          <w:color w:val="auto"/>
          <w:kern w:val="0"/>
          <w:sz w:val="32"/>
          <w:szCs w:val="32"/>
          <w:lang w:val="en-US" w:eastAsia="zh-CN"/>
        </w:rPr>
        <w:t>区住</w:t>
      </w:r>
      <w:r>
        <w:rPr>
          <w:rFonts w:hint="eastAsia" w:ascii="楷体_GB2312" w:eastAsia="楷体_GB2312" w:cs="仿宋_GB2312"/>
          <w:color w:val="auto"/>
          <w:kern w:val="0"/>
          <w:sz w:val="32"/>
          <w:szCs w:val="32"/>
        </w:rPr>
        <w:t>建局、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发改委，各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r>
        <w:rPr>
          <w:rFonts w:ascii="仿宋_GB2312" w:eastAsia="仿宋_GB2312" w:cs="仿宋_GB2312"/>
          <w:color w:val="auto"/>
          <w:sz w:val="32"/>
          <w:szCs w:val="32"/>
        </w:rPr>
        <w:t>2023年</w:t>
      </w:r>
      <w:r>
        <w:rPr>
          <w:rFonts w:hint="eastAsia" w:ascii="仿宋_GB2312" w:eastAsia="仿宋_GB2312" w:cs="仿宋_GB2312"/>
          <w:color w:val="auto"/>
          <w:sz w:val="32"/>
          <w:szCs w:val="32"/>
          <w:lang w:eastAsia="zh-CN"/>
        </w:rPr>
        <w:t>，</w:t>
      </w:r>
      <w:r>
        <w:rPr>
          <w:rFonts w:ascii="仿宋_GB2312" w:eastAsia="仿宋_GB2312" w:cs="仿宋_GB2312"/>
          <w:color w:val="auto"/>
          <w:sz w:val="32"/>
          <w:szCs w:val="32"/>
        </w:rPr>
        <w:t>制定老城区和已建成居住区养老服务设施配建具体工作方案，</w:t>
      </w:r>
      <w:r>
        <w:rPr>
          <w:rFonts w:hint="eastAsia" w:ascii="仿宋_GB2312" w:eastAsia="仿宋_GB2312" w:cs="仿宋_GB2312"/>
          <w:color w:val="auto"/>
          <w:sz w:val="32"/>
          <w:szCs w:val="32"/>
        </w:rPr>
        <w:t>在城市更新和城中村改造中，优先配齐养老服务设施，</w:t>
      </w:r>
      <w:r>
        <w:rPr>
          <w:rFonts w:ascii="仿宋_GB2312" w:eastAsia="仿宋_GB2312" w:cs="仿宋_GB2312"/>
          <w:color w:val="auto"/>
          <w:sz w:val="32"/>
          <w:szCs w:val="32"/>
        </w:rPr>
        <w:t>确保到2025年底前补齐社区养老服务设施短板。</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b w:val="0"/>
          <w:bCs w:val="0"/>
          <w:color w:val="auto"/>
          <w:kern w:val="0"/>
          <w:sz w:val="32"/>
          <w:szCs w:val="32"/>
          <w:lang w:val="en-US" w:eastAsia="zh-CN"/>
        </w:rPr>
        <w:t>区自规局</w:t>
      </w:r>
      <w:r>
        <w:rPr>
          <w:rFonts w:hint="eastAsia" w:ascii="楷体_GB2312" w:eastAsia="楷体_GB2312" w:cs="仿宋_GB2312"/>
          <w:b w:val="0"/>
          <w:bCs w:val="0"/>
          <w:color w:val="auto"/>
          <w:kern w:val="0"/>
          <w:sz w:val="32"/>
          <w:szCs w:val="32"/>
        </w:rPr>
        <w:t>、</w:t>
      </w:r>
      <w:r>
        <w:rPr>
          <w:rFonts w:hint="eastAsia" w:ascii="楷体_GB2312" w:eastAsia="楷体_GB2312" w:cs="仿宋_GB2312"/>
          <w:b w:val="0"/>
          <w:bCs w:val="0"/>
          <w:color w:val="auto"/>
          <w:kern w:val="0"/>
          <w:sz w:val="32"/>
          <w:szCs w:val="32"/>
          <w:lang w:val="en-US" w:eastAsia="zh-CN"/>
        </w:rPr>
        <w:t>区住建局</w:t>
      </w:r>
      <w:r>
        <w:rPr>
          <w:rFonts w:hint="eastAsia" w:ascii="楷体_GB2312" w:eastAsia="楷体_GB2312" w:cs="仿宋_GB2312"/>
          <w:b w:val="0"/>
          <w:bCs w:val="0"/>
          <w:color w:val="auto"/>
          <w:kern w:val="0"/>
          <w:sz w:val="32"/>
          <w:szCs w:val="32"/>
        </w:rPr>
        <w:t>、</w:t>
      </w:r>
      <w:r>
        <w:rPr>
          <w:rFonts w:hint="eastAsia" w:ascii="楷体_GB2312" w:eastAsia="楷体_GB2312" w:cs="仿宋_GB2312"/>
          <w:b w:val="0"/>
          <w:bCs w:val="0"/>
          <w:color w:val="auto"/>
          <w:kern w:val="0"/>
          <w:sz w:val="32"/>
          <w:szCs w:val="32"/>
          <w:lang w:val="en-US" w:eastAsia="zh-CN"/>
        </w:rPr>
        <w:t>区</w:t>
      </w:r>
      <w:r>
        <w:rPr>
          <w:rFonts w:hint="eastAsia" w:ascii="楷体_GB2312" w:eastAsia="楷体_GB2312" w:cs="仿宋_GB2312"/>
          <w:b w:val="0"/>
          <w:bCs w:val="0"/>
          <w:color w:val="auto"/>
          <w:kern w:val="0"/>
          <w:sz w:val="32"/>
          <w:szCs w:val="32"/>
        </w:rPr>
        <w:t>发改委，各</w:t>
      </w:r>
      <w:r>
        <w:rPr>
          <w:rFonts w:hint="eastAsia" w:ascii="楷体_GB2312" w:eastAsia="楷体_GB2312" w:cs="仿宋_GB2312"/>
          <w:b w:val="0"/>
          <w:bCs w:val="0"/>
          <w:color w:val="auto"/>
          <w:kern w:val="0"/>
          <w:sz w:val="32"/>
          <w:szCs w:val="32"/>
          <w:lang w:val="en-US" w:eastAsia="zh-CN"/>
        </w:rPr>
        <w:t>街镇</w:t>
      </w:r>
      <w:r>
        <w:rPr>
          <w:rFonts w:hint="eastAsia" w:ascii="楷体_GB2312" w:eastAsia="楷体_GB2312" w:cs="仿宋_GB2312"/>
          <w:color w:val="auto"/>
          <w:kern w:val="0"/>
          <w:sz w:val="32"/>
          <w:szCs w:val="32"/>
          <w:lang w:val="en-US" w:eastAsia="zh-CN"/>
        </w:rPr>
        <w:t>开发区</w:t>
      </w:r>
      <w:r>
        <w:rPr>
          <w:rFonts w:hint="eastAsia" w:ascii="楷体_GB2312" w:eastAsia="楷体_GB2312" w:cs="仿宋_GB2312"/>
          <w:color w:val="auto"/>
          <w:kern w:val="0"/>
          <w:sz w:val="32"/>
          <w:szCs w:val="32"/>
        </w:rPr>
        <w:t>）</w:t>
      </w:r>
    </w:p>
    <w:p>
      <w:pPr>
        <w:widowControl/>
        <w:spacing w:line="560" w:lineRule="exact"/>
        <w:ind w:firstLine="643" w:firstLineChars="200"/>
        <w:rPr>
          <w:rFonts w:ascii="仿宋_GB2312" w:eastAsia="仿宋_GB2312" w:cs="宋体"/>
          <w:b/>
          <w:color w:val="auto"/>
          <w:kern w:val="0"/>
          <w:sz w:val="32"/>
          <w:szCs w:val="32"/>
        </w:rPr>
      </w:pPr>
      <w:r>
        <w:rPr>
          <w:rFonts w:hint="eastAsia" w:ascii="仿宋_GB2312" w:eastAsia="仿宋_GB2312" w:cs="宋体"/>
          <w:b/>
          <w:color w:val="auto"/>
          <w:kern w:val="0"/>
          <w:sz w:val="32"/>
          <w:szCs w:val="32"/>
          <w:lang w:val="en-US" w:eastAsia="zh-CN"/>
        </w:rPr>
        <w:t>15</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发挥公办养老机构基础作用。</w:t>
      </w:r>
      <w:r>
        <w:rPr>
          <w:rFonts w:ascii="仿宋_GB2312" w:eastAsia="仿宋_GB2312" w:cs="方正仿宋_GBK"/>
          <w:color w:val="auto"/>
          <w:kern w:val="0"/>
          <w:sz w:val="32"/>
          <w:szCs w:val="32"/>
        </w:rPr>
        <w:t>政府投入资源或者出资建设的养</w:t>
      </w:r>
      <w:r>
        <w:rPr>
          <w:rFonts w:ascii="仿宋_GB2312" w:eastAsia="仿宋_GB2312" w:cs="方正仿宋_GBK"/>
          <w:color w:val="auto"/>
          <w:sz w:val="32"/>
          <w:szCs w:val="32"/>
        </w:rPr>
        <w:t>老服务设施要优先用于基本养老服务，综合考虑区域内基本养老服务对象床位需求，</w:t>
      </w:r>
      <w:r>
        <w:rPr>
          <w:rFonts w:hint="eastAsia" w:ascii="仿宋_GB2312" w:eastAsia="仿宋_GB2312" w:cs="方正仿宋_GBK"/>
          <w:color w:val="auto"/>
          <w:sz w:val="32"/>
          <w:szCs w:val="32"/>
          <w:lang w:val="en-US" w:eastAsia="zh-CN"/>
        </w:rPr>
        <w:t>落实</w:t>
      </w:r>
      <w:r>
        <w:rPr>
          <w:rFonts w:hint="eastAsia" w:ascii="仿宋_GB2312" w:eastAsia="仿宋_GB2312" w:cs="宋体"/>
          <w:color w:val="auto"/>
          <w:kern w:val="0"/>
          <w:sz w:val="32"/>
          <w:szCs w:val="32"/>
        </w:rPr>
        <w:t>公办养老机构入住管理制度，强化对失能特困对象的兜底保障，开展公办养老机构入住轮候评估工作，促进基本养老服务公平可及。合理确定和落实特困供养机构工作人员薪酬待遇，建立与岗位绩效、职业技能水平挂钩的考核激励机制。到</w:t>
      </w:r>
      <w:r>
        <w:rPr>
          <w:rFonts w:ascii="仿宋_GB2312" w:eastAsia="仿宋_GB2312" w:cs="宋体"/>
          <w:color w:val="auto"/>
          <w:kern w:val="0"/>
          <w:sz w:val="32"/>
          <w:szCs w:val="32"/>
        </w:rPr>
        <w:t>2025</w:t>
      </w:r>
      <w:r>
        <w:rPr>
          <w:rFonts w:hint="eastAsia" w:ascii="仿宋_GB2312" w:eastAsia="仿宋_GB2312" w:cs="宋体"/>
          <w:color w:val="auto"/>
          <w:kern w:val="0"/>
          <w:sz w:val="32"/>
          <w:szCs w:val="32"/>
        </w:rPr>
        <w:t>年底，公办养老机构入住率达到</w:t>
      </w:r>
      <w:r>
        <w:rPr>
          <w:rFonts w:ascii="仿宋_GB2312" w:eastAsia="仿宋_GB2312" w:cs="宋体"/>
          <w:color w:val="auto"/>
          <w:kern w:val="0"/>
          <w:sz w:val="32"/>
          <w:szCs w:val="32"/>
        </w:rPr>
        <w:t>60%</w:t>
      </w:r>
      <w:r>
        <w:rPr>
          <w:rFonts w:hint="eastAsia" w:ascii="仿宋_GB2312" w:eastAsia="仿宋_GB2312" w:cs="宋体"/>
          <w:color w:val="auto"/>
          <w:kern w:val="0"/>
          <w:sz w:val="32"/>
          <w:szCs w:val="32"/>
        </w:rPr>
        <w:t>以上。</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卫健委）</w:t>
      </w:r>
      <w:r>
        <w:rPr>
          <w:rFonts w:hint="eastAsia" w:ascii="仿宋_GB2312" w:eastAsia="仿宋_GB2312" w:cs="Helvetica"/>
          <w:color w:val="auto"/>
          <w:sz w:val="32"/>
          <w:szCs w:val="32"/>
          <w:shd w:val="clear" w:color="auto" w:fill="FFFFFF"/>
        </w:rPr>
        <w:t>推动养老机构应急救援体系建设，</w:t>
      </w:r>
      <w:r>
        <w:rPr>
          <w:rFonts w:ascii="仿宋_GB2312" w:eastAsia="仿宋_GB2312" w:cs="Helvetica"/>
          <w:color w:val="auto"/>
          <w:sz w:val="32"/>
          <w:szCs w:val="32"/>
          <w:shd w:val="clear" w:color="auto" w:fill="FFFFFF"/>
        </w:rPr>
        <w:t>保障基本养老服务供给和应对突发事件。</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应急局）</w:t>
      </w:r>
    </w:p>
    <w:p>
      <w:pPr>
        <w:widowControl/>
        <w:spacing w:line="560" w:lineRule="exact"/>
        <w:ind w:firstLine="643" w:firstLineChars="200"/>
        <w:rPr>
          <w:rFonts w:ascii="仿宋_GB2312" w:eastAsia="仿宋_GB2312" w:cs="宋体"/>
          <w:b/>
          <w:color w:val="auto"/>
          <w:kern w:val="0"/>
          <w:sz w:val="32"/>
          <w:szCs w:val="32"/>
        </w:rPr>
      </w:pPr>
      <w:r>
        <w:rPr>
          <w:rFonts w:hint="eastAsia" w:ascii="仿宋_GB2312" w:eastAsia="仿宋_GB2312" w:cs="宋体"/>
          <w:b/>
          <w:color w:val="auto"/>
          <w:kern w:val="0"/>
          <w:sz w:val="32"/>
          <w:szCs w:val="32"/>
          <w:lang w:val="en-US" w:eastAsia="zh-CN"/>
        </w:rPr>
        <w:t>16</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拓展基本养老服务设施供给。</w:t>
      </w:r>
      <w:r>
        <w:rPr>
          <w:rFonts w:hint="eastAsia" w:ascii="仿宋_GB2312" w:eastAsia="仿宋_GB2312" w:cs="仿宋_GB2312"/>
          <w:color w:val="auto"/>
          <w:kern w:val="0"/>
          <w:sz w:val="32"/>
          <w:szCs w:val="32"/>
        </w:rPr>
        <w:t>鼓励</w:t>
      </w:r>
      <w:r>
        <w:rPr>
          <w:rFonts w:ascii="仿宋_GB2312" w:eastAsia="仿宋_GB2312" w:cs="仿宋_GB2312"/>
          <w:color w:val="auto"/>
          <w:kern w:val="0"/>
          <w:sz w:val="32"/>
          <w:szCs w:val="32"/>
        </w:rPr>
        <w:t>特困人员供养机构在满足特困人</w:t>
      </w:r>
      <w:r>
        <w:rPr>
          <w:rFonts w:hint="eastAsia" w:ascii="仿宋_GB2312" w:eastAsia="仿宋_GB2312" w:cs="仿宋_GB2312"/>
          <w:color w:val="auto"/>
          <w:kern w:val="0"/>
          <w:sz w:val="32"/>
          <w:szCs w:val="32"/>
        </w:rPr>
        <w:t>员集中供养需求的前提下向社会开放，逐步</w:t>
      </w:r>
      <w:r>
        <w:rPr>
          <w:rFonts w:ascii="仿宋_GB2312" w:eastAsia="仿宋_GB2312" w:cs="方正仿宋_GBK"/>
          <w:color w:val="auto"/>
          <w:sz w:val="32"/>
          <w:szCs w:val="32"/>
          <w:shd w:val="clear" w:color="auto" w:fill="FFFFFF"/>
        </w:rPr>
        <w:t>为经济困难的孤寡、失能、残疾、高龄、计划生育特殊家庭老年人</w:t>
      </w:r>
      <w:r>
        <w:rPr>
          <w:rFonts w:hint="eastAsia" w:ascii="仿宋_GB2312" w:eastAsia="仿宋_GB2312" w:cs="仿宋_GB2312"/>
          <w:color w:val="auto"/>
          <w:kern w:val="0"/>
          <w:sz w:val="32"/>
          <w:szCs w:val="32"/>
        </w:rPr>
        <w:t>提供低偿或无偿的集中托养服务。</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p>
    <w:p>
      <w:pPr>
        <w:widowControl/>
        <w:spacing w:line="560" w:lineRule="exact"/>
        <w:ind w:firstLine="643" w:firstLineChars="200"/>
        <w:rPr>
          <w:rFonts w:ascii="楷体_GB2312" w:eastAsia="楷体_GB2312" w:cs="仿宋_GB2312"/>
          <w:color w:val="auto"/>
          <w:kern w:val="0"/>
          <w:sz w:val="32"/>
          <w:szCs w:val="32"/>
        </w:rPr>
      </w:pPr>
      <w:r>
        <w:rPr>
          <w:rFonts w:ascii="仿宋_GB2312" w:eastAsia="仿宋_GB2312" w:cs="宋体"/>
          <w:b/>
          <w:color w:val="auto"/>
          <w:kern w:val="0"/>
          <w:sz w:val="32"/>
          <w:szCs w:val="32"/>
        </w:rPr>
        <w:t>1</w:t>
      </w:r>
      <w:r>
        <w:rPr>
          <w:rFonts w:hint="eastAsia" w:ascii="仿宋_GB2312" w:eastAsia="仿宋_GB2312" w:cs="宋体"/>
          <w:b/>
          <w:color w:val="auto"/>
          <w:kern w:val="0"/>
          <w:sz w:val="32"/>
          <w:szCs w:val="32"/>
          <w:lang w:val="en-US" w:eastAsia="zh-CN"/>
        </w:rPr>
        <w:t>7</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培育优质市场主体。</w:t>
      </w:r>
      <w:r>
        <w:rPr>
          <w:rFonts w:hint="eastAsia" w:ascii="仿宋_GB2312" w:eastAsia="仿宋_GB2312" w:cs="宋体"/>
          <w:color w:val="auto"/>
          <w:kern w:val="0"/>
          <w:sz w:val="32"/>
          <w:szCs w:val="32"/>
        </w:rPr>
        <w:t>提升国有经济对养老服务体系的支持能力，强化国有经济在基本养老服务领域的有效供给。培育发展以普惠型养老服务为主责主业的国有企业。</w:t>
      </w:r>
      <w:r>
        <w:rPr>
          <w:rFonts w:hint="eastAsia" w:ascii="楷体_GB2312" w:eastAsia="楷体_GB2312" w:cs="仿宋_GB2312"/>
          <w:color w:val="auto"/>
          <w:kern w:val="0"/>
          <w:sz w:val="32"/>
          <w:szCs w:val="32"/>
        </w:rPr>
        <w:t>（责任单位：区</w:t>
      </w:r>
      <w:r>
        <w:rPr>
          <w:rFonts w:hint="eastAsia" w:ascii="楷体_GB2312" w:eastAsia="楷体_GB2312" w:cs="仿宋_GB2312"/>
          <w:color w:val="auto"/>
          <w:kern w:val="0"/>
          <w:sz w:val="32"/>
          <w:szCs w:val="32"/>
          <w:lang w:val="en-US" w:eastAsia="zh-CN"/>
        </w:rPr>
        <w:t>民政局、区国资委，</w:t>
      </w:r>
      <w:r>
        <w:rPr>
          <w:rFonts w:hint="eastAsia" w:ascii="楷体_GB2312" w:eastAsia="楷体_GB2312" w:cs="仿宋_GB2312"/>
          <w:color w:val="auto"/>
          <w:kern w:val="0"/>
          <w:sz w:val="32"/>
          <w:szCs w:val="32"/>
        </w:rPr>
        <w:t>各街镇开发区）</w:t>
      </w:r>
      <w:r>
        <w:rPr>
          <w:rFonts w:hint="eastAsia" w:ascii="仿宋_GB2312" w:eastAsia="仿宋_GB2312" w:cs="宋体"/>
          <w:color w:val="auto"/>
          <w:kern w:val="0"/>
          <w:sz w:val="32"/>
          <w:szCs w:val="32"/>
        </w:rPr>
        <w:t>鼓励社会力量通过政府购买服务方式参与提供基本养老服务，支持按需以市场化原则购买基本养老服务。</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p>
    <w:p>
      <w:pPr>
        <w:widowControl/>
        <w:spacing w:line="560" w:lineRule="exact"/>
        <w:ind w:firstLine="643" w:firstLineChars="200"/>
        <w:rPr>
          <w:rFonts w:ascii="楷体_GB2312" w:eastAsia="楷体_GB2312" w:cs="宋体"/>
          <w:b/>
          <w:color w:val="auto"/>
          <w:kern w:val="0"/>
          <w:sz w:val="32"/>
          <w:szCs w:val="32"/>
        </w:rPr>
      </w:pPr>
      <w:r>
        <w:rPr>
          <w:rFonts w:hint="eastAsia" w:ascii="楷体_GB2312" w:eastAsia="楷体_GB2312" w:cs="宋体"/>
          <w:b/>
          <w:color w:val="auto"/>
          <w:kern w:val="0"/>
          <w:sz w:val="32"/>
          <w:szCs w:val="32"/>
        </w:rPr>
        <w:t>（五）推动</w:t>
      </w:r>
      <w:r>
        <w:rPr>
          <w:rFonts w:ascii="楷体_GB2312" w:eastAsia="楷体_GB2312" w:cs="宋体"/>
          <w:b/>
          <w:color w:val="auto"/>
          <w:kern w:val="0"/>
          <w:sz w:val="32"/>
          <w:szCs w:val="32"/>
        </w:rPr>
        <w:t>基本养老服务设施高效运行</w:t>
      </w:r>
    </w:p>
    <w:p>
      <w:pPr>
        <w:spacing w:line="560" w:lineRule="exact"/>
        <w:ind w:firstLine="643" w:firstLineChars="200"/>
        <w:jc w:val="left"/>
        <w:rPr>
          <w:rFonts w:ascii="仿宋_GB2312" w:eastAsia="仿宋_GB2312" w:cs="宋体"/>
          <w:color w:val="auto"/>
          <w:kern w:val="0"/>
          <w:sz w:val="32"/>
          <w:szCs w:val="32"/>
        </w:rPr>
      </w:pPr>
      <w:r>
        <w:rPr>
          <w:rFonts w:ascii="仿宋_GB2312" w:eastAsia="仿宋_GB2312" w:cs="宋体"/>
          <w:b/>
          <w:color w:val="auto"/>
          <w:kern w:val="0"/>
          <w:sz w:val="32"/>
          <w:szCs w:val="32"/>
        </w:rPr>
        <w:t>1</w:t>
      </w:r>
      <w:r>
        <w:rPr>
          <w:rFonts w:hint="eastAsia" w:ascii="仿宋_GB2312" w:eastAsia="仿宋_GB2312" w:cs="宋体"/>
          <w:b/>
          <w:color w:val="auto"/>
          <w:kern w:val="0"/>
          <w:sz w:val="32"/>
          <w:szCs w:val="32"/>
          <w:lang w:val="en-US" w:eastAsia="zh-CN"/>
        </w:rPr>
        <w:t>8</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丰富居家社区养老服务功能。</w:t>
      </w:r>
      <w:r>
        <w:rPr>
          <w:rFonts w:hint="eastAsia" w:ascii="仿宋_GB2312" w:eastAsia="仿宋_GB2312" w:cs="宋体"/>
          <w:color w:val="auto"/>
          <w:kern w:val="0"/>
          <w:sz w:val="32"/>
          <w:szCs w:val="32"/>
        </w:rPr>
        <w:t>依托</w:t>
      </w:r>
      <w:r>
        <w:rPr>
          <w:rFonts w:hint="eastAsia" w:ascii="仿宋_GB2312" w:eastAsia="仿宋_GB2312" w:cs="宋体"/>
          <w:color w:val="auto"/>
          <w:kern w:val="0"/>
          <w:sz w:val="32"/>
          <w:szCs w:val="32"/>
          <w:lang w:val="en-US" w:eastAsia="zh-CN"/>
        </w:rPr>
        <w:t>街镇开发区</w:t>
      </w:r>
      <w:r>
        <w:rPr>
          <w:rFonts w:hint="eastAsia" w:ascii="仿宋_GB2312" w:eastAsia="仿宋_GB2312" w:cs="宋体"/>
          <w:color w:val="auto"/>
          <w:kern w:val="0"/>
          <w:sz w:val="32"/>
          <w:szCs w:val="32"/>
        </w:rPr>
        <w:t>区域养老服务中心、养老服务综合体、社区养老服务设施，构建定位精准、功能互补、方便可及的居家社区养老服务网络体系。到2025年，</w:t>
      </w:r>
      <w:r>
        <w:rPr>
          <w:rFonts w:hint="eastAsia" w:ascii="仿宋_GB2312" w:eastAsia="仿宋_GB2312" w:cs="宋体"/>
          <w:color w:val="auto"/>
          <w:kern w:val="0"/>
          <w:sz w:val="32"/>
          <w:szCs w:val="32"/>
          <w:lang w:val="en-US" w:eastAsia="zh-CN"/>
        </w:rPr>
        <w:t>实现城市街道</w:t>
      </w:r>
      <w:r>
        <w:rPr>
          <w:rFonts w:hint="eastAsia" w:ascii="仿宋_GB2312" w:eastAsia="仿宋_GB2312" w:cs="宋体"/>
          <w:color w:val="auto"/>
          <w:kern w:val="0"/>
          <w:sz w:val="32"/>
          <w:szCs w:val="32"/>
        </w:rPr>
        <w:t>养老服务综合体实现全覆盖。</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r>
        <w:rPr>
          <w:rFonts w:hint="eastAsia" w:ascii="仿宋_GB2312" w:eastAsia="仿宋_GB2312" w:cs="宋体"/>
          <w:color w:val="auto"/>
          <w:kern w:val="0"/>
          <w:sz w:val="32"/>
          <w:szCs w:val="32"/>
        </w:rPr>
        <w:t>深入推进老年助餐服务行动，开展老年助餐服务品牌遴选，到</w:t>
      </w:r>
      <w:r>
        <w:rPr>
          <w:rFonts w:ascii="仿宋_GB2312" w:eastAsia="仿宋_GB2312" w:cs="宋体"/>
          <w:color w:val="auto"/>
          <w:kern w:val="0"/>
          <w:sz w:val="32"/>
          <w:szCs w:val="32"/>
        </w:rPr>
        <w:t>2025</w:t>
      </w:r>
      <w:r>
        <w:rPr>
          <w:rFonts w:hint="eastAsia" w:ascii="仿宋_GB2312" w:eastAsia="仿宋_GB2312" w:cs="宋体"/>
          <w:color w:val="auto"/>
          <w:kern w:val="0"/>
          <w:sz w:val="32"/>
          <w:szCs w:val="32"/>
        </w:rPr>
        <w:t>年，全面建成覆盖城乡的老年助餐服务网络。</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市场监管局，各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r>
        <w:rPr>
          <w:rFonts w:hint="eastAsia" w:ascii="仿宋_GB2312" w:eastAsia="仿宋_GB2312" w:cs="宋体"/>
          <w:color w:val="auto"/>
          <w:kern w:val="0"/>
          <w:sz w:val="32"/>
          <w:szCs w:val="32"/>
        </w:rPr>
        <w:t>支持家政、物业服务企业因地制宜提供居家社区养老服务，推进“物业</w:t>
      </w:r>
      <w:r>
        <w:rPr>
          <w:rFonts w:ascii="仿宋_GB2312" w:eastAsia="仿宋_GB2312" w:cs="宋体"/>
          <w:color w:val="auto"/>
          <w:kern w:val="0"/>
          <w:sz w:val="32"/>
          <w:szCs w:val="32"/>
        </w:rPr>
        <w:t>+</w:t>
      </w:r>
      <w:r>
        <w:rPr>
          <w:rFonts w:hint="eastAsia" w:ascii="仿宋_GB2312" w:eastAsia="仿宋_GB2312" w:cs="宋体"/>
          <w:color w:val="auto"/>
          <w:kern w:val="0"/>
          <w:sz w:val="32"/>
          <w:szCs w:val="32"/>
        </w:rPr>
        <w:t>养老服务”试点。</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区商务局、区住建局，各街镇开发区</w:t>
      </w:r>
      <w:r>
        <w:rPr>
          <w:rFonts w:hint="eastAsia" w:ascii="楷体_GB2312" w:eastAsia="楷体_GB2312" w:cs="仿宋_GB2312"/>
          <w:color w:val="auto"/>
          <w:kern w:val="0"/>
          <w:sz w:val="32"/>
          <w:szCs w:val="32"/>
        </w:rPr>
        <w:t>）</w:t>
      </w:r>
      <w:r>
        <w:rPr>
          <w:rFonts w:hint="eastAsia" w:ascii="仿宋_GB2312" w:eastAsia="仿宋_GB2312" w:cs="宋体"/>
          <w:color w:val="auto"/>
          <w:kern w:val="0"/>
          <w:sz w:val="32"/>
          <w:szCs w:val="32"/>
        </w:rPr>
        <w:t>实施失能老年人家庭照护者培训计划，纳入政府购买养老服务目录。</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人社局）</w:t>
      </w:r>
    </w:p>
    <w:p>
      <w:pPr>
        <w:widowControl/>
        <w:spacing w:line="560" w:lineRule="exact"/>
        <w:ind w:firstLine="643" w:firstLineChars="200"/>
        <w:rPr>
          <w:rFonts w:ascii="仿宋_GB2312" w:eastAsia="仿宋_GB2312" w:cs="宋体"/>
          <w:color w:val="auto"/>
          <w:kern w:val="0"/>
          <w:sz w:val="32"/>
          <w:szCs w:val="32"/>
        </w:rPr>
      </w:pPr>
      <w:r>
        <w:rPr>
          <w:rFonts w:ascii="仿宋_GB2312" w:eastAsia="仿宋_GB2312" w:cs="宋体"/>
          <w:b/>
          <w:color w:val="auto"/>
          <w:kern w:val="0"/>
          <w:sz w:val="32"/>
          <w:szCs w:val="32"/>
        </w:rPr>
        <w:t>1</w:t>
      </w:r>
      <w:r>
        <w:rPr>
          <w:rFonts w:hint="eastAsia" w:ascii="仿宋_GB2312" w:eastAsia="仿宋_GB2312" w:cs="宋体"/>
          <w:b/>
          <w:color w:val="auto"/>
          <w:kern w:val="0"/>
          <w:sz w:val="32"/>
          <w:szCs w:val="32"/>
          <w:lang w:val="en-US" w:eastAsia="zh-CN"/>
        </w:rPr>
        <w:t>9</w:t>
      </w:r>
      <w:r>
        <w:rPr>
          <w:rFonts w:ascii="仿宋_GB2312" w:eastAsia="仿宋_GB2312" w:cs="宋体"/>
          <w:b/>
          <w:color w:val="auto"/>
          <w:kern w:val="0"/>
          <w:sz w:val="32"/>
          <w:szCs w:val="32"/>
        </w:rPr>
        <w:t>.</w:t>
      </w:r>
      <w:r>
        <w:rPr>
          <w:rFonts w:hint="eastAsia" w:ascii="仿宋_GB2312" w:eastAsia="仿宋_GB2312" w:cs="宋体"/>
          <w:b/>
          <w:color w:val="auto"/>
          <w:kern w:val="0"/>
          <w:sz w:val="32"/>
          <w:szCs w:val="32"/>
        </w:rPr>
        <w:t>推进无障碍环境建设行动。</w:t>
      </w:r>
      <w:r>
        <w:rPr>
          <w:rFonts w:hint="eastAsia" w:ascii="仿宋_GB2312" w:eastAsia="仿宋_GB2312" w:cs="宋体"/>
          <w:color w:val="auto"/>
          <w:kern w:val="0"/>
          <w:sz w:val="32"/>
          <w:szCs w:val="32"/>
        </w:rPr>
        <w:t>将无障碍环境建设和适老化改造纳入城市更新、老旧小区改造、危</w:t>
      </w:r>
      <w:r>
        <w:rPr>
          <w:rFonts w:hint="eastAsia" w:ascii="仿宋_GB2312" w:eastAsia="仿宋_GB2312" w:cs="宋体"/>
          <w:color w:val="auto"/>
          <w:kern w:val="0"/>
          <w:sz w:val="32"/>
          <w:szCs w:val="32"/>
          <w:lang w:val="en-US" w:eastAsia="zh-CN"/>
        </w:rPr>
        <w:t>房改造等工</w:t>
      </w:r>
      <w:r>
        <w:rPr>
          <w:rFonts w:hint="eastAsia" w:ascii="仿宋_GB2312" w:eastAsia="仿宋_GB2312" w:cs="宋体"/>
          <w:color w:val="auto"/>
          <w:kern w:val="0"/>
          <w:sz w:val="32"/>
          <w:szCs w:val="32"/>
        </w:rPr>
        <w:t>程统筹推进。</w:t>
      </w:r>
      <w:r>
        <w:rPr>
          <w:rFonts w:hint="eastAsia" w:ascii="仿宋_GB2312" w:eastAsia="仿宋_GB2312" w:cs="宋体"/>
          <w:color w:val="auto"/>
          <w:kern w:val="0"/>
          <w:sz w:val="32"/>
          <w:szCs w:val="32"/>
          <w:lang w:val="en-US" w:eastAsia="zh-CN"/>
        </w:rPr>
        <w:t>将适老化体育设施设备配件，纳入社区体育设施建设内容。</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区住建</w:t>
      </w:r>
      <w:r>
        <w:rPr>
          <w:rFonts w:hint="eastAsia" w:ascii="楷体_GB2312" w:eastAsia="楷体_GB2312" w:cs="仿宋_GB2312"/>
          <w:color w:val="auto"/>
          <w:kern w:val="0"/>
          <w:sz w:val="32"/>
          <w:szCs w:val="32"/>
        </w:rPr>
        <w:t>局、</w:t>
      </w:r>
      <w:r>
        <w:rPr>
          <w:rFonts w:hint="eastAsia" w:ascii="楷体_GB2312" w:eastAsia="楷体_GB2312" w:cs="仿宋_GB2312"/>
          <w:color w:val="auto"/>
          <w:kern w:val="0"/>
          <w:sz w:val="32"/>
          <w:szCs w:val="32"/>
          <w:lang w:val="en-US" w:eastAsia="zh-CN"/>
        </w:rPr>
        <w:t>区农林水务局、区残联、区教体局，</w:t>
      </w:r>
      <w:r>
        <w:rPr>
          <w:rFonts w:hint="eastAsia" w:ascii="楷体_GB2312" w:eastAsia="楷体_GB2312" w:cs="仿宋_GB2312"/>
          <w:color w:val="auto"/>
          <w:kern w:val="0"/>
          <w:sz w:val="32"/>
          <w:szCs w:val="32"/>
        </w:rPr>
        <w:t>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r>
        <w:rPr>
          <w:rFonts w:hint="eastAsia" w:ascii="仿宋_GB2312" w:eastAsia="仿宋_GB2312" w:cs="宋体"/>
          <w:color w:val="auto"/>
          <w:kern w:val="0"/>
          <w:sz w:val="32"/>
          <w:szCs w:val="32"/>
        </w:rPr>
        <w:t>继续推进特殊困难老年人家庭适老化改造，重点对纳入分散特困供养的失能、高龄、残疾老年人家庭实施适老化改造，引导其他有需求的老年人家庭实施适老化改造。到</w:t>
      </w:r>
      <w:r>
        <w:rPr>
          <w:rFonts w:ascii="仿宋_GB2312" w:eastAsia="仿宋_GB2312" w:cs="宋体"/>
          <w:color w:val="auto"/>
          <w:kern w:val="0"/>
          <w:sz w:val="32"/>
          <w:szCs w:val="32"/>
        </w:rPr>
        <w:t>2025</w:t>
      </w:r>
      <w:r>
        <w:rPr>
          <w:rFonts w:hint="eastAsia" w:ascii="仿宋_GB2312" w:eastAsia="仿宋_GB2312" w:cs="宋体"/>
          <w:color w:val="auto"/>
          <w:kern w:val="0"/>
          <w:sz w:val="32"/>
          <w:szCs w:val="32"/>
        </w:rPr>
        <w:t>年，全</w:t>
      </w:r>
      <w:r>
        <w:rPr>
          <w:rFonts w:hint="eastAsia" w:ascii="仿宋_GB2312" w:eastAsia="仿宋_GB2312" w:cs="宋体"/>
          <w:color w:val="auto"/>
          <w:kern w:val="0"/>
          <w:sz w:val="32"/>
          <w:szCs w:val="32"/>
          <w:lang w:val="en-US" w:eastAsia="zh-CN"/>
        </w:rPr>
        <w:t>区</w:t>
      </w:r>
      <w:r>
        <w:rPr>
          <w:rFonts w:hint="eastAsia" w:ascii="仿宋_GB2312" w:eastAsia="仿宋_GB2312" w:cs="宋体"/>
          <w:color w:val="auto"/>
          <w:kern w:val="0"/>
          <w:sz w:val="32"/>
          <w:szCs w:val="32"/>
        </w:rPr>
        <w:t>完成不少于</w:t>
      </w:r>
      <w:r>
        <w:rPr>
          <w:rFonts w:hint="eastAsia" w:ascii="仿宋_GB2312" w:eastAsia="仿宋_GB2312" w:cs="宋体"/>
          <w:color w:val="auto"/>
          <w:kern w:val="0"/>
          <w:sz w:val="32"/>
          <w:szCs w:val="32"/>
          <w:lang w:val="en-US" w:eastAsia="zh-CN"/>
        </w:rPr>
        <w:t>29户</w:t>
      </w:r>
      <w:r>
        <w:rPr>
          <w:rFonts w:hint="eastAsia" w:ascii="仿宋_GB2312" w:eastAsia="仿宋_GB2312" w:cs="宋体"/>
          <w:color w:val="auto"/>
          <w:kern w:val="0"/>
          <w:sz w:val="32"/>
          <w:szCs w:val="32"/>
        </w:rPr>
        <w:t>特殊困难老年人家庭适老化改造。鼓励发展康复辅助器具社区租赁服务。</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r>
        <w:rPr>
          <w:rFonts w:hint="eastAsia" w:ascii="仿宋_GB2312" w:eastAsia="仿宋_GB2312" w:cs="宋体"/>
          <w:color w:val="auto"/>
          <w:kern w:val="0"/>
          <w:sz w:val="32"/>
          <w:szCs w:val="32"/>
        </w:rPr>
        <w:t>鼓励开展无障碍环境认证，提升无障碍环境服务水平。</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市场监管局、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残联）</w:t>
      </w:r>
    </w:p>
    <w:p>
      <w:pPr>
        <w:widowControl/>
        <w:spacing w:line="560" w:lineRule="exact"/>
        <w:ind w:firstLine="643" w:firstLineChars="200"/>
        <w:rPr>
          <w:rFonts w:ascii="仿宋_GB2312" w:eastAsia="仿宋_GB2312" w:cs="宋体"/>
          <w:color w:val="auto"/>
          <w:kern w:val="0"/>
          <w:sz w:val="32"/>
          <w:szCs w:val="32"/>
        </w:rPr>
      </w:pPr>
      <w:r>
        <w:rPr>
          <w:rFonts w:hint="eastAsia" w:ascii="仿宋_GB2312" w:eastAsia="仿宋_GB2312" w:cs="宋体"/>
          <w:b/>
          <w:color w:val="auto"/>
          <w:kern w:val="0"/>
          <w:sz w:val="32"/>
          <w:szCs w:val="32"/>
          <w:lang w:val="en-US" w:eastAsia="zh-CN"/>
        </w:rPr>
        <w:t>20</w:t>
      </w:r>
      <w:r>
        <w:rPr>
          <w:rFonts w:hint="eastAsia" w:ascii="仿宋_GB2312" w:eastAsia="仿宋_GB2312" w:cs="宋体"/>
          <w:b/>
          <w:color w:val="auto"/>
          <w:kern w:val="0"/>
          <w:sz w:val="32"/>
          <w:szCs w:val="32"/>
        </w:rPr>
        <w:t>.实施科技助老行动。</w:t>
      </w:r>
      <w:r>
        <w:rPr>
          <w:rFonts w:hint="eastAsia" w:ascii="仿宋_GB2312" w:eastAsia="仿宋_GB2312" w:cs="宋体"/>
          <w:color w:val="auto"/>
          <w:kern w:val="0"/>
          <w:sz w:val="32"/>
          <w:szCs w:val="32"/>
        </w:rPr>
        <w:t>推动各级政务服务平台进行适老化改造，采取传统服务和智能化创新服务并行方式，提供多元的便利服务。</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区政务服务管理局</w:t>
      </w:r>
      <w:r>
        <w:rPr>
          <w:rFonts w:hint="eastAsia" w:ascii="楷体_GB2312" w:eastAsia="楷体_GB2312" w:cs="仿宋_GB2312"/>
          <w:color w:val="auto"/>
          <w:kern w:val="0"/>
          <w:sz w:val="32"/>
          <w:szCs w:val="32"/>
        </w:rPr>
        <w:t>，各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w:t>
      </w:r>
      <w:r>
        <w:rPr>
          <w:rFonts w:ascii="仿宋_GB2312" w:eastAsia="仿宋_GB2312" w:cs="宋体"/>
          <w:color w:val="auto"/>
          <w:kern w:val="0"/>
          <w:sz w:val="32"/>
          <w:szCs w:val="32"/>
        </w:rPr>
        <w:t>拓展基本养老服务场景</w:t>
      </w:r>
      <w:r>
        <w:rPr>
          <w:rFonts w:hint="eastAsia" w:ascii="仿宋_GB2312" w:eastAsia="仿宋_GB2312" w:cs="宋体"/>
          <w:color w:val="auto"/>
          <w:kern w:val="0"/>
          <w:sz w:val="32"/>
          <w:szCs w:val="32"/>
        </w:rPr>
        <w:t>，</w:t>
      </w:r>
      <w:r>
        <w:rPr>
          <w:rFonts w:ascii="仿宋_GB2312" w:eastAsia="仿宋_GB2312" w:cs="宋体"/>
          <w:color w:val="auto"/>
          <w:kern w:val="0"/>
          <w:sz w:val="32"/>
          <w:szCs w:val="32"/>
        </w:rPr>
        <w:t>构建老年人就医配药、紧急救助、防跌倒</w:t>
      </w:r>
      <w:r>
        <w:rPr>
          <w:rFonts w:hint="eastAsia" w:ascii="仿宋_GB2312" w:eastAsia="仿宋_GB2312" w:cs="宋体"/>
          <w:color w:val="auto"/>
          <w:kern w:val="0"/>
          <w:sz w:val="32"/>
          <w:szCs w:val="32"/>
        </w:rPr>
        <w:t>、</w:t>
      </w:r>
      <w:r>
        <w:rPr>
          <w:rFonts w:hint="eastAsia" w:eastAsia="仿宋_GB2312" w:cs="宋体"/>
          <w:color w:val="auto"/>
          <w:sz w:val="32"/>
          <w:szCs w:val="32"/>
        </w:rPr>
        <w:t>探访关爱</w:t>
      </w:r>
      <w:r>
        <w:rPr>
          <w:rFonts w:ascii="仿宋_GB2312" w:eastAsia="仿宋_GB2312" w:cs="宋体"/>
          <w:color w:val="auto"/>
          <w:kern w:val="0"/>
          <w:sz w:val="32"/>
          <w:szCs w:val="32"/>
        </w:rPr>
        <w:t>等应用场景，推进智慧养老院建设</w:t>
      </w:r>
      <w:r>
        <w:rPr>
          <w:rFonts w:hint="eastAsia" w:ascii="仿宋_GB2312" w:eastAsia="仿宋_GB2312" w:cs="宋体"/>
          <w:color w:val="auto"/>
          <w:kern w:val="0"/>
          <w:sz w:val="32"/>
          <w:szCs w:val="32"/>
        </w:rPr>
        <w:t>和</w:t>
      </w:r>
      <w:r>
        <w:rPr>
          <w:rFonts w:ascii="仿宋_GB2312" w:eastAsia="仿宋_GB2312" w:cs="宋体"/>
          <w:color w:val="auto"/>
          <w:kern w:val="0"/>
          <w:sz w:val="32"/>
          <w:szCs w:val="32"/>
        </w:rPr>
        <w:t>居家</w:t>
      </w:r>
      <w:r>
        <w:rPr>
          <w:rFonts w:hint="eastAsia" w:ascii="仿宋_GB2312" w:eastAsia="仿宋_GB2312" w:cs="宋体"/>
          <w:color w:val="auto"/>
          <w:kern w:val="0"/>
          <w:sz w:val="32"/>
          <w:szCs w:val="32"/>
        </w:rPr>
        <w:t>社区</w:t>
      </w:r>
      <w:r>
        <w:rPr>
          <w:rFonts w:ascii="仿宋_GB2312" w:eastAsia="仿宋_GB2312" w:cs="宋体"/>
          <w:color w:val="auto"/>
          <w:kern w:val="0"/>
          <w:sz w:val="32"/>
          <w:szCs w:val="32"/>
        </w:rPr>
        <w:t>养老服务中心配备智能服务终端</w:t>
      </w:r>
      <w:r>
        <w:rPr>
          <w:rFonts w:hint="eastAsia" w:ascii="仿宋_GB2312" w:eastAsia="仿宋_GB2312" w:cs="宋体"/>
          <w:color w:val="auto"/>
          <w:kern w:val="0"/>
          <w:sz w:val="32"/>
          <w:szCs w:val="32"/>
          <w:lang w:eastAsia="zh-CN"/>
        </w:rPr>
        <w:t>。</w:t>
      </w:r>
      <w:r>
        <w:rPr>
          <w:rFonts w:hint="eastAsia" w:ascii="楷体_GB2312" w:eastAsia="楷体_GB2312" w:cs="仿宋_GB2312"/>
          <w:color w:val="auto"/>
          <w:kern w:val="0"/>
          <w:sz w:val="32"/>
          <w:szCs w:val="32"/>
        </w:rPr>
        <w:t>（责任单位：</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民政局、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委网信办、</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数据资源局、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发改委、</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经信局、</w:t>
      </w:r>
      <w:r>
        <w:rPr>
          <w:rFonts w:hint="eastAsia" w:ascii="楷体_GB2312" w:eastAsia="楷体_GB2312" w:cs="仿宋_GB2312"/>
          <w:color w:val="auto"/>
          <w:kern w:val="0"/>
          <w:sz w:val="32"/>
          <w:szCs w:val="32"/>
          <w:lang w:val="en-US" w:eastAsia="zh-CN"/>
        </w:rPr>
        <w:t>区</w:t>
      </w:r>
      <w:r>
        <w:rPr>
          <w:rFonts w:hint="eastAsia" w:ascii="楷体_GB2312" w:eastAsia="楷体_GB2312" w:cs="仿宋_GB2312"/>
          <w:color w:val="auto"/>
          <w:kern w:val="0"/>
          <w:sz w:val="32"/>
          <w:szCs w:val="32"/>
        </w:rPr>
        <w:t>财政局，各</w:t>
      </w:r>
      <w:r>
        <w:rPr>
          <w:rFonts w:hint="eastAsia" w:ascii="楷体_GB2312" w:eastAsia="楷体_GB2312" w:cs="仿宋_GB2312"/>
          <w:color w:val="auto"/>
          <w:kern w:val="0"/>
          <w:sz w:val="32"/>
          <w:szCs w:val="32"/>
          <w:lang w:val="en-US" w:eastAsia="zh-CN"/>
        </w:rPr>
        <w:t>街镇开发区</w:t>
      </w:r>
      <w:r>
        <w:rPr>
          <w:rFonts w:hint="eastAsia" w:ascii="楷体_GB2312" w:eastAsia="楷体_GB2312" w:cs="仿宋_GB2312"/>
          <w:color w:val="auto"/>
          <w:kern w:val="0"/>
          <w:sz w:val="32"/>
          <w:szCs w:val="32"/>
        </w:rPr>
        <w:t>按职责分工负责）</w:t>
      </w:r>
    </w:p>
    <w:p>
      <w:pPr>
        <w:widowControl/>
        <w:spacing w:line="560" w:lineRule="exact"/>
        <w:ind w:firstLine="640" w:firstLineChars="200"/>
        <w:rPr>
          <w:rFonts w:ascii="黑体" w:eastAsia="黑体" w:cs="宋体"/>
          <w:color w:val="auto"/>
          <w:kern w:val="0"/>
          <w:sz w:val="32"/>
          <w:szCs w:val="32"/>
        </w:rPr>
      </w:pPr>
      <w:r>
        <w:rPr>
          <w:rFonts w:hint="eastAsia" w:ascii="黑体" w:eastAsia="黑体" w:cs="宋体"/>
          <w:color w:val="auto"/>
          <w:kern w:val="0"/>
          <w:sz w:val="32"/>
          <w:szCs w:val="32"/>
        </w:rPr>
        <w:t>四、组织保障</w:t>
      </w:r>
    </w:p>
    <w:p>
      <w:pPr>
        <w:widowControl/>
        <w:spacing w:line="560" w:lineRule="exact"/>
        <w:ind w:firstLine="643" w:firstLineChars="200"/>
        <w:rPr>
          <w:rFonts w:ascii="仿宋_GB2312" w:eastAsia="仿宋_GB2312" w:cs="宋体"/>
          <w:color w:val="auto"/>
          <w:kern w:val="0"/>
          <w:sz w:val="32"/>
          <w:szCs w:val="32"/>
        </w:rPr>
      </w:pPr>
      <w:r>
        <w:rPr>
          <w:rFonts w:hint="eastAsia" w:ascii="楷体_GB2312" w:eastAsia="楷体_GB2312" w:cs="宋体"/>
          <w:b/>
          <w:color w:val="auto"/>
          <w:kern w:val="0"/>
          <w:sz w:val="32"/>
          <w:szCs w:val="32"/>
        </w:rPr>
        <w:t>（一）加强组织领导。</w:t>
      </w:r>
      <w:r>
        <w:rPr>
          <w:rFonts w:hint="eastAsia" w:ascii="仿宋_GB2312" w:eastAsia="仿宋_GB2312" w:cs="宋体"/>
          <w:color w:val="auto"/>
          <w:kern w:val="0"/>
          <w:sz w:val="32"/>
          <w:szCs w:val="32"/>
        </w:rPr>
        <w:t>各</w:t>
      </w:r>
      <w:r>
        <w:rPr>
          <w:rFonts w:hint="eastAsia" w:ascii="仿宋_GB2312" w:eastAsia="仿宋_GB2312" w:cs="宋体"/>
          <w:color w:val="auto"/>
          <w:kern w:val="0"/>
          <w:sz w:val="32"/>
          <w:szCs w:val="32"/>
          <w:lang w:val="en-US" w:eastAsia="zh-CN"/>
        </w:rPr>
        <w:t>单位</w:t>
      </w:r>
      <w:r>
        <w:rPr>
          <w:rFonts w:hint="eastAsia" w:ascii="仿宋_GB2312" w:eastAsia="仿宋_GB2312" w:cs="宋体"/>
          <w:color w:val="auto"/>
          <w:kern w:val="0"/>
          <w:sz w:val="32"/>
          <w:szCs w:val="32"/>
        </w:rPr>
        <w:t>要高度重视基本养老服务体系建设工作，坚持主要负责人亲自抓、负总责，将基本养老服务体系建设纳入当地经济社会发展规划和重要议事日程。</w:t>
      </w:r>
      <w:r>
        <w:rPr>
          <w:rFonts w:hint="eastAsia" w:ascii="仿宋_GB2312" w:eastAsia="仿宋_GB2312" w:cs="宋体"/>
          <w:color w:val="auto"/>
          <w:kern w:val="0"/>
          <w:sz w:val="32"/>
          <w:szCs w:val="32"/>
          <w:lang w:val="en-US" w:eastAsia="zh-CN"/>
        </w:rPr>
        <w:t>区直</w:t>
      </w:r>
      <w:r>
        <w:rPr>
          <w:rFonts w:hint="eastAsia" w:ascii="仿宋_GB2312" w:eastAsia="仿宋_GB2312" w:cs="宋体"/>
          <w:color w:val="auto"/>
          <w:kern w:val="0"/>
          <w:sz w:val="32"/>
          <w:szCs w:val="32"/>
        </w:rPr>
        <w:t>相关部门和</w:t>
      </w:r>
      <w:r>
        <w:rPr>
          <w:rFonts w:hint="eastAsia" w:ascii="仿宋_GB2312" w:eastAsia="仿宋_GB2312" w:cs="宋体"/>
          <w:color w:val="auto"/>
          <w:kern w:val="0"/>
          <w:sz w:val="32"/>
          <w:szCs w:val="32"/>
          <w:lang w:val="en-US" w:eastAsia="zh-CN"/>
        </w:rPr>
        <w:t>各街镇开发区</w:t>
      </w:r>
      <w:r>
        <w:rPr>
          <w:rFonts w:hint="eastAsia" w:ascii="仿宋_GB2312" w:eastAsia="仿宋_GB2312" w:cs="宋体"/>
          <w:color w:val="auto"/>
          <w:kern w:val="0"/>
          <w:sz w:val="32"/>
          <w:szCs w:val="32"/>
        </w:rPr>
        <w:t>要按照职责分工，明确落实措施和进度安排。</w:t>
      </w:r>
      <w:r>
        <w:rPr>
          <w:rFonts w:hint="eastAsia" w:ascii="仿宋_GB2312" w:eastAsia="仿宋_GB2312" w:cs="宋体"/>
          <w:color w:val="auto"/>
          <w:kern w:val="0"/>
          <w:sz w:val="32"/>
          <w:szCs w:val="32"/>
          <w:lang w:val="en-US" w:eastAsia="zh-CN"/>
        </w:rPr>
        <w:t>共同</w:t>
      </w:r>
      <w:r>
        <w:rPr>
          <w:rFonts w:hint="eastAsia" w:ascii="仿宋_GB2312" w:eastAsia="仿宋_GB2312" w:cs="宋体"/>
          <w:color w:val="auto"/>
          <w:kern w:val="0"/>
          <w:sz w:val="32"/>
          <w:szCs w:val="32"/>
        </w:rPr>
        <w:t>研究并推动解决基本养老服务体系建设工作中的重大问题。</w:t>
      </w:r>
    </w:p>
    <w:p>
      <w:pPr>
        <w:widowControl/>
        <w:spacing w:line="560" w:lineRule="exact"/>
        <w:ind w:firstLine="643" w:firstLineChars="200"/>
        <w:rPr>
          <w:rFonts w:ascii="仿宋_GB2312" w:eastAsia="仿宋_GB2312" w:cs="宋体"/>
          <w:color w:val="auto"/>
          <w:kern w:val="0"/>
          <w:sz w:val="32"/>
          <w:szCs w:val="32"/>
        </w:rPr>
      </w:pPr>
      <w:r>
        <w:rPr>
          <w:rFonts w:hint="eastAsia" w:ascii="楷体_GB2312" w:eastAsia="楷体_GB2312" w:cs="宋体"/>
          <w:b/>
          <w:color w:val="auto"/>
          <w:kern w:val="0"/>
          <w:sz w:val="32"/>
          <w:szCs w:val="32"/>
        </w:rPr>
        <w:t>（二）强化考核激励。</w:t>
      </w:r>
      <w:r>
        <w:rPr>
          <w:rFonts w:hint="eastAsia" w:ascii="仿宋_GB2312" w:eastAsia="仿宋_GB2312" w:cs="宋体"/>
          <w:color w:val="auto"/>
          <w:kern w:val="0"/>
          <w:sz w:val="32"/>
          <w:szCs w:val="32"/>
        </w:rPr>
        <w:t>将基本养老服务体系建设相关指标纳入</w:t>
      </w:r>
      <w:r>
        <w:rPr>
          <w:rFonts w:hint="eastAsia" w:ascii="仿宋_GB2312" w:eastAsia="仿宋_GB2312" w:cs="宋体"/>
          <w:color w:val="auto"/>
          <w:kern w:val="0"/>
          <w:sz w:val="32"/>
          <w:szCs w:val="32"/>
          <w:lang w:val="en-US" w:eastAsia="zh-CN"/>
        </w:rPr>
        <w:t>区</w:t>
      </w:r>
      <w:r>
        <w:rPr>
          <w:rFonts w:hint="eastAsia" w:ascii="仿宋_GB2312" w:eastAsia="仿宋_GB2312" w:cs="宋体"/>
          <w:color w:val="auto"/>
          <w:kern w:val="0"/>
          <w:sz w:val="32"/>
          <w:szCs w:val="32"/>
        </w:rPr>
        <w:t>政府</w:t>
      </w:r>
      <w:r>
        <w:rPr>
          <w:rFonts w:hint="eastAsia" w:ascii="仿宋_GB2312" w:eastAsia="仿宋_GB2312" w:cs="仿宋_GB2312"/>
          <w:color w:val="auto"/>
          <w:sz w:val="32"/>
          <w:szCs w:val="32"/>
        </w:rPr>
        <w:t>目标管理绩效考核</w:t>
      </w:r>
      <w:r>
        <w:rPr>
          <w:rFonts w:hint="eastAsia" w:ascii="仿宋_GB2312" w:eastAsia="仿宋_GB2312" w:cs="宋体"/>
          <w:color w:val="auto"/>
          <w:kern w:val="0"/>
          <w:sz w:val="32"/>
          <w:szCs w:val="32"/>
        </w:rPr>
        <w:t>、民生实事等考核范围。</w:t>
      </w:r>
      <w:r>
        <w:rPr>
          <w:rFonts w:hint="eastAsia" w:ascii="仿宋_GB2312" w:eastAsia="仿宋_GB2312" w:cs="宋体"/>
          <w:color w:val="auto"/>
          <w:kern w:val="0"/>
          <w:sz w:val="32"/>
          <w:szCs w:val="32"/>
          <w:lang w:val="en-US" w:eastAsia="zh-CN"/>
        </w:rPr>
        <w:t>区</w:t>
      </w:r>
      <w:r>
        <w:rPr>
          <w:rFonts w:hint="eastAsia" w:ascii="仿宋_GB2312" w:eastAsia="仿宋_GB2312" w:cs="宋体"/>
          <w:color w:val="auto"/>
          <w:kern w:val="0"/>
          <w:sz w:val="32"/>
          <w:szCs w:val="32"/>
        </w:rPr>
        <w:t>民政局要会同相关部门建立基本养老服务评价机制。各</w:t>
      </w:r>
      <w:r>
        <w:rPr>
          <w:rFonts w:hint="eastAsia" w:ascii="仿宋_GB2312" w:eastAsia="仿宋_GB2312" w:cs="宋体"/>
          <w:color w:val="auto"/>
          <w:kern w:val="0"/>
          <w:sz w:val="32"/>
          <w:szCs w:val="32"/>
          <w:lang w:val="en-US" w:eastAsia="zh-CN"/>
        </w:rPr>
        <w:t>责任单位</w:t>
      </w:r>
      <w:r>
        <w:rPr>
          <w:rFonts w:hint="eastAsia" w:ascii="仿宋_GB2312" w:eastAsia="仿宋_GB2312" w:cs="宋体"/>
          <w:color w:val="auto"/>
          <w:kern w:val="0"/>
          <w:sz w:val="32"/>
          <w:szCs w:val="32"/>
        </w:rPr>
        <w:t>要切实履行责任，落实支持政策，加强绩效评价和监督检查。</w:t>
      </w:r>
    </w:p>
    <w:p>
      <w:pPr>
        <w:widowControl/>
        <w:spacing w:line="560" w:lineRule="exact"/>
        <w:ind w:firstLine="643" w:firstLineChars="200"/>
        <w:rPr>
          <w:rFonts w:ascii="仿宋_GB2312" w:eastAsia="仿宋_GB2312" w:cs="宋体"/>
          <w:color w:val="auto"/>
          <w:kern w:val="0"/>
          <w:sz w:val="32"/>
          <w:szCs w:val="32"/>
        </w:rPr>
      </w:pPr>
      <w:r>
        <w:rPr>
          <w:rFonts w:hint="eastAsia" w:ascii="楷体_GB2312" w:eastAsia="楷体_GB2312" w:cs="宋体"/>
          <w:b/>
          <w:color w:val="auto"/>
          <w:kern w:val="0"/>
          <w:sz w:val="32"/>
          <w:szCs w:val="32"/>
        </w:rPr>
        <w:t>（三）严格综合监管。</w:t>
      </w:r>
      <w:r>
        <w:rPr>
          <w:rFonts w:hint="eastAsia" w:ascii="仿宋_GB2312" w:eastAsia="仿宋_GB2312" w:cs="方正仿宋_GBK"/>
          <w:color w:val="auto"/>
          <w:sz w:val="32"/>
          <w:szCs w:val="32"/>
          <w:lang w:val="en-US" w:eastAsia="zh-CN"/>
        </w:rPr>
        <w:t>区</w:t>
      </w:r>
      <w:r>
        <w:rPr>
          <w:rFonts w:hint="eastAsia" w:ascii="仿宋_GB2312" w:eastAsia="仿宋_GB2312" w:cs="方正仿宋_GBK"/>
          <w:color w:val="auto"/>
          <w:sz w:val="32"/>
          <w:szCs w:val="32"/>
        </w:rPr>
        <w:t>民</w:t>
      </w:r>
      <w:r>
        <w:rPr>
          <w:rFonts w:hint="eastAsia" w:ascii="仿宋_GB2312" w:eastAsia="仿宋_GB2312" w:cs="宋体"/>
          <w:color w:val="auto"/>
          <w:kern w:val="0"/>
          <w:sz w:val="32"/>
          <w:szCs w:val="32"/>
        </w:rPr>
        <w:t>政局</w:t>
      </w:r>
      <w:r>
        <w:rPr>
          <w:rFonts w:ascii="仿宋_GB2312" w:eastAsia="仿宋_GB2312" w:cs="方正仿宋_GBK"/>
          <w:color w:val="auto"/>
          <w:kern w:val="0"/>
          <w:sz w:val="32"/>
          <w:szCs w:val="32"/>
        </w:rPr>
        <w:t>加强养老机构登记备案</w:t>
      </w:r>
      <w:r>
        <w:rPr>
          <w:rFonts w:ascii="仿宋_GB2312" w:eastAsia="仿宋_GB2312" w:cs="方正仿宋_GBK"/>
          <w:color w:val="auto"/>
          <w:sz w:val="32"/>
          <w:szCs w:val="32"/>
        </w:rPr>
        <w:t>制度建设和事中事后监管，全面开展养老机构等级评定</w:t>
      </w:r>
      <w:r>
        <w:rPr>
          <w:rFonts w:hint="eastAsia" w:ascii="仿宋_GB2312" w:eastAsia="仿宋_GB2312" w:cs="宋体"/>
          <w:color w:val="auto"/>
          <w:kern w:val="0"/>
          <w:sz w:val="32"/>
          <w:szCs w:val="32"/>
        </w:rPr>
        <w:t>，相关部门要严格履行监管责任</w:t>
      </w:r>
      <w:r>
        <w:rPr>
          <w:rFonts w:ascii="仿宋_GB2312" w:eastAsia="仿宋_GB2312" w:cs="方正仿宋_GBK"/>
          <w:color w:val="auto"/>
          <w:sz w:val="32"/>
          <w:szCs w:val="32"/>
        </w:rPr>
        <w:t>。落实养老服务领域非法集资处置工作中的防范、监测、预警和及时移送责任，依法查处无证小养老院等干扰养老服务行业正规发展的不规范经营行为。</w:t>
      </w:r>
      <w:r>
        <w:rPr>
          <w:rFonts w:ascii="仿宋_GB2312" w:eastAsia="仿宋_GB2312" w:cs="微软雅黑"/>
          <w:color w:val="auto"/>
          <w:sz w:val="32"/>
          <w:szCs w:val="32"/>
          <w:shd w:val="clear" w:color="auto" w:fill="FFFFFF"/>
        </w:rPr>
        <w:t>发挥标准对基本养老服务的技术引领作用，开展服务质量第三方认证。</w:t>
      </w:r>
    </w:p>
    <w:p>
      <w:pPr>
        <w:widowControl/>
        <w:spacing w:line="560" w:lineRule="exact"/>
        <w:ind w:firstLine="643" w:firstLineChars="200"/>
        <w:rPr>
          <w:rFonts w:hint="eastAsia" w:ascii="仿宋_GB2312" w:eastAsia="仿宋_GB2312" w:cs="宋体"/>
          <w:color w:val="auto"/>
          <w:kern w:val="0"/>
          <w:sz w:val="32"/>
          <w:szCs w:val="32"/>
        </w:rPr>
      </w:pPr>
      <w:r>
        <w:rPr>
          <w:rFonts w:hint="eastAsia" w:ascii="楷体_GB2312" w:eastAsia="楷体_GB2312" w:cs="宋体"/>
          <w:b/>
          <w:color w:val="auto"/>
          <w:kern w:val="0"/>
          <w:sz w:val="32"/>
          <w:szCs w:val="32"/>
        </w:rPr>
        <w:t>（四）营造良好氛围。</w:t>
      </w:r>
      <w:r>
        <w:rPr>
          <w:rFonts w:hint="eastAsia" w:ascii="仿宋_GB2312" w:eastAsia="仿宋_GB2312" w:cs="宋体"/>
          <w:color w:val="auto"/>
          <w:kern w:val="0"/>
          <w:sz w:val="32"/>
          <w:szCs w:val="32"/>
        </w:rPr>
        <w:t>各有关部门要主动做好基本养老服务政策宣传解读，及时公开基本养老服务信息，畅通意见建议反馈渠道。要积极开展养老服务法治宣传教育，广泛凝聚社会共识，充分调动各方支持配合基本养老服务体系建设的积极性和主动性。重要改革事项要充分听取意见，提前做好风险评估。</w:t>
      </w:r>
    </w:p>
    <w:p>
      <w:pPr>
        <w:overflowPunct w:val="0"/>
        <w:spacing w:line="592" w:lineRule="exact"/>
        <w:ind w:firstLine="640" w:firstLineChars="200"/>
        <w:jc w:val="left"/>
        <w:rPr>
          <w:rFonts w:hint="eastAsia"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rPr>
        <w:t>本</w:t>
      </w:r>
      <w:r>
        <w:rPr>
          <w:rFonts w:hint="eastAsia" w:ascii="Times New Roman" w:hAnsi="Times New Roman" w:eastAsia="仿宋_GB2312" w:cs="宋体"/>
          <w:color w:val="auto"/>
          <w:kern w:val="0"/>
          <w:sz w:val="32"/>
          <w:szCs w:val="32"/>
          <w:lang w:eastAsia="zh-CN"/>
        </w:rPr>
        <w:t>方案</w:t>
      </w:r>
      <w:r>
        <w:rPr>
          <w:rFonts w:hint="eastAsia" w:ascii="Times New Roman" w:hAnsi="Times New Roman" w:eastAsia="仿宋_GB2312" w:cs="宋体"/>
          <w:color w:val="auto"/>
          <w:kern w:val="0"/>
          <w:sz w:val="32"/>
          <w:szCs w:val="32"/>
        </w:rPr>
        <w:t>由</w:t>
      </w:r>
      <w:r>
        <w:rPr>
          <w:rFonts w:hint="eastAsia" w:ascii="Times New Roman" w:hAnsi="Times New Roman" w:eastAsia="仿宋_GB2312" w:cs="宋体"/>
          <w:color w:val="auto"/>
          <w:kern w:val="0"/>
          <w:sz w:val="32"/>
          <w:szCs w:val="32"/>
          <w:lang w:val="en-US" w:eastAsia="zh-CN"/>
        </w:rPr>
        <w:t>区</w:t>
      </w:r>
      <w:r>
        <w:rPr>
          <w:rFonts w:hint="eastAsia" w:ascii="Times New Roman" w:hAnsi="Times New Roman" w:eastAsia="仿宋_GB2312" w:cs="宋体"/>
          <w:color w:val="auto"/>
          <w:kern w:val="0"/>
          <w:sz w:val="32"/>
          <w:szCs w:val="32"/>
        </w:rPr>
        <w:t>民政局负责解释，自 202</w:t>
      </w:r>
      <w:r>
        <w:rPr>
          <w:rFonts w:hint="eastAsia" w:ascii="Times New Roman" w:hAnsi="Times New Roman" w:eastAsia="仿宋_GB2312" w:cs="宋体"/>
          <w:color w:val="auto"/>
          <w:kern w:val="0"/>
          <w:sz w:val="32"/>
          <w:szCs w:val="32"/>
          <w:lang w:val="en-US" w:eastAsia="zh-CN"/>
        </w:rPr>
        <w:t>3</w:t>
      </w:r>
      <w:bookmarkStart w:id="0" w:name="_GoBack"/>
      <w:bookmarkEnd w:id="0"/>
      <w:r>
        <w:rPr>
          <w:rFonts w:hint="eastAsia" w:ascii="Times New Roman" w:hAnsi="Times New Roman" w:eastAsia="仿宋_GB2312" w:cs="宋体"/>
          <w:color w:val="auto"/>
          <w:kern w:val="0"/>
          <w:sz w:val="32"/>
          <w:szCs w:val="32"/>
        </w:rPr>
        <w:t>年</w:t>
      </w:r>
      <w:r>
        <w:rPr>
          <w:rFonts w:hint="eastAsia" w:ascii="Times New Roman" w:hAnsi="Times New Roman" w:eastAsia="仿宋_GB2312" w:cs="宋体"/>
          <w:color w:val="auto"/>
          <w:kern w:val="0"/>
          <w:sz w:val="32"/>
          <w:szCs w:val="32"/>
          <w:lang w:val="en-US" w:eastAsia="zh-CN"/>
        </w:rPr>
        <w:t>12</w:t>
      </w:r>
      <w:r>
        <w:rPr>
          <w:rFonts w:hint="eastAsia" w:ascii="Times New Roman" w:hAnsi="Times New Roman" w:eastAsia="仿宋_GB2312" w:cs="宋体"/>
          <w:color w:val="auto"/>
          <w:kern w:val="0"/>
          <w:sz w:val="32"/>
          <w:szCs w:val="32"/>
        </w:rPr>
        <w:t>月</w:t>
      </w:r>
      <w:r>
        <w:rPr>
          <w:rFonts w:hint="eastAsia" w:ascii="Times New Roman" w:hAnsi="Times New Roman" w:eastAsia="仿宋_GB2312" w:cs="宋体"/>
          <w:color w:val="auto"/>
          <w:kern w:val="0"/>
          <w:sz w:val="32"/>
          <w:szCs w:val="32"/>
          <w:lang w:val="en-US" w:eastAsia="zh-CN"/>
        </w:rPr>
        <w:t>10</w:t>
      </w:r>
      <w:r>
        <w:rPr>
          <w:rFonts w:hint="eastAsia" w:ascii="Times New Roman" w:hAnsi="Times New Roman" w:eastAsia="仿宋_GB2312" w:cs="宋体"/>
          <w:color w:val="auto"/>
          <w:kern w:val="0"/>
          <w:sz w:val="32"/>
          <w:szCs w:val="32"/>
        </w:rPr>
        <w:t>日起施行。</w:t>
      </w:r>
    </w:p>
    <w:p>
      <w:pPr>
        <w:widowControl/>
        <w:spacing w:line="560" w:lineRule="exact"/>
        <w:ind w:firstLine="640" w:firstLineChars="200"/>
        <w:rPr>
          <w:rFonts w:hint="eastAsia" w:ascii="仿宋_GB2312" w:eastAsia="仿宋_GB2312" w:cs="宋体"/>
          <w:color w:val="auto"/>
          <w:kern w:val="0"/>
          <w:sz w:val="32"/>
          <w:szCs w:val="32"/>
        </w:rPr>
      </w:pPr>
    </w:p>
    <w:p>
      <w:pPr>
        <w:widowControl/>
        <w:spacing w:line="580" w:lineRule="exact"/>
        <w:rPr>
          <w:color w:val="auto"/>
        </w:rPr>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cols w:space="720" w:num="1"/>
          <w:docGrid w:type="lines" w:linePitch="312" w:charSpace="0"/>
        </w:sectPr>
      </w:pPr>
      <w:r>
        <w:rPr>
          <w:color w:val="auto"/>
        </w:rPr>
        <w:br w:type="page"/>
      </w:r>
    </w:p>
    <w:p>
      <w:pPr>
        <w:widowControl/>
        <w:spacing w:line="580" w:lineRule="exact"/>
        <w:jc w:val="center"/>
        <w:rPr>
          <w:color w:val="auto"/>
        </w:rPr>
      </w:pPr>
      <w:r>
        <w:rPr>
          <w:rFonts w:hint="eastAsia" w:ascii="Calibri" w:hAnsi="Calibri" w:eastAsia="方正小标宋_GBK" w:cs="Times New Roman"/>
          <w:color w:val="auto"/>
          <w:sz w:val="44"/>
          <w:szCs w:val="44"/>
        </w:rPr>
        <w:t>2023版</w:t>
      </w:r>
      <w:r>
        <w:rPr>
          <w:rFonts w:hint="eastAsia" w:ascii="Calibri" w:hAnsi="Calibri" w:eastAsia="方正小标宋_GBK" w:cs="Times New Roman"/>
          <w:color w:val="auto"/>
          <w:sz w:val="44"/>
          <w:szCs w:val="44"/>
          <w:lang w:val="en-US" w:eastAsia="zh-CN"/>
        </w:rPr>
        <w:t>瑶海区</w:t>
      </w:r>
      <w:r>
        <w:rPr>
          <w:rFonts w:hint="eastAsia" w:ascii="Calibri" w:hAnsi="Calibri" w:eastAsia="方正小标宋_GBK" w:cs="Times New Roman"/>
          <w:color w:val="auto"/>
          <w:sz w:val="44"/>
          <w:szCs w:val="44"/>
        </w:rPr>
        <w:t>基本养老服务清单</w:t>
      </w:r>
    </w:p>
    <w:p>
      <w:pPr>
        <w:rPr>
          <w:rFonts w:ascii="Calibri" w:hAnsi="Calibri" w:eastAsia="宋体" w:cs="Times New Roman"/>
          <w:color w:val="auto"/>
          <w:szCs w:val="24"/>
        </w:rPr>
      </w:pPr>
    </w:p>
    <w:p>
      <w:pPr>
        <w:rPr>
          <w:rFonts w:ascii="Calibri" w:hAnsi="Calibri" w:eastAsia="宋体" w:cs="Times New Roman"/>
          <w:color w:val="auto"/>
          <w:szCs w:val="24"/>
        </w:rPr>
      </w:pPr>
    </w:p>
    <w:tbl>
      <w:tblPr>
        <w:tblStyle w:val="10"/>
        <w:tblW w:w="13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11"/>
        <w:gridCol w:w="1285"/>
        <w:gridCol w:w="2898"/>
        <w:gridCol w:w="1255"/>
        <w:gridCol w:w="3124"/>
        <w:gridCol w:w="1809"/>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blHeader/>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序号</w:t>
            </w:r>
          </w:p>
        </w:tc>
        <w:tc>
          <w:tcPr>
            <w:tcW w:w="9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服务</w:t>
            </w:r>
          </w:p>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对象</w:t>
            </w:r>
          </w:p>
        </w:tc>
        <w:tc>
          <w:tcPr>
            <w:tcW w:w="128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服务</w:t>
            </w:r>
          </w:p>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项目</w:t>
            </w:r>
          </w:p>
        </w:tc>
        <w:tc>
          <w:tcPr>
            <w:tcW w:w="289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服务内容</w:t>
            </w:r>
          </w:p>
        </w:tc>
        <w:tc>
          <w:tcPr>
            <w:tcW w:w="125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服务</w:t>
            </w:r>
          </w:p>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类型</w:t>
            </w:r>
          </w:p>
        </w:tc>
        <w:tc>
          <w:tcPr>
            <w:tcW w:w="312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服务标准</w:t>
            </w:r>
          </w:p>
        </w:tc>
        <w:tc>
          <w:tcPr>
            <w:tcW w:w="180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支出责任</w:t>
            </w: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b/>
                <w:bCs/>
                <w:color w:val="auto"/>
                <w:sz w:val="30"/>
                <w:szCs w:val="30"/>
              </w:rPr>
            </w:pPr>
            <w:r>
              <w:rPr>
                <w:rFonts w:hint="eastAsia" w:ascii="仿宋_GB2312" w:eastAsia="仿宋_GB2312" w:cs="仿宋_GB2312"/>
                <w:b/>
                <w:bCs/>
                <w:color w:val="auto"/>
                <w:sz w:val="30"/>
                <w:szCs w:val="30"/>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w:t>
            </w:r>
          </w:p>
        </w:tc>
        <w:tc>
          <w:tcPr>
            <w:tcW w:w="911"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60周岁及以上老年人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老年人休闲优待服务</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参观公园、公共博物馆（院）、公共图书馆、文化馆（站）、美术馆等。</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老年人免费进入公园、公共博物馆（院）、公共图书馆、文化馆（站）、美术馆等。</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2</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 xml:space="preserve">政府购买 </w:t>
            </w:r>
          </w:p>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 xml:space="preserve">社区基本 </w:t>
            </w:r>
          </w:p>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 xml:space="preserve">公共养老 </w:t>
            </w:r>
          </w:p>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服务</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直接提供社区基本公共养老；社区各类基本公共养老活动服务组织、策划及活动管理；社区基本公共养老服务质量监督及信息管理。</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关爱服务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老年人免费享受社区提供的基本公共养老服务。</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3</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就医便利服务</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便利老年人就医服务。</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关爱服务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医疗机构为老年人提供挂号、就医等方面的便利服务。</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4</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提供社区活动场所</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为老年人提供安全可靠、环境适宜、相对固定的室内外活动场所。</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关爱服务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hint="eastAsia" w:ascii="仿宋_GB2312" w:eastAsia="仿宋_GB2312" w:cs="仿宋_GB2312"/>
                <w:color w:val="auto"/>
                <w:sz w:val="24"/>
                <w:szCs w:val="24"/>
                <w:shd w:val="clear" w:color="FFFFFF" w:fill="D9D9D9"/>
                <w:lang w:eastAsia="zh-CN"/>
              </w:rPr>
            </w:pPr>
            <w:r>
              <w:rPr>
                <w:rFonts w:hint="eastAsia" w:ascii="仿宋_GB2312" w:eastAsia="仿宋_GB2312" w:cs="仿宋_GB2312"/>
                <w:color w:val="auto"/>
                <w:sz w:val="24"/>
                <w:szCs w:val="24"/>
              </w:rPr>
              <w:t>老年人免费享受社区养老服务站（幸福院）各类活动场所</w:t>
            </w:r>
            <w:r>
              <w:rPr>
                <w:rFonts w:hint="eastAsia" w:ascii="仿宋_GB2312" w:eastAsia="仿宋_GB2312" w:cs="仿宋_GB2312"/>
                <w:color w:val="auto"/>
                <w:sz w:val="24"/>
                <w:szCs w:val="24"/>
                <w:lang w:eastAsia="zh-CN"/>
              </w:rPr>
              <w:t>。</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5</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老年教育服务</w:t>
            </w:r>
          </w:p>
        </w:tc>
        <w:tc>
          <w:tcPr>
            <w:tcW w:w="289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覆盖</w:t>
            </w: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val="en-US" w:eastAsia="zh-CN"/>
              </w:rPr>
              <w:t>街镇、社区三</w:t>
            </w:r>
            <w:r>
              <w:rPr>
                <w:rFonts w:hint="eastAsia" w:ascii="仿宋_GB2312" w:eastAsia="仿宋_GB2312" w:cs="仿宋_GB2312"/>
                <w:color w:val="auto"/>
                <w:sz w:val="24"/>
                <w:szCs w:val="24"/>
              </w:rPr>
              <w:t>级老年教育体系的服务网络。</w:t>
            </w:r>
          </w:p>
        </w:tc>
        <w:tc>
          <w:tcPr>
            <w:tcW w:w="125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关爱服务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执行《合肥市老有所学行动实施方案》等规定。</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各街镇开发区人</w:t>
            </w:r>
            <w:r>
              <w:rPr>
                <w:rFonts w:hint="eastAsia" w:ascii="仿宋_GB2312" w:eastAsia="仿宋_GB2312" w:cs="仿宋_GB2312"/>
                <w:color w:val="auto"/>
                <w:sz w:val="24"/>
                <w:szCs w:val="24"/>
              </w:rPr>
              <w:t>民政府负责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教</w:t>
            </w:r>
            <w:r>
              <w:rPr>
                <w:rFonts w:hint="eastAsia" w:ascii="仿宋_GB2312" w:eastAsia="仿宋_GB2312" w:cs="仿宋_GB2312"/>
                <w:color w:val="auto"/>
                <w:sz w:val="24"/>
                <w:szCs w:val="24"/>
                <w:lang w:val="en-US" w:eastAsia="zh-CN"/>
              </w:rPr>
              <w:t>体</w:t>
            </w:r>
            <w:r>
              <w:rPr>
                <w:rFonts w:hint="eastAsia" w:ascii="仿宋_GB2312" w:eastAsia="仿宋_GB2312" w:cs="仿宋_GB2312"/>
                <w:color w:val="auto"/>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6</w:t>
            </w:r>
          </w:p>
        </w:tc>
        <w:tc>
          <w:tcPr>
            <w:tcW w:w="911"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65周岁及以上老年人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老年人能力综合评估</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为65周岁及以上老年人提供能力综合评估，做好老年人能力综合评估与健康状况评估的衔接。</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照护服务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按照省级统一的老年人能力综合评估办法执行。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负责，省</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市</w:t>
            </w:r>
            <w:r>
              <w:rPr>
                <w:rFonts w:hint="eastAsia" w:ascii="仿宋_GB2312" w:eastAsia="仿宋_GB2312" w:cs="仿宋_GB2312"/>
                <w:color w:val="auto"/>
                <w:sz w:val="24"/>
                <w:szCs w:val="24"/>
              </w:rPr>
              <w:t>级财政适当补助</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7</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老年人健康管理</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每年提供1次健康管理服务，包括生活方式和健康状况评估、体格检查、辅助检查和健康指导。每年提供1次中医药健康管理服务，包括中医体质辨识和中医药保健指导。</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照护服务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按照国家《基本卫生公共服务规范（第三版）》及相应技术方案执行。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中央与地方财政共同承担支出责任</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区卫健委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8</w:t>
            </w:r>
          </w:p>
        </w:tc>
        <w:tc>
          <w:tcPr>
            <w:tcW w:w="9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70周岁及以上老年人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乘坐城市公共交通工具</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城市公共交通费用减免。</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免费乘坐城市公共交通工具。</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9</w:t>
            </w:r>
          </w:p>
        </w:tc>
        <w:tc>
          <w:tcPr>
            <w:tcW w:w="9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80周岁及以上老年人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高龄津贴</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为80周岁及以上老年人发放高龄津贴。</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建立自然增长机制，具体标准由市、</w:t>
            </w: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民政部门商财政部门确定</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rPr>
              <w:t>按月发放至个人。</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负责，省</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市</w:t>
            </w:r>
            <w:r>
              <w:rPr>
                <w:rFonts w:hint="eastAsia" w:ascii="仿宋_GB2312" w:eastAsia="仿宋_GB2312" w:cs="仿宋_GB2312"/>
                <w:color w:val="auto"/>
                <w:sz w:val="24"/>
                <w:szCs w:val="24"/>
              </w:rPr>
              <w:t>级财政适当补助</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10</w:t>
            </w:r>
          </w:p>
        </w:tc>
        <w:tc>
          <w:tcPr>
            <w:tcW w:w="911"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达到待遇享受年龄的老年人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职工基本养老保险</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为符合条件的参保老年人按时足额发放基本养老金。</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国务院关于完善企业职工基本养老保险制度的决定》《国务院关于机关事业单位工作人员养老保险制度改革的决定》《安徽省人民政府关于完善企业职工基本养老保险制度的决定》《安徽省人民政府关于机关事业单位工作人员养老保险制度改革的实施意见》《安徽省人民政府关于进一步规范企业职工基本养老保险省级统筹制度的实施意见》等有关规定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省、市、</w:t>
            </w: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三级政府养老保险工作责任分担机制</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人力资源</w:t>
            </w:r>
            <w:r>
              <w:rPr>
                <w:rFonts w:hint="eastAsia" w:ascii="仿宋_GB2312" w:eastAsia="仿宋_GB2312" w:cs="仿宋_GB2312"/>
                <w:color w:val="auto"/>
                <w:sz w:val="24"/>
                <w:szCs w:val="24"/>
                <w:lang w:val="en-US" w:eastAsia="zh-CN"/>
              </w:rPr>
              <w:t>和</w:t>
            </w:r>
            <w:r>
              <w:rPr>
                <w:rFonts w:hint="eastAsia" w:ascii="仿宋_GB2312" w:eastAsia="仿宋_GB2312" w:cs="仿宋_GB2312"/>
                <w:color w:val="auto"/>
                <w:sz w:val="24"/>
                <w:szCs w:val="24"/>
              </w:rPr>
              <w:t>社会保障局、</w:t>
            </w: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11</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城乡居民基本养老保险</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为符合条件的参保老年人发放基础养老金和个人账户养老金。</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按照《国务院关于建立统一的城乡居民基本养老保险制度的意见》等文件执行。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个人缴费、集体补助、政府补贴构成，政府对符合待遇条件的参保人员全额支付基础养老金，个人账户养老金由个人账户基金支出</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人力资源</w:t>
            </w:r>
            <w:r>
              <w:rPr>
                <w:rFonts w:hint="eastAsia" w:ascii="仿宋_GB2312" w:eastAsia="仿宋_GB2312" w:cs="仿宋_GB2312"/>
                <w:color w:val="auto"/>
                <w:sz w:val="24"/>
                <w:szCs w:val="24"/>
                <w:lang w:val="en-US" w:eastAsia="zh-CN"/>
              </w:rPr>
              <w:t>和</w:t>
            </w:r>
            <w:r>
              <w:rPr>
                <w:rFonts w:hint="eastAsia" w:ascii="仿宋_GB2312" w:eastAsia="仿宋_GB2312" w:cs="仿宋_GB2312"/>
                <w:color w:val="auto"/>
                <w:sz w:val="24"/>
                <w:szCs w:val="24"/>
              </w:rPr>
              <w:t>社会保障局、</w:t>
            </w: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12</w:t>
            </w:r>
          </w:p>
        </w:tc>
        <w:tc>
          <w:tcPr>
            <w:tcW w:w="911"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经济困难的老年人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养老服务补贴</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为经济困难的老年人提供养老服务补贴。</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经济困难的半失能、全失能老年人纳入政府购买居家养老服务对象范围，根据老年人能力评估结果，失能、部分失能老年人分别享受600元/月、400元/月的养老服务补贴，原则上以政府购买服务为主。</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负责，省</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市</w:t>
            </w:r>
            <w:r>
              <w:rPr>
                <w:rFonts w:hint="eastAsia" w:ascii="仿宋_GB2312" w:eastAsia="仿宋_GB2312" w:cs="仿宋_GB2312"/>
                <w:color w:val="auto"/>
                <w:sz w:val="24"/>
                <w:szCs w:val="24"/>
              </w:rPr>
              <w:t>级财政适当补助</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13</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家庭适老化改造</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按照相关标准，分年度逐步为经济困难的老年人家庭提供无障碍改造服务。</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照护服务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采取政府补贴等方式逐步实施居家适老化改造，给予补贴的改造项目原则上不超过3000元/户。</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负责，省</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市</w:t>
            </w:r>
            <w:r>
              <w:rPr>
                <w:rFonts w:hint="eastAsia" w:ascii="仿宋_GB2312" w:eastAsia="仿宋_GB2312" w:cs="仿宋_GB2312"/>
                <w:color w:val="auto"/>
                <w:sz w:val="24"/>
                <w:szCs w:val="24"/>
              </w:rPr>
              <w:t>级财政适当补助</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14</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就餐补贴</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依照有关规定给予就餐补助。</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根据老年人经济困难程度等，可适当给予就餐补助，补助范围、方式和标准由市、县级政府民政部门商财政部门确定。</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15</w:t>
            </w:r>
          </w:p>
        </w:tc>
        <w:tc>
          <w:tcPr>
            <w:tcW w:w="9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经济困难老年人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法律援助</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对经济困难且符合法律援助条件的老年人，免费提供法律援助服务，对其因法律援助案件需要办理公主、司法鉴定的，同时提供公证、司法鉴定法律援助服务；各级公共法律服务中心为老年人提供免费咨询和法律服务指引服务。</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司法援助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按照《合肥市城乡困难群体法律援助实施方案》执行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16</w:t>
            </w:r>
          </w:p>
        </w:tc>
        <w:tc>
          <w:tcPr>
            <w:tcW w:w="911"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经认定生活不能自理的老年人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护理补贴</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为经认定生活不能自理的经济困难老年人提供护理补贴。</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参照当年重度残疾人护理补贴标准，实行差异化补贴，原则上以政府购买服务为主，对同时符合多项补助条件的应从高享受。</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负责，省级财政适当补助</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17</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家庭养老支持服务</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符合条件的失能老年人家庭成员参加照护培训等相关职业技能培训的，按规定给予职业培训补贴。</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照护服务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对照顾失能老年人的家庭成员提供每年不少于1次养老护理技能培训。</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人力资源</w:t>
            </w:r>
            <w:r>
              <w:rPr>
                <w:rFonts w:hint="eastAsia" w:ascii="仿宋_GB2312" w:eastAsia="仿宋_GB2312" w:cs="仿宋_GB2312"/>
                <w:color w:val="auto"/>
                <w:sz w:val="24"/>
                <w:szCs w:val="24"/>
                <w:lang w:val="en-US" w:eastAsia="zh-CN"/>
              </w:rPr>
              <w:t>和</w:t>
            </w:r>
            <w:r>
              <w:rPr>
                <w:rFonts w:hint="eastAsia" w:ascii="仿宋_GB2312" w:eastAsia="仿宋_GB2312" w:cs="仿宋_GB2312"/>
                <w:color w:val="auto"/>
                <w:sz w:val="24"/>
                <w:szCs w:val="24"/>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ascii="仿宋_GB2312" w:eastAsia="仿宋_GB2312" w:cs="仿宋_GB2312"/>
                <w:color w:val="auto"/>
                <w:sz w:val="24"/>
                <w:szCs w:val="24"/>
              </w:rPr>
              <w:t>1</w:t>
            </w:r>
            <w:r>
              <w:rPr>
                <w:rFonts w:hint="eastAsia" w:ascii="仿宋_GB2312" w:eastAsia="仿宋_GB2312" w:cs="仿宋_GB2312"/>
                <w:color w:val="auto"/>
                <w:sz w:val="24"/>
                <w:szCs w:val="24"/>
              </w:rPr>
              <w:t>8</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托养服务</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推行政府购买服务，为居家长期不能自理老年人提供短期托养服务。</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照护服务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为符合条件的居家长期不能自理老年人提供每年不超过</w:t>
            </w:r>
            <w:r>
              <w:rPr>
                <w:rFonts w:ascii="仿宋_GB2312" w:eastAsia="仿宋_GB2312" w:cs="仿宋_GB2312"/>
                <w:color w:val="auto"/>
                <w:sz w:val="24"/>
                <w:szCs w:val="24"/>
              </w:rPr>
              <w:t>28天的短期托养服务。</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19</w:t>
            </w:r>
          </w:p>
        </w:tc>
        <w:tc>
          <w:tcPr>
            <w:tcW w:w="9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纳入最低生活保障范围的老年人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最低社会保障</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pacing w:val="-6"/>
                <w:sz w:val="24"/>
                <w:szCs w:val="24"/>
              </w:rPr>
            </w:pPr>
            <w:r>
              <w:rPr>
                <w:rFonts w:hint="eastAsia" w:ascii="仿宋_GB2312" w:eastAsia="仿宋_GB2312" w:cs="仿宋_GB2312"/>
                <w:color w:val="auto"/>
                <w:spacing w:val="-6"/>
                <w:sz w:val="24"/>
                <w:szCs w:val="24"/>
              </w:rPr>
              <w:t>对获得最低生活保障金后生活仍有困难的老年人，采取必要措施给予生活保障。</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按照《社会救助暂行办法》相关规定执行。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负责，省</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市</w:t>
            </w:r>
            <w:r>
              <w:rPr>
                <w:rFonts w:hint="eastAsia" w:ascii="仿宋_GB2312" w:eastAsia="仿宋_GB2312" w:cs="仿宋_GB2312"/>
                <w:color w:val="auto"/>
                <w:sz w:val="24"/>
                <w:szCs w:val="24"/>
              </w:rPr>
              <w:t>以上财政适当补助</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9"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20</w:t>
            </w:r>
          </w:p>
        </w:tc>
        <w:tc>
          <w:tcPr>
            <w:tcW w:w="911"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特困老年人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分散供养</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对选择在家供养的特困老年人，由县级政府民政部门依照有关规定给予分散供养，提供基本生活条件、疾病治疗、办理丧葬事宜等，对生活不能自理的给予照料。</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照护服务</w:t>
            </w:r>
          </w:p>
        </w:tc>
        <w:tc>
          <w:tcPr>
            <w:tcW w:w="3124"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生活标准不低于当地上年度城乡人均消费支出的60%，且原则上不低于当地最低生活保障标准的1.3倍。城乡特困人员照料护理标准分为全护理、半护理、全自理3档，集中供养特困人员的全护理、半护理、全自理照料护理标准分别不低于当地上年度最低月工资标准的50%、30%、4%，分散供养特困人员的全护理、半护理、全自理照料护理标准分别不低于当地上年度最低月工资标准的35%、20%、3%，全自理照料护理标准不得高于当地重度残疾人护理补贴标准。</w:t>
            </w:r>
          </w:p>
        </w:tc>
        <w:tc>
          <w:tcPr>
            <w:tcW w:w="1809"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各街镇开发区人</w:t>
            </w:r>
            <w:r>
              <w:rPr>
                <w:rFonts w:hint="eastAsia" w:ascii="仿宋_GB2312" w:eastAsia="仿宋_GB2312" w:cs="仿宋_GB2312"/>
                <w:color w:val="auto"/>
                <w:sz w:val="24"/>
                <w:szCs w:val="24"/>
              </w:rPr>
              <w:t>民政府负责，省以上财政适当补助</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21</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集中供养</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对需要集中供养的特困老年人，由</w:t>
            </w: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级政府民政部门按照便于管理的原则，就近安排到相应的供养服务机构，提供基本生活条件、疾病治疗、办理丧葬事宜等，对生活不能自理的给予照料。</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照护服务</w:t>
            </w:r>
          </w:p>
        </w:tc>
        <w:tc>
          <w:tcPr>
            <w:tcW w:w="3124"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809"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22</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特困供养对象长期医疗护理保险</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_GB2312" w:eastAsia="仿宋_GB2312" w:cs="仿宋_GB2312"/>
                <w:bCs/>
                <w:color w:val="auto"/>
                <w:sz w:val="24"/>
                <w:szCs w:val="24"/>
              </w:rPr>
            </w:pPr>
            <w:r>
              <w:rPr>
                <w:rFonts w:hint="eastAsia" w:ascii="仿宋_GB2312" w:eastAsia="仿宋_GB2312" w:cs="仿宋_GB2312"/>
                <w:color w:val="auto"/>
                <w:sz w:val="24"/>
                <w:szCs w:val="24"/>
              </w:rPr>
              <w:t>在保险期限内，对因疾病或意外伤害住院的特困人员提供护理服务或住院护理补助，对因意外事故导致人身伤残的，按伤残程度赔付伤残保险金。</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_GB2312" w:eastAsia="仿宋_GB2312" w:cs="仿宋_GB2312"/>
                <w:bCs/>
                <w:color w:val="auto"/>
                <w:sz w:val="24"/>
                <w:szCs w:val="24"/>
              </w:rPr>
            </w:pPr>
            <w:r>
              <w:rPr>
                <w:rFonts w:hint="eastAsia" w:ascii="仿宋_GB2312" w:eastAsia="仿宋_GB2312" w:cs="仿宋_GB2312"/>
                <w:bCs/>
                <w:color w:val="auto"/>
                <w:sz w:val="24"/>
                <w:szCs w:val="24"/>
              </w:rPr>
              <w:t>物质帮助</w:t>
            </w:r>
          </w:p>
          <w:p>
            <w:pPr>
              <w:adjustRightInd w:val="0"/>
              <w:snapToGrid w:val="0"/>
              <w:spacing w:line="360" w:lineRule="exact"/>
              <w:jc w:val="center"/>
              <w:rPr>
                <w:rFonts w:ascii="仿宋_GB2312" w:eastAsia="仿宋_GB2312" w:cs="仿宋_GB2312"/>
                <w:bCs/>
                <w:color w:val="auto"/>
                <w:sz w:val="24"/>
                <w:szCs w:val="24"/>
              </w:rPr>
            </w:pPr>
            <w:r>
              <w:rPr>
                <w:rFonts w:hint="eastAsia" w:ascii="仿宋_GB2312" w:eastAsia="仿宋_GB2312" w:cs="仿宋_GB2312"/>
                <w:bCs/>
                <w:color w:val="auto"/>
                <w:sz w:val="24"/>
                <w:szCs w:val="24"/>
              </w:rPr>
              <w:t>、</w:t>
            </w:r>
          </w:p>
          <w:p>
            <w:pPr>
              <w:adjustRightInd w:val="0"/>
              <w:snapToGrid w:val="0"/>
              <w:spacing w:line="360" w:lineRule="exact"/>
              <w:jc w:val="center"/>
              <w:rPr>
                <w:rFonts w:ascii="仿宋_GB2312" w:eastAsia="仿宋_GB2312" w:cs="仿宋_GB2312"/>
                <w:bCs/>
                <w:color w:val="auto"/>
                <w:sz w:val="24"/>
                <w:szCs w:val="24"/>
              </w:rPr>
            </w:pPr>
            <w:r>
              <w:rPr>
                <w:rFonts w:hint="eastAsia" w:ascii="仿宋_GB2312" w:eastAsia="仿宋_GB2312" w:cs="仿宋_GB2312"/>
                <w:bCs/>
                <w:color w:val="auto"/>
                <w:sz w:val="24"/>
                <w:szCs w:val="24"/>
              </w:rPr>
              <w:t>照护服务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_GB2312" w:eastAsia="仿宋_GB2312" w:cs="仿宋_GB2312"/>
                <w:bCs/>
                <w:color w:val="auto"/>
                <w:sz w:val="24"/>
                <w:szCs w:val="24"/>
              </w:rPr>
            </w:pPr>
            <w:r>
              <w:rPr>
                <w:rFonts w:hint="eastAsia" w:ascii="仿宋_GB2312" w:eastAsia="仿宋_GB2312" w:cs="仿宋_GB2312"/>
                <w:color w:val="auto"/>
                <w:sz w:val="24"/>
                <w:szCs w:val="24"/>
              </w:rPr>
              <w:t>具体以市级招标文件和合同为准。</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仿宋_GB2312" w:eastAsia="仿宋_GB2312" w:cs="仿宋_GB2312"/>
                <w:bCs/>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left"/>
              <w:rPr>
                <w:rFonts w:ascii="仿宋_GB2312" w:eastAsia="仿宋_GB2312" w:cs="仿宋_GB2312"/>
                <w:bCs/>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23</w:t>
            </w:r>
          </w:p>
        </w:tc>
        <w:tc>
          <w:tcPr>
            <w:tcW w:w="911"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特殊困难老年人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探访服务</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面向高龄、独居、空巢、留守、失能、残疾、计划生育特殊家庭等老年人开展精神慰藉等探访关爱服务。</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关爱服务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通过电话、上门探访等形式开展探访。</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24</w:t>
            </w:r>
          </w:p>
        </w:tc>
        <w:tc>
          <w:tcPr>
            <w:tcW w:w="911"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highlight w:val="yellow"/>
              </w:rPr>
            </w:pPr>
            <w:r>
              <w:rPr>
                <w:rFonts w:hint="eastAsia" w:ascii="仿宋_GB2312" w:eastAsia="仿宋_GB2312" w:cs="仿宋_GB2312"/>
                <w:color w:val="auto"/>
                <w:sz w:val="24"/>
                <w:szCs w:val="24"/>
              </w:rPr>
              <w:t>适老化改造</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highlight w:val="yellow"/>
              </w:rPr>
            </w:pPr>
            <w:r>
              <w:rPr>
                <w:rFonts w:hint="eastAsia" w:ascii="仿宋_GB2312" w:eastAsia="仿宋_GB2312" w:cs="仿宋_GB2312"/>
                <w:color w:val="auto"/>
                <w:sz w:val="24"/>
                <w:szCs w:val="24"/>
              </w:rPr>
              <w:t>符合条件的分散供养特困老年人中高龄、失能或残疾人。</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highlight w:val="yellow"/>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highlight w:val="yellow"/>
              </w:rPr>
            </w:pPr>
            <w:r>
              <w:rPr>
                <w:rFonts w:hint="eastAsia" w:ascii="仿宋_GB2312" w:eastAsia="仿宋_GB2312" w:cs="仿宋_GB2312"/>
                <w:color w:val="auto"/>
                <w:sz w:val="24"/>
                <w:szCs w:val="24"/>
              </w:rPr>
              <w:t>按照《关于印发&lt;合肥市特殊困难老年人家庭居家适老化改造工程行动计划（2021-2023年）&gt;的通知》（合民〔2021〕19号）执行。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highlight w:val="yellow"/>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highlight w:val="yellow"/>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25</w:t>
            </w:r>
          </w:p>
        </w:tc>
        <w:tc>
          <w:tcPr>
            <w:tcW w:w="9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对国家和社会作出特殊贡献的老年人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优抚供养</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老年烈士遗属、因公牺牲军人遗属、病故军人遗属和进入老年的残疾军人、复员军人、退伍军人，无法定赡养人、扶养人或者法定赡养人、扶养人无赡养、扶养能力且享受国家定期抚恤补助待遇的，提供集中供养、医疗等保障。</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照护服务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按照《军人抚恤优待条例》、《光荣院管理办法》等相关规定执行。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lang w:val="en-US" w:eastAsia="zh-CN"/>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退役军人</w:t>
            </w:r>
            <w:r>
              <w:rPr>
                <w:rFonts w:hint="eastAsia" w:ascii="仿宋_GB2312" w:eastAsia="仿宋_GB2312" w:cs="仿宋_GB2312"/>
                <w:color w:val="auto"/>
                <w:sz w:val="24"/>
                <w:szCs w:val="24"/>
                <w:lang w:val="en-US" w:eastAsia="zh-CN"/>
              </w:rPr>
              <w:t>事务</w:t>
            </w:r>
            <w:r>
              <w:rPr>
                <w:rFonts w:hint="eastAsia" w:ascii="仿宋_GB2312" w:eastAsia="仿宋_GB2312" w:cs="仿宋_GB2312"/>
                <w:color w:val="auto"/>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26</w:t>
            </w:r>
          </w:p>
        </w:tc>
        <w:tc>
          <w:tcPr>
            <w:tcW w:w="9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计划生育特殊家庭老年人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优先享受机构养老</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同等条件下优先入住政府投资兴办的养老机构。</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照护服务</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按照市级公办养老机构入住管理制度执行。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区卫健委</w:t>
            </w:r>
            <w:r>
              <w:rPr>
                <w:rFonts w:hint="eastAsia" w:ascii="仿宋_GB2312" w:eastAsia="仿宋_GB2312" w:cs="仿宋_GB2312"/>
                <w:color w:val="auto"/>
                <w:sz w:val="24"/>
                <w:szCs w:val="24"/>
              </w:rPr>
              <w:t>、</w:t>
            </w: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hint="eastAsia" w:ascii="仿宋_GB2312" w:eastAsia="仿宋_GB2312" w:cs="仿宋_GB2312"/>
                <w:color w:val="auto"/>
                <w:sz w:val="24"/>
                <w:szCs w:val="24"/>
              </w:rPr>
              <w:t>27</w:t>
            </w:r>
          </w:p>
        </w:tc>
        <w:tc>
          <w:tcPr>
            <w:tcW w:w="9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经认定符合条件的残疾老年人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困难残疾人生活补贴和重度残疾人护理补贴</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为最低生活保障家庭中的残疾老年人提供生活补贴，为残疾等级被评定为一级、二级的重度残疾老年人提供护理补贴。</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按照残疾人不同残疾等级，研究制定并按程序报审分档补贴标准。建立补贴标准自然增长机制。</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负责，省以上财政适当补助。</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auto"/>
                <w:sz w:val="24"/>
                <w:szCs w:val="24"/>
              </w:rPr>
            </w:pPr>
            <w:r>
              <w:rPr>
                <w:rFonts w:ascii="仿宋_GB2312" w:eastAsia="仿宋_GB2312" w:cs="仿宋_GB2312"/>
                <w:color w:val="auto"/>
                <w:sz w:val="24"/>
                <w:szCs w:val="24"/>
              </w:rPr>
              <w:t>28</w:t>
            </w:r>
          </w:p>
        </w:tc>
        <w:tc>
          <w:tcPr>
            <w:tcW w:w="91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仿宋_GB2312" w:eastAsia="仿宋_GB2312" w:cs="仿宋_GB2312"/>
                <w:color w:val="auto"/>
                <w:sz w:val="24"/>
                <w:szCs w:val="24"/>
              </w:rPr>
            </w:pPr>
            <w:r>
              <w:rPr>
                <w:rFonts w:hint="eastAsia" w:ascii="仿宋_GB2312" w:eastAsia="仿宋_GB2312" w:cs="仿宋_GB2312"/>
                <w:color w:val="auto"/>
                <w:sz w:val="24"/>
                <w:szCs w:val="24"/>
              </w:rPr>
              <w:t>生活无着的流浪、乞讨老年人</w:t>
            </w:r>
          </w:p>
        </w:tc>
        <w:tc>
          <w:tcPr>
            <w:tcW w:w="12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社会救助</w:t>
            </w:r>
          </w:p>
        </w:tc>
        <w:tc>
          <w:tcPr>
            <w:tcW w:w="28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依照有关规定给予救助。</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物质帮助</w:t>
            </w:r>
          </w:p>
        </w:tc>
        <w:tc>
          <w:tcPr>
            <w:tcW w:w="3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按照《安徽省生活无着的流浪乞讨人员救助办法》执行。</w:t>
            </w:r>
          </w:p>
        </w:tc>
        <w:tc>
          <w:tcPr>
            <w:tcW w:w="18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rPr>
              <w:t>区</w:t>
            </w:r>
            <w:r>
              <w:rPr>
                <w:rFonts w:hint="eastAsia" w:ascii="仿宋_GB2312" w:eastAsia="仿宋_GB2312" w:cs="仿宋_GB2312"/>
                <w:color w:val="auto"/>
                <w:sz w:val="24"/>
                <w:szCs w:val="24"/>
                <w:lang w:eastAsia="zh-CN"/>
              </w:rPr>
              <w:t>、</w:t>
            </w:r>
            <w:r>
              <w:rPr>
                <w:rFonts w:hint="eastAsia" w:ascii="仿宋_GB2312" w:eastAsia="仿宋_GB2312" w:cs="仿宋_GB2312"/>
                <w:color w:val="auto"/>
                <w:sz w:val="24"/>
                <w:szCs w:val="24"/>
                <w:lang w:val="en-US" w:eastAsia="zh-CN"/>
              </w:rPr>
              <w:t>各街镇开发区</w:t>
            </w:r>
            <w:r>
              <w:rPr>
                <w:rFonts w:hint="eastAsia" w:ascii="仿宋_GB2312" w:eastAsia="仿宋_GB2312" w:cs="仿宋_GB2312"/>
                <w:color w:val="auto"/>
                <w:sz w:val="24"/>
                <w:szCs w:val="24"/>
              </w:rPr>
              <w:t>负责，省以上财政适当补助。</w:t>
            </w:r>
          </w:p>
        </w:tc>
        <w:tc>
          <w:tcPr>
            <w:tcW w:w="1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区</w:t>
            </w:r>
            <w:r>
              <w:rPr>
                <w:rFonts w:hint="eastAsia" w:ascii="仿宋_GB2312" w:eastAsia="仿宋_GB2312" w:cs="仿宋_GB2312"/>
                <w:color w:val="auto"/>
                <w:sz w:val="24"/>
                <w:szCs w:val="24"/>
              </w:rPr>
              <w:t>民政局</w:t>
            </w:r>
          </w:p>
        </w:tc>
      </w:tr>
    </w:tbl>
    <w:p>
      <w:pPr>
        <w:widowControl/>
        <w:spacing w:line="580" w:lineRule="exact"/>
        <w:rPr>
          <w:color w:val="auto"/>
        </w:rPr>
      </w:pPr>
    </w:p>
    <w:p>
      <w:pPr>
        <w:spacing w:line="566" w:lineRule="exact"/>
        <w:rPr>
          <w:rFonts w:ascii="Times New Roman" w:hAnsi="Times New Roman" w:cs="Times New Roman"/>
          <w:color w:val="auto"/>
        </w:rPr>
      </w:pPr>
    </w:p>
    <w:sectPr>
      <w:footerReference r:id="rId7" w:type="default"/>
      <w:footerReference r:id="rId8" w:type="even"/>
      <w:pgSz w:w="16838" w:h="11906" w:orient="landscape"/>
      <w:pgMar w:top="1503" w:right="1985" w:bottom="1503" w:left="1758"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692EB6-217C-4632-87D9-23CA03A6E3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04E101-6908-407C-A309-A0217E6C0F30}"/>
  </w:font>
  <w:font w:name="仿宋_GB2312">
    <w:panose1 w:val="02010609030101010101"/>
    <w:charset w:val="86"/>
    <w:family w:val="modern"/>
    <w:pitch w:val="default"/>
    <w:sig w:usb0="00000001" w:usb1="080E0000" w:usb2="00000000" w:usb3="00000000" w:csb0="00040000" w:csb1="00000000"/>
    <w:embedRegular r:id="rId3" w:fontKey="{7668A479-E948-4563-A63F-C6EF404CA093}"/>
  </w:font>
  <w:font w:name="方正小标宋简体">
    <w:panose1 w:val="03000509000000000000"/>
    <w:charset w:val="86"/>
    <w:family w:val="script"/>
    <w:pitch w:val="default"/>
    <w:sig w:usb0="00000001" w:usb1="080E0000" w:usb2="00000000" w:usb3="00000000" w:csb0="00040000" w:csb1="00000000"/>
    <w:embedRegular r:id="rId4" w:fontKey="{FE369ADE-BBCD-4E91-8A66-AB8B767ED10A}"/>
  </w:font>
  <w:font w:name="楷体_GB2312">
    <w:panose1 w:val="02010609030101010101"/>
    <w:charset w:val="86"/>
    <w:family w:val="modern"/>
    <w:pitch w:val="default"/>
    <w:sig w:usb0="00000001" w:usb1="080E0000" w:usb2="00000000" w:usb3="00000000" w:csb0="00040000" w:csb1="00000000"/>
    <w:embedRegular r:id="rId5" w:fontKey="{6B2F6C0A-5BF9-49E6-87D6-1820186D2838}"/>
  </w:font>
  <w:font w:name="方正仿宋_GBK">
    <w:altName w:val="微软雅黑"/>
    <w:panose1 w:val="00000000000000000000"/>
    <w:charset w:val="86"/>
    <w:family w:val="auto"/>
    <w:pitch w:val="default"/>
    <w:sig w:usb0="00000000" w:usb1="00000000" w:usb2="00000000" w:usb3="00000000" w:csb0="00040000" w:csb1="00000000"/>
    <w:embedRegular r:id="rId6" w:fontKey="{C0151461-4C48-4784-BAC7-8F4CE47FB084}"/>
  </w:font>
  <w:font w:name="Helvetica">
    <w:altName w:val="Arial"/>
    <w:panose1 w:val="020B0604020202020204"/>
    <w:charset w:val="00"/>
    <w:family w:val="swiss"/>
    <w:pitch w:val="default"/>
    <w:sig w:usb0="00000000" w:usb1="00000000" w:usb2="00000000" w:usb3="00000000" w:csb0="00000001" w:csb1="00000000"/>
    <w:embedRegular r:id="rId7" w:fontKey="{B2CD0002-97D6-44FE-AEC0-F0E43EE7AB6D}"/>
  </w:font>
  <w:font w:name="微软雅黑">
    <w:panose1 w:val="020B0503020204020204"/>
    <w:charset w:val="86"/>
    <w:family w:val="swiss"/>
    <w:pitch w:val="default"/>
    <w:sig w:usb0="80000287" w:usb1="2ACF3C50" w:usb2="00000016" w:usb3="00000000" w:csb0="0004001F" w:csb1="00000000"/>
    <w:embedRegular r:id="rId8" w:fontKey="{F0E26AC5-DE9A-4BE0-87F9-CFC142A9DE03}"/>
  </w:font>
  <w:font w:name="方正小标宋_GBK">
    <w:panose1 w:val="02000000000000000000"/>
    <w:charset w:val="86"/>
    <w:family w:val="auto"/>
    <w:pitch w:val="default"/>
    <w:sig w:usb0="A00002BF" w:usb1="38CF7CFA" w:usb2="00082016" w:usb3="00000000" w:csb0="00040001" w:csb1="00000000"/>
    <w:embedRegular r:id="rId9" w:fontKey="{964362EC-B823-4BA5-9C94-A93AA57C69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spacing w:line="60" w:lineRule="exact"/>
      <w:jc w:val="right"/>
      <w:rPr>
        <w:rFonts w:ascii="宋体" w:hAnsi="宋体" w:eastAsia="仿宋_GB2312" w:cs="Times New Roman"/>
        <w:kern w:val="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p>
    <w:pPr>
      <w:tabs>
        <w:tab w:val="center" w:pos="4153"/>
        <w:tab w:val="right" w:pos="8306"/>
      </w:tabs>
      <w:wordWrap w:val="0"/>
      <w:snapToGrid w:val="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spacing w:line="60" w:lineRule="exact"/>
      <w:jc w:val="right"/>
      <w:rPr>
        <w:rFonts w:ascii="宋体" w:hAnsi="宋体" w:eastAsia="仿宋_GB2312" w:cs="Times New Roman"/>
        <w:kern w:val="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p>
    <w:pPr>
      <w:tabs>
        <w:tab w:val="center" w:pos="4153"/>
        <w:tab w:val="right" w:pos="8306"/>
      </w:tabs>
      <w:snapToGrid w:val="0"/>
      <w:ind w:firstLine="210" w:firstLineChars="100"/>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WQ0OWE2N2I4YmI4NjVmZWJhZjg5ZDJiYzZiNzA2NzMifQ=="/>
  </w:docVars>
  <w:rsids>
    <w:rsidRoot w:val="00000000"/>
    <w:rsid w:val="007402CA"/>
    <w:rsid w:val="00D140EC"/>
    <w:rsid w:val="01EC20E2"/>
    <w:rsid w:val="08E163DA"/>
    <w:rsid w:val="0BD240F7"/>
    <w:rsid w:val="0D5D5C42"/>
    <w:rsid w:val="0FFC3E38"/>
    <w:rsid w:val="14C64A14"/>
    <w:rsid w:val="19355CC5"/>
    <w:rsid w:val="1B9A53A1"/>
    <w:rsid w:val="2BF87A83"/>
    <w:rsid w:val="2C1A1476"/>
    <w:rsid w:val="312A3F43"/>
    <w:rsid w:val="45675CA0"/>
    <w:rsid w:val="4C7E011D"/>
    <w:rsid w:val="5BBF1B8A"/>
    <w:rsid w:val="5FBD4CDD"/>
    <w:rsid w:val="6BEC17E0"/>
    <w:rsid w:val="78A27DF6"/>
    <w:rsid w:val="79AC0800"/>
    <w:rsid w:val="7AAC4F5C"/>
    <w:rsid w:val="7F565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ind w:left="200" w:leftChars="2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qFormat/>
    <w:uiPriority w:val="0"/>
    <w:pPr>
      <w:spacing w:after="0"/>
      <w:ind w:left="0" w:leftChars="0" w:firstLine="200" w:firstLineChars="200"/>
    </w:pPr>
    <w:rPr>
      <w:rFonts w:eastAsia="仿宋_GB2312" w:cs="黑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20</Pages>
  <Words>0</Words>
  <Characters>6848</Characters>
  <Lines>0</Lines>
  <Paragraphs>46</Paragraphs>
  <TotalTime>190</TotalTime>
  <ScaleCrop>false</ScaleCrop>
  <LinksUpToDate>false</LinksUpToDate>
  <CharactersWithSpaces>9131</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2022-09-13T11:08:00Z</dcterms:created>
  <dc:creator>HP</dc:creator>
  <cp:lastModifiedBy>方^^草</cp:lastModifiedBy>
  <cp:lastPrinted>2023-12-22T00:06:01Z</cp:lastPrinted>
  <dcterms:modified xsi:type="dcterms:W3CDTF">2023-12-22T02:52:10Z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825C47C76BBE421A8AA4B9E78D506759_13</vt:lpwstr>
  </property>
</Properties>
</file>