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rPr>
          <w:color w:val="000000" w:themeColor="text1"/>
          <w14:textFill>
            <w14:solidFill>
              <w14:schemeClr w14:val="tx1"/>
            </w14:solidFill>
          </w14:textFill>
        </w:rPr>
      </w:pPr>
      <w:r>
        <w:rPr>
          <w:rFonts w:hint="eastAsia"/>
          <w:color w:val="000000" w:themeColor="text1"/>
          <w14:textFill>
            <w14:solidFill>
              <w14:schemeClr w14:val="tx1"/>
            </w14:solidFill>
          </w14:textFill>
        </w:rPr>
        <w:t>政府工作报告</w:t>
      </w:r>
    </w:p>
    <w:p>
      <w:pPr>
        <w:pStyle w:val="5"/>
        <w:adjustRightInd w:val="0"/>
        <w:rPr>
          <w:color w:val="000000" w:themeColor="text1"/>
          <w14:textFill>
            <w14:solidFill>
              <w14:schemeClr w14:val="tx1"/>
            </w14:solidFill>
          </w14:textFill>
        </w:rPr>
      </w:pPr>
    </w:p>
    <w:p>
      <w:pPr>
        <w:pStyle w:val="5"/>
        <w:adjustRightInd w:val="0"/>
        <w:rPr>
          <w:color w:val="000000" w:themeColor="text1"/>
          <w14:textFill>
            <w14:solidFill>
              <w14:schemeClr w14:val="tx1"/>
            </w14:solidFill>
          </w14:textFill>
        </w:rPr>
      </w:pPr>
      <w:r>
        <w:rPr>
          <w:rFonts w:hint="eastAsia"/>
          <w:color w:val="000000" w:themeColor="text1"/>
          <w14:textFill>
            <w14:solidFill>
              <w14:schemeClr w14:val="tx1"/>
            </w14:solidFill>
          </w14:textFill>
        </w:rPr>
        <w:t>——2024年1月7日在合肥市瑶海区</w:t>
      </w:r>
    </w:p>
    <w:p>
      <w:pPr>
        <w:pStyle w:val="5"/>
        <w:adjustRightInd w:val="0"/>
        <w:rPr>
          <w:color w:val="000000" w:themeColor="text1"/>
          <w14:textFill>
            <w14:solidFill>
              <w14:schemeClr w14:val="tx1"/>
            </w14:solidFill>
          </w14:textFill>
        </w:rPr>
      </w:pPr>
      <w:r>
        <w:rPr>
          <w:rFonts w:hint="eastAsia"/>
          <w:color w:val="000000" w:themeColor="text1"/>
          <w14:textFill>
            <w14:solidFill>
              <w14:schemeClr w14:val="tx1"/>
            </w14:solidFill>
          </w14:textFill>
        </w:rPr>
        <w:t>第五届人民代表大会第三次会议上</w:t>
      </w:r>
    </w:p>
    <w:p>
      <w:pPr>
        <w:adjustRightInd w:val="0"/>
        <w:ind w:firstLine="632"/>
        <w:rPr>
          <w:color w:val="000000" w:themeColor="text1"/>
          <w14:textFill>
            <w14:solidFill>
              <w14:schemeClr w14:val="tx1"/>
            </w14:solidFill>
          </w14:textFill>
        </w:rPr>
      </w:pPr>
    </w:p>
    <w:p>
      <w:pPr>
        <w:pStyle w:val="5"/>
        <w:adjustRightInd w:val="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区人民政府区长  </w:t>
      </w:r>
      <w:r>
        <w:rPr>
          <w:rFonts w:hint="eastAsia" w:ascii="黑体" w:hAnsi="黑体" w:eastAsia="黑体" w:cs="黑体"/>
          <w:b w:val="0"/>
          <w:bCs/>
          <w:color w:val="000000" w:themeColor="text1"/>
          <w14:textFill>
            <w14:solidFill>
              <w14:schemeClr w14:val="tx1"/>
            </w14:solidFill>
          </w14:textFill>
        </w:rPr>
        <w:t>童友好</w:t>
      </w:r>
    </w:p>
    <w:p>
      <w:pPr>
        <w:adjustRightInd w:val="0"/>
        <w:ind w:firstLine="632"/>
        <w:rPr>
          <w:color w:val="000000" w:themeColor="text1"/>
          <w14:textFill>
            <w14:solidFill>
              <w14:schemeClr w14:val="tx1"/>
            </w14:solidFill>
          </w14:textFill>
        </w:rPr>
      </w:pPr>
    </w:p>
    <w:p>
      <w:pPr>
        <w:adjustRightInd w:val="0"/>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各位代表：</w:t>
      </w:r>
    </w:p>
    <w:p>
      <w:pPr>
        <w:adjustRightInd w:val="0"/>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现在，我代表区人民政府向大会报告工作，请予审议，并请政协委员和其他列席人员提出意见。</w:t>
      </w:r>
    </w:p>
    <w:p>
      <w:pPr>
        <w:pStyle w:val="6"/>
        <w:adjustRightInd w:val="0"/>
        <w:ind w:firstLine="0" w:firstLineChars="0"/>
        <w:jc w:val="center"/>
        <w:rPr>
          <w:color w:val="000000" w:themeColor="text1"/>
          <w14:textFill>
            <w14:solidFill>
              <w14:schemeClr w14:val="tx1"/>
            </w14:solidFill>
          </w14:textFill>
        </w:rPr>
      </w:pPr>
    </w:p>
    <w:p>
      <w:pPr>
        <w:pStyle w:val="6"/>
        <w:adjustRightInd w:val="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2023年工作回顾</w:t>
      </w:r>
    </w:p>
    <w:p>
      <w:pPr>
        <w:adjustRightInd w:val="0"/>
        <w:ind w:firstLine="632"/>
        <w:rPr>
          <w:color w:val="000000" w:themeColor="text1"/>
          <w14:textFill>
            <w14:solidFill>
              <w14:schemeClr w14:val="tx1"/>
            </w14:solidFill>
          </w14:textFill>
        </w:rPr>
      </w:pPr>
    </w:p>
    <w:p>
      <w:pPr>
        <w:adjustRightInd w:val="0"/>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2023年是全面贯彻党的二十大精神的开局之年，是三年新冠疫情防控转段后经济恢复发展的一年，也是瑶海转型发展奋力实现“双示范、过千亿”的重要一年。一年来，我们始终坚持以习近平新时代中国特色社会主义思想为指导，全面学习宣传贯彻党的二十大和二十届二中全会精神，认真落实习近平总书记关于安徽工作的重要讲话重要指示精神，在市委市政府和区委的坚强领导下，坚持稳中求进工作总基调，完整、准确、全面贯彻新发展理念，服务和</w:t>
      </w:r>
      <w:r>
        <w:rPr>
          <w:color w:val="000000" w:themeColor="text1"/>
          <w14:textFill>
            <w14:solidFill>
              <w14:schemeClr w14:val="tx1"/>
            </w14:solidFill>
          </w14:textFill>
        </w:rPr>
        <w:t>融入</w:t>
      </w:r>
      <w:r>
        <w:rPr>
          <w:rFonts w:hint="eastAsia"/>
          <w:color w:val="000000" w:themeColor="text1"/>
          <w14:textFill>
            <w14:solidFill>
              <w14:schemeClr w14:val="tx1"/>
            </w14:solidFill>
          </w14:textFill>
        </w:rPr>
        <w:t>新发展格局，始终坚持“三大理念”，深入推进“三大行动”，攻坚落实、克难奋进，较好完成了区五届人大第二次会议确定的主要目标任务，推动瑶海高质量转型发展迈出坚实步伐。</w:t>
      </w:r>
    </w:p>
    <w:p>
      <w:pPr>
        <w:adjustRightInd w:val="0"/>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预计，全年实现地区生产总值约780亿元、增长4%左右，第一产业增加值约0.16亿元、增长0.1%，第二产业增加值约260亿元、增长3.4%，第三产业增加值约520亿元、增长4.2%，固定资产投资增长3%左右，一般公共预算收入20.37亿元、增长</w:t>
      </w:r>
      <w:r>
        <w:rPr>
          <w:color w:val="000000" w:themeColor="text1"/>
          <w14:textFill>
            <w14:solidFill>
              <w14:schemeClr w14:val="tx1"/>
            </w14:solidFill>
          </w14:textFill>
        </w:rPr>
        <w:t>3.5</w:t>
      </w:r>
      <w:r>
        <w:rPr>
          <w:rFonts w:hint="eastAsia"/>
          <w:color w:val="000000" w:themeColor="text1"/>
          <w14:textFill>
            <w14:solidFill>
              <w14:schemeClr w14:val="tx1"/>
            </w14:solidFill>
          </w14:textFill>
        </w:rPr>
        <w:t>%，城镇居民人均可支配收入增速快于经济增长。</w:t>
      </w:r>
    </w:p>
    <w:p>
      <w:pPr>
        <w:adjustRightInd w:val="0"/>
        <w:ind w:firstLine="632"/>
        <w:rPr>
          <w:color w:val="000000" w:themeColor="text1"/>
          <w14:textFill>
            <w14:solidFill>
              <w14:schemeClr w14:val="tx1"/>
            </w14:solidFill>
          </w14:textFill>
        </w:rPr>
      </w:pPr>
      <w:r>
        <w:rPr>
          <w:rStyle w:val="19"/>
          <w:rFonts w:hint="eastAsia"/>
        </w:rPr>
        <w:t>一年来，我们以实干树标杆，东部新中心加速蝶变。</w:t>
      </w:r>
      <w:r>
        <w:rPr>
          <w:rFonts w:hint="eastAsia"/>
          <w:color w:val="000000" w:themeColor="text1"/>
          <w14:textFill>
            <w14:solidFill>
              <w14:schemeClr w14:val="tx1"/>
            </w14:solidFill>
          </w14:textFill>
        </w:rPr>
        <w:t>完成征迁40万平方米，治理修复污染土地1</w:t>
      </w:r>
      <w:r>
        <w:rPr>
          <w:color w:val="000000" w:themeColor="text1"/>
          <w14:textFill>
            <w14:solidFill>
              <w14:schemeClr w14:val="tx1"/>
            </w14:solidFill>
          </w14:textFill>
        </w:rPr>
        <w:t>676</w:t>
      </w:r>
      <w:r>
        <w:rPr>
          <w:rFonts w:hint="eastAsia"/>
          <w:color w:val="000000" w:themeColor="text1"/>
          <w14:textFill>
            <w14:solidFill>
              <w14:schemeClr w14:val="tx1"/>
            </w14:solidFill>
          </w14:textFill>
        </w:rPr>
        <w:t>亩，累计出库土地</w:t>
      </w:r>
      <w:r>
        <w:rPr>
          <w:color w:val="000000" w:themeColor="text1"/>
          <w14:textFill>
            <w14:solidFill>
              <w14:schemeClr w14:val="tx1"/>
            </w14:solidFill>
          </w14:textFill>
        </w:rPr>
        <w:t>2935</w:t>
      </w:r>
      <w:r>
        <w:rPr>
          <w:rFonts w:hint="eastAsia"/>
          <w:color w:val="000000" w:themeColor="text1"/>
          <w14:textFill>
            <w14:solidFill>
              <w14:schemeClr w14:val="tx1"/>
            </w14:solidFill>
          </w14:textFill>
        </w:rPr>
        <w:t>亩，发展空间持续得到释放。青年创意田园二期、市青少年活动中心建成运营，“华东青年中心”定位更加突显。德邦证券安徽分公司、懂车帝线下</w:t>
      </w:r>
      <w:r>
        <w:rPr>
          <w:color w:val="000000" w:themeColor="text1"/>
          <w14:textFill>
            <w14:solidFill>
              <w14:schemeClr w14:val="tx1"/>
            </w14:solidFill>
          </w14:textFill>
        </w:rPr>
        <w:t>首店</w:t>
      </w:r>
      <w:r>
        <w:rPr>
          <w:rFonts w:hint="eastAsia"/>
          <w:color w:val="000000" w:themeColor="text1"/>
          <w14:textFill>
            <w14:solidFill>
              <w14:schemeClr w14:val="tx1"/>
            </w14:solidFill>
          </w14:textFill>
        </w:rPr>
        <w:t>等入驻互联宝地，工业文明长廊拉开企业入驻序幕。</w:t>
      </w:r>
    </w:p>
    <w:p>
      <w:pPr>
        <w:adjustRightInd w:val="0"/>
        <w:ind w:firstLine="632"/>
        <w:rPr>
          <w:color w:val="000000" w:themeColor="text1"/>
          <w14:textFill>
            <w14:solidFill>
              <w14:schemeClr w14:val="tx1"/>
            </w14:solidFill>
          </w14:textFill>
        </w:rPr>
      </w:pPr>
      <w:r>
        <w:rPr>
          <w:rStyle w:val="19"/>
          <w:rFonts w:hint="eastAsia"/>
        </w:rPr>
        <w:t>一年来，我们以创新促转型，产业振兴底气更足。</w:t>
      </w:r>
      <w:r>
        <w:rPr>
          <w:rFonts w:hint="eastAsia"/>
          <w:color w:val="000000" w:themeColor="text1"/>
          <w14:textFill>
            <w14:solidFill>
              <w14:schemeClr w14:val="tx1"/>
            </w14:solidFill>
          </w14:textFill>
        </w:rPr>
        <w:t>国家级专精特新“小巨人”实现零的突破，科技</w:t>
      </w:r>
      <w:r>
        <w:rPr>
          <w:color w:val="000000" w:themeColor="text1"/>
          <w14:textFill>
            <w14:solidFill>
              <w14:schemeClr w14:val="tx1"/>
            </w14:solidFill>
          </w14:textFill>
        </w:rPr>
        <w:t>创新指数位列全省</w:t>
      </w:r>
      <w:r>
        <w:rPr>
          <w:rFonts w:hint="eastAsia"/>
          <w:color w:val="000000" w:themeColor="text1"/>
          <w14:textFill>
            <w14:solidFill>
              <w14:schemeClr w14:val="tx1"/>
            </w14:solidFill>
          </w14:textFill>
        </w:rPr>
        <w:t>城区</w:t>
      </w:r>
      <w:r>
        <w:rPr>
          <w:color w:val="000000" w:themeColor="text1"/>
          <w14:textFill>
            <w14:solidFill>
              <w14:schemeClr w14:val="tx1"/>
            </w14:solidFill>
          </w14:textFill>
        </w:rPr>
        <w:t>第</w:t>
      </w:r>
      <w:r>
        <w:rPr>
          <w:rFonts w:hint="eastAsia"/>
          <w:color w:val="000000" w:themeColor="text1"/>
          <w14:textFill>
            <w14:solidFill>
              <w14:schemeClr w14:val="tx1"/>
            </w14:solidFill>
          </w14:textFill>
        </w:rPr>
        <w:t>3、增幅</w:t>
      </w:r>
      <w:r>
        <w:rPr>
          <w:color w:val="000000" w:themeColor="text1"/>
          <w14:textFill>
            <w14:solidFill>
              <w14:schemeClr w14:val="tx1"/>
            </w14:solidFill>
          </w14:textFill>
        </w:rPr>
        <w:t>位列全省</w:t>
      </w:r>
      <w:r>
        <w:rPr>
          <w:rFonts w:hint="eastAsia"/>
          <w:color w:val="000000" w:themeColor="text1"/>
          <w14:textFill>
            <w14:solidFill>
              <w14:schemeClr w14:val="tx1"/>
            </w14:solidFill>
          </w14:textFill>
        </w:rPr>
        <w:t>城区</w:t>
      </w:r>
      <w:r>
        <w:rPr>
          <w:color w:val="000000" w:themeColor="text1"/>
          <w14:textFill>
            <w14:solidFill>
              <w14:schemeClr w14:val="tx1"/>
            </w14:solidFill>
          </w14:textFill>
        </w:rPr>
        <w:t>第</w:t>
      </w:r>
      <w:r>
        <w:rPr>
          <w:rFonts w:hint="eastAsia"/>
          <w:color w:val="000000" w:themeColor="text1"/>
          <w14:textFill>
            <w14:solidFill>
              <w14:schemeClr w14:val="tx1"/>
            </w14:solidFill>
          </w14:textFill>
        </w:rPr>
        <w:t>1。MAH</w:t>
      </w:r>
      <w:r>
        <w:rPr>
          <w:rFonts w:hint="eastAsia" w:ascii="仿宋_GB2312"/>
          <w:color w:val="000000" w:themeColor="text1"/>
          <w:vertAlign w:val="superscript"/>
          <w14:textFill>
            <w14:solidFill>
              <w14:schemeClr w14:val="tx1"/>
            </w14:solidFill>
          </w14:textFill>
        </w:rPr>
        <w:t>〔1〕</w:t>
      </w:r>
      <w:r>
        <w:rPr>
          <w:rFonts w:hint="eastAsia"/>
          <w:color w:val="000000" w:themeColor="text1"/>
          <w14:textFill>
            <w14:solidFill>
              <w14:schemeClr w14:val="tx1"/>
            </w14:solidFill>
          </w14:textFill>
        </w:rPr>
        <w:t>发展合作大会成果丰硕，省药品MAH转化中心落户瑶海。高质量发展取得新成效，首获省质量强区，位列2023年度全国投资潜力百强区第59位，首次跻身“赛迪百强区”。</w:t>
      </w:r>
    </w:p>
    <w:p>
      <w:pPr>
        <w:adjustRightInd w:val="0"/>
        <w:ind w:firstLine="632"/>
        <w:rPr>
          <w:color w:val="000000" w:themeColor="text1"/>
          <w14:textFill>
            <w14:solidFill>
              <w14:schemeClr w14:val="tx1"/>
            </w14:solidFill>
          </w14:textFill>
        </w:rPr>
      </w:pPr>
      <w:r>
        <w:rPr>
          <w:rStyle w:val="19"/>
          <w:rFonts w:hint="eastAsia"/>
        </w:rPr>
        <w:t>一年来，我们以品质提气质，城市更新亮点纷呈。</w:t>
      </w:r>
      <w:r>
        <w:rPr>
          <w:rFonts w:hint="eastAsia"/>
          <w:color w:val="000000" w:themeColor="text1"/>
          <w14:textFill>
            <w14:solidFill>
              <w14:schemeClr w14:val="tx1"/>
            </w14:solidFill>
          </w14:textFill>
        </w:rPr>
        <w:t>中国（合肥）服装原创设计基地首秀，成功举办世界制造业大会纺织服装产业发展论坛、合肥首届时装周。车桥新界开业迎客，全省首个“开心麻花”黑匣子城市剧场</w:t>
      </w:r>
      <w:r>
        <w:rPr>
          <w:rFonts w:hint="eastAsia" w:ascii="仿宋_GB2312"/>
          <w:color w:val="000000" w:themeColor="text1"/>
          <w:vertAlign w:val="superscript"/>
          <w14:textFill>
            <w14:solidFill>
              <w14:schemeClr w14:val="tx1"/>
            </w14:solidFill>
          </w14:textFill>
        </w:rPr>
        <w:t>〔</w:t>
      </w:r>
      <w:r>
        <w:rPr>
          <w:rFonts w:ascii="仿宋_GB2312"/>
          <w:color w:val="000000" w:themeColor="text1"/>
          <w:vertAlign w:val="superscript"/>
          <w14:textFill>
            <w14:solidFill>
              <w14:schemeClr w14:val="tx1"/>
            </w14:solidFill>
          </w14:textFill>
        </w:rPr>
        <w:t>2</w:t>
      </w:r>
      <w:r>
        <w:rPr>
          <w:rFonts w:hint="eastAsia" w:ascii="仿宋_GB2312"/>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反响热烈。时埠里获2023国际空间设计大奖·金创意奖。城区形象更具美誉度，位列2023年度全国新型城镇化质量百强区第84位。</w:t>
      </w:r>
    </w:p>
    <w:p>
      <w:pPr>
        <w:adjustRightInd w:val="0"/>
        <w:ind w:firstLine="632"/>
        <w:rPr>
          <w:color w:val="000000" w:themeColor="text1"/>
          <w14:textFill>
            <w14:solidFill>
              <w14:schemeClr w14:val="tx1"/>
            </w14:solidFill>
          </w14:textFill>
        </w:rPr>
      </w:pPr>
      <w:r>
        <w:rPr>
          <w:rStyle w:val="19"/>
          <w:rFonts w:hint="eastAsia"/>
        </w:rPr>
        <w:t>一年来，我们以优居助乐业，区域环境显著提升。</w:t>
      </w:r>
      <w:r>
        <w:rPr>
          <w:rFonts w:hint="eastAsia"/>
          <w:color w:val="000000" w:themeColor="text1"/>
          <w14:textFill>
            <w14:solidFill>
              <w14:schemeClr w14:val="tx1"/>
            </w14:solidFill>
          </w14:textFill>
        </w:rPr>
        <w:t>绘就“清、新”生态画卷，突出生态环境问题整改连续2年主城区第1，通过省级生态文明示范区现场评审。营造“安、净”社会环境，开展“六情”大走访</w:t>
      </w:r>
      <w:r>
        <w:rPr>
          <w:rFonts w:hint="eastAsia" w:ascii="仿宋_GB2312"/>
          <w:color w:val="000000" w:themeColor="text1"/>
          <w:vertAlign w:val="superscript"/>
          <w14:textFill>
            <w14:solidFill>
              <w14:schemeClr w14:val="tx1"/>
            </w14:solidFill>
          </w14:textFill>
        </w:rPr>
        <w:t>〔</w:t>
      </w:r>
      <w:r>
        <w:rPr>
          <w:rFonts w:ascii="仿宋_GB2312"/>
          <w:color w:val="000000" w:themeColor="text1"/>
          <w:vertAlign w:val="superscript"/>
          <w14:textFill>
            <w14:solidFill>
              <w14:schemeClr w14:val="tx1"/>
            </w14:solidFill>
          </w14:textFill>
        </w:rPr>
        <w:t>3</w:t>
      </w:r>
      <w:r>
        <w:rPr>
          <w:rFonts w:hint="eastAsia" w:ascii="仿宋_GB2312"/>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，警情下降</w:t>
      </w:r>
      <w:r>
        <w:rPr>
          <w:color w:val="000000" w:themeColor="text1"/>
          <w14:textFill>
            <w14:solidFill>
              <w14:schemeClr w14:val="tx1"/>
            </w14:solidFill>
          </w14:textFill>
        </w:rPr>
        <w:t>10.6%</w:t>
      </w:r>
      <w:r>
        <w:rPr>
          <w:rFonts w:hint="eastAsia"/>
          <w:color w:val="000000" w:themeColor="text1"/>
          <w14:textFill>
            <w14:solidFill>
              <w14:schemeClr w14:val="tx1"/>
            </w14:solidFill>
          </w14:textFill>
        </w:rPr>
        <w:t>，警情类矛盾纠纷化解经验在全市推广。构建“亲、清”政商关系，市场主体突破21万户，发展民营经济考核位列全省一类县区前列。</w:t>
      </w:r>
    </w:p>
    <w:p>
      <w:pPr>
        <w:adjustRightInd w:val="0"/>
        <w:ind w:firstLine="632"/>
        <w:rPr>
          <w:color w:val="000000" w:themeColor="text1"/>
          <w14:textFill>
            <w14:solidFill>
              <w14:schemeClr w14:val="tx1"/>
            </w14:solidFill>
          </w14:textFill>
        </w:rPr>
      </w:pPr>
      <w:r>
        <w:rPr>
          <w:rStyle w:val="19"/>
          <w:rFonts w:hint="eastAsia"/>
        </w:rPr>
        <w:t>一年来，我们以民生聚民心，幸福指数节节攀升。</w:t>
      </w:r>
      <w:r>
        <w:rPr>
          <w:rFonts w:hint="eastAsia"/>
          <w:color w:val="000000" w:themeColor="text1"/>
          <w14:textFill>
            <w14:solidFill>
              <w14:schemeClr w14:val="tx1"/>
            </w14:solidFill>
          </w14:textFill>
        </w:rPr>
        <w:t>办人民满意教育，承办全国幼儿园STEM教育现场会，获评全国“家校社共育”实践区、省德智体美劳“五大行动”实验区，党政领导干部履行教育职责督导考核连续三年获省级优秀等次。提高全民健康水平，创成省健康区，深化医药卫生体制改革工作获省政府激励表彰。</w:t>
      </w:r>
    </w:p>
    <w:p>
      <w:pPr>
        <w:adjustRightInd w:val="0"/>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这一年，我们主要做了以下工作：</w:t>
      </w:r>
    </w:p>
    <w:p>
      <w:pPr>
        <w:pStyle w:val="7"/>
        <w:adjustRightInd w:val="0"/>
      </w:pPr>
      <w:r>
        <w:rPr>
          <w:rFonts w:hint="eastAsia"/>
        </w:rPr>
        <w:t>一、毫不动摇坚持产业立区，高质量发展步伐坚实。</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产业发展扩容提质。</w:t>
      </w:r>
      <w:r>
        <w:rPr>
          <w:rFonts w:hint="eastAsia"/>
          <w:color w:val="000000" w:themeColor="text1"/>
          <w14:textFill>
            <w14:solidFill>
              <w14:schemeClr w14:val="tx1"/>
            </w14:solidFill>
          </w14:textFill>
        </w:rPr>
        <w:t>出台《瑶海区主导产业振兴三年行动计划（2023—2025年）》，产业方向更加明晰。“中国网谷”实现产值80.8亿元，同比增长60%，物联网科技产业园</w:t>
      </w:r>
      <w:r>
        <w:rPr>
          <w:rFonts w:hint="eastAsia" w:ascii="仿宋_GB2312" w:hAnsi="仿宋_GB2312" w:cs="仿宋_GB2312"/>
          <w:color w:val="000000" w:themeColor="text1"/>
          <w14:textFill>
            <w14:solidFill>
              <w14:schemeClr w14:val="tx1"/>
            </w14:solidFill>
          </w14:textFill>
        </w:rPr>
        <w:t>入选“科大硅谷”创新单元建设试点，</w:t>
      </w:r>
      <w:r>
        <w:rPr>
          <w:rFonts w:hint="eastAsia"/>
          <w:color w:val="000000" w:themeColor="text1"/>
          <w14:textFill>
            <w14:solidFill>
              <w14:schemeClr w14:val="tx1"/>
            </w14:solidFill>
          </w14:textFill>
        </w:rPr>
        <w:t>长三角数字科技示范园获评省小微企业创业创新示范基地。生命健康产业实现大突破，全区首家医药研发机构-和泽医药项目落地，10余家B证企业</w:t>
      </w:r>
      <w:r>
        <w:rPr>
          <w:rFonts w:hint="eastAsia" w:ascii="仿宋_GB2312"/>
          <w:color w:val="000000" w:themeColor="text1"/>
          <w:vertAlign w:val="superscript"/>
          <w14:textFill>
            <w14:solidFill>
              <w14:schemeClr w14:val="tx1"/>
            </w14:solidFill>
          </w14:textFill>
        </w:rPr>
        <w:t>〔</w:t>
      </w:r>
      <w:r>
        <w:rPr>
          <w:rFonts w:ascii="仿宋_GB2312"/>
          <w:color w:val="000000" w:themeColor="text1"/>
          <w:vertAlign w:val="superscript"/>
          <w14:textFill>
            <w14:solidFill>
              <w14:schemeClr w14:val="tx1"/>
            </w14:solidFill>
          </w14:textFill>
        </w:rPr>
        <w:t>4</w:t>
      </w:r>
      <w:r>
        <w:rPr>
          <w:rFonts w:hint="eastAsia" w:ascii="仿宋_GB2312"/>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集中入驻，国药创服等项目顺利签约。新能源新材料产业开辟新赛道，行业领军企业禾丰科技、锋源氢能落户瑶海。服务业稳中提质，周谷堆大兴农产品国际物流园、徽商物流入选全省现代服务业企业30强，远创人力获评省中小企业公共服务示范平台。消费潜力持续释放，陶永祥炒货荣获“中华老字号”称号，“徽动消费 瑶海GO”“Yeah瑶海”等主题促销活动精彩火热，带动消费超7.5亿元。</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改革创新双轮驱动。</w:t>
      </w:r>
      <w:r>
        <w:rPr>
          <w:rStyle w:val="22"/>
          <w:rFonts w:hint="eastAsia"/>
          <w:b w:val="0"/>
          <w:color w:val="000000" w:themeColor="text1"/>
          <w14:textFill>
            <w14:solidFill>
              <w14:schemeClr w14:val="tx1"/>
            </w14:solidFill>
          </w14:textFill>
        </w:rPr>
        <w:t>创新</w:t>
      </w:r>
      <w:r>
        <w:rPr>
          <w:rStyle w:val="22"/>
          <w:b w:val="0"/>
          <w:color w:val="000000" w:themeColor="text1"/>
          <w14:textFill>
            <w14:solidFill>
              <w14:schemeClr w14:val="tx1"/>
            </w14:solidFill>
          </w14:textFill>
        </w:rPr>
        <w:t>氛围更浓，</w:t>
      </w:r>
      <w:r>
        <w:rPr>
          <w:rFonts w:hint="eastAsia"/>
          <w:color w:val="000000" w:themeColor="text1"/>
          <w14:textFill>
            <w14:solidFill>
              <w14:schemeClr w14:val="tx1"/>
            </w14:solidFill>
          </w14:textFill>
        </w:rPr>
        <w:t>先后承办第十二届中国创新创业大赛安徽省决赛、合肥市首届科创杯大赛。国家高新技术企业数增长35.2%，国家科技型中小企业数增长67.7%、增速</w:t>
      </w:r>
      <w:r>
        <w:rPr>
          <w:color w:val="000000" w:themeColor="text1"/>
          <w14:textFill>
            <w14:solidFill>
              <w14:schemeClr w14:val="tx1"/>
            </w14:solidFill>
          </w14:textFill>
        </w:rPr>
        <w:t>全市第</w:t>
      </w:r>
      <w:r>
        <w:rPr>
          <w:rFonts w:hint="eastAsia"/>
          <w:color w:val="000000" w:themeColor="text1"/>
          <w14:textFill>
            <w14:solidFill>
              <w14:schemeClr w14:val="tx1"/>
            </w14:solidFill>
          </w14:textFill>
        </w:rPr>
        <w:t>1。专精特新企业实现倍增，通达</w:t>
      </w:r>
      <w:r>
        <w:rPr>
          <w:color w:val="000000" w:themeColor="text1"/>
          <w14:textFill>
            <w14:solidFill>
              <w14:schemeClr w14:val="tx1"/>
            </w14:solidFill>
          </w14:textFill>
        </w:rPr>
        <w:t>新材料</w:t>
      </w:r>
      <w:r>
        <w:rPr>
          <w:rFonts w:hint="eastAsia"/>
          <w:color w:val="000000" w:themeColor="text1"/>
          <w14:textFill>
            <w14:solidFill>
              <w14:schemeClr w14:val="tx1"/>
            </w14:solidFill>
          </w14:textFill>
        </w:rPr>
        <w:t>获评</w:t>
      </w:r>
      <w:r>
        <w:rPr>
          <w:color w:val="000000" w:themeColor="text1"/>
          <w14:textFill>
            <w14:solidFill>
              <w14:schemeClr w14:val="tx1"/>
            </w14:solidFill>
          </w14:textFill>
        </w:rPr>
        <w:t>国家</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专精特新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小巨人</w:t>
      </w:r>
      <w:r>
        <w:rPr>
          <w:rFonts w:hint="eastAsia"/>
          <w:color w:val="000000" w:themeColor="text1"/>
          <w14:textFill>
            <w14:solidFill>
              <w14:schemeClr w14:val="tx1"/>
            </w14:solidFill>
          </w14:textFill>
        </w:rPr>
        <w:t>”，银通物联入选省级专精特新冠军企业。科创能</w:t>
      </w:r>
      <w:r>
        <w:rPr>
          <w:color w:val="000000" w:themeColor="text1"/>
          <w14:textFill>
            <w14:solidFill>
              <w14:schemeClr w14:val="tx1"/>
            </w14:solidFill>
          </w14:textFill>
        </w:rPr>
        <w:t>力更强，</w:t>
      </w:r>
      <w:r>
        <w:rPr>
          <w:rFonts w:hint="eastAsia"/>
          <w:color w:val="000000" w:themeColor="text1"/>
          <w14:textFill>
            <w14:solidFill>
              <w14:schemeClr w14:val="tx1"/>
            </w14:solidFill>
          </w14:textFill>
        </w:rPr>
        <w:t>技术合同交易登记额达51亿元，创历史新高。皖垦种业进入新三板创新层，元顿传感获评“中国汽车隐形独角兽”，云海量子等2家</w:t>
      </w:r>
      <w:r>
        <w:rPr>
          <w:color w:val="000000" w:themeColor="text1"/>
          <w14:textFill>
            <w14:solidFill>
              <w14:schemeClr w14:val="tx1"/>
            </w14:solidFill>
          </w14:textFill>
        </w:rPr>
        <w:t>企业产品</w:t>
      </w:r>
      <w:r>
        <w:rPr>
          <w:rFonts w:hint="eastAsia"/>
          <w:color w:val="000000" w:themeColor="text1"/>
          <w14:textFill>
            <w14:solidFill>
              <w14:schemeClr w14:val="tx1"/>
            </w14:solidFill>
          </w14:textFill>
        </w:rPr>
        <w:t>通过省首台套重大技术装备认定，道枢科技等5家企业产品</w:t>
      </w:r>
      <w:r>
        <w:rPr>
          <w:color w:val="000000" w:themeColor="text1"/>
          <w14:textFill>
            <w14:solidFill>
              <w14:schemeClr w14:val="tx1"/>
            </w14:solidFill>
          </w14:textFill>
        </w:rPr>
        <w:t>方案</w:t>
      </w:r>
      <w:r>
        <w:rPr>
          <w:rFonts w:hint="eastAsia"/>
          <w:color w:val="000000" w:themeColor="text1"/>
          <w14:textFill>
            <w14:solidFill>
              <w14:schemeClr w14:val="tx1"/>
            </w14:solidFill>
          </w14:textFill>
        </w:rPr>
        <w:t>入选市重点场景能力清单。国企结构</w:t>
      </w:r>
      <w:r>
        <w:rPr>
          <w:color w:val="000000" w:themeColor="text1"/>
          <w14:textFill>
            <w14:solidFill>
              <w14:schemeClr w14:val="tx1"/>
            </w14:solidFill>
          </w14:textFill>
        </w:rPr>
        <w:t>更优</w:t>
      </w:r>
      <w:r>
        <w:rPr>
          <w:rFonts w:hint="eastAsia"/>
          <w:color w:val="000000" w:themeColor="text1"/>
          <w14:textFill>
            <w14:solidFill>
              <w14:schemeClr w14:val="tx1"/>
            </w14:solidFill>
          </w14:textFill>
        </w:rPr>
        <w:t>，深入实施国企改革深化提升行动，重组瑶海国资集团、瑶海科创集团，国企总资产达220亿元，增长超20%。</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双招双引捷报频传。</w:t>
      </w:r>
      <w:r>
        <w:rPr>
          <w:rFonts w:hint="eastAsia"/>
          <w:color w:val="000000" w:themeColor="text1"/>
          <w14:textFill>
            <w14:solidFill>
              <w14:schemeClr w14:val="tx1"/>
            </w14:solidFill>
          </w14:textFill>
        </w:rPr>
        <w:t>签约落地重点项目131个，总投资271亿元，亿元以上项目数增长</w:t>
      </w:r>
      <w:r>
        <w:rPr>
          <w:color w:val="000000" w:themeColor="text1"/>
          <w14:textFill>
            <w14:solidFill>
              <w14:schemeClr w14:val="tx1"/>
            </w14:solidFill>
          </w14:textFill>
        </w:rPr>
        <w:t>58</w:t>
      </w:r>
      <w:r>
        <w:rPr>
          <w:rFonts w:hint="eastAsia"/>
          <w:color w:val="000000" w:themeColor="text1"/>
          <w14:textFill>
            <w14:solidFill>
              <w14:schemeClr w14:val="tx1"/>
            </w14:solidFill>
          </w14:textFill>
        </w:rPr>
        <w:t xml:space="preserve"> %。总部</w:t>
      </w:r>
      <w:r>
        <w:rPr>
          <w:color w:val="000000" w:themeColor="text1"/>
          <w14:textFill>
            <w14:solidFill>
              <w14:schemeClr w14:val="tx1"/>
            </w14:solidFill>
          </w14:textFill>
        </w:rPr>
        <w:t>经济</w:t>
      </w:r>
      <w:r>
        <w:rPr>
          <w:rFonts w:hint="eastAsia"/>
          <w:color w:val="000000" w:themeColor="text1"/>
          <w14:textFill>
            <w14:solidFill>
              <w14:schemeClr w14:val="tx1"/>
            </w14:solidFill>
          </w14:textFill>
        </w:rPr>
        <w:t>加速</w:t>
      </w:r>
      <w:r>
        <w:rPr>
          <w:color w:val="000000" w:themeColor="text1"/>
          <w14:textFill>
            <w14:solidFill>
              <w14:schemeClr w14:val="tx1"/>
            </w14:solidFill>
          </w14:textFill>
        </w:rPr>
        <w:t>集聚，</w:t>
      </w:r>
      <w:r>
        <w:rPr>
          <w:rFonts w:hint="eastAsia"/>
          <w:color w:val="000000" w:themeColor="text1"/>
          <w14:textFill>
            <w14:solidFill>
              <w14:schemeClr w14:val="tx1"/>
            </w14:solidFill>
          </w14:textFill>
        </w:rPr>
        <w:t>谷器数据、上海联通汽车安徽总部等项目落地。种子基金、天使基金组建运营，完成企业全生命周期基金投资</w:t>
      </w:r>
      <w:r>
        <w:rPr>
          <w:color w:val="000000" w:themeColor="text1"/>
          <w14:textFill>
            <w14:solidFill>
              <w14:schemeClr w14:val="tx1"/>
            </w14:solidFill>
          </w14:textFill>
        </w:rPr>
        <w:t>体系</w:t>
      </w:r>
      <w:r>
        <w:rPr>
          <w:rFonts w:hint="eastAsia"/>
          <w:color w:val="000000" w:themeColor="text1"/>
          <w14:textFill>
            <w14:solidFill>
              <w14:schemeClr w14:val="tx1"/>
            </w14:solidFill>
          </w14:textFill>
        </w:rPr>
        <w:t>建设。基金招商全面发力，科韵激光、史河机器人等6家企业当年实现“对接-签约-投产-升规”四步走，玖兆壹号成为全市唯一当年设立当年完成投资的高质量发展子基金。以商招商成效显著，</w:t>
      </w:r>
      <w:r>
        <w:rPr>
          <w:color w:val="000000" w:themeColor="text1"/>
          <w14:textFill>
            <w14:solidFill>
              <w14:schemeClr w14:val="tx1"/>
            </w14:solidFill>
          </w14:textFill>
        </w:rPr>
        <w:t>全省</w:t>
      </w:r>
      <w:r>
        <w:rPr>
          <w:rFonts w:hint="eastAsia"/>
          <w:color w:val="000000" w:themeColor="text1"/>
          <w14:textFill>
            <w14:solidFill>
              <w14:schemeClr w14:val="tx1"/>
            </w14:solidFill>
          </w14:textFill>
        </w:rPr>
        <w:t>首个</w:t>
      </w:r>
      <w:r>
        <w:rPr>
          <w:color w:val="000000" w:themeColor="text1"/>
          <w14:textFill>
            <w14:solidFill>
              <w14:schemeClr w14:val="tx1"/>
            </w14:solidFill>
          </w14:textFill>
        </w:rPr>
        <w:t>县区级</w:t>
      </w:r>
      <w:r>
        <w:rPr>
          <w:rFonts w:hint="eastAsia"/>
          <w:color w:val="000000" w:themeColor="text1"/>
          <w14:textFill>
            <w14:solidFill>
              <w14:schemeClr w14:val="tx1"/>
            </w14:solidFill>
          </w14:textFill>
        </w:rPr>
        <w:t>商协会大厦揭牌成立，签约商协会109家，招引企业50</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家。海外招商实现突破，与欧洲多个企业和团队互访交流，签约中德智能制造产教融合创新中心项目。招才引智持续加力，承办共青团促进高校毕业生就业创业座谈会，省</w:t>
      </w:r>
      <w:r>
        <w:rPr>
          <w:color w:val="000000" w:themeColor="text1"/>
          <w14:textFill>
            <w14:solidFill>
              <w14:schemeClr w14:val="tx1"/>
            </w14:solidFill>
          </w14:textFill>
        </w:rPr>
        <w:t>智慧就业系统</w:t>
      </w:r>
      <w:r>
        <w:rPr>
          <w:rFonts w:hint="eastAsia"/>
          <w:color w:val="000000" w:themeColor="text1"/>
          <w14:textFill>
            <w14:solidFill>
              <w14:schemeClr w14:val="tx1"/>
            </w14:solidFill>
          </w14:textFill>
        </w:rPr>
        <w:t>登记新增</w:t>
      </w:r>
      <w:r>
        <w:rPr>
          <w:color w:val="000000" w:themeColor="text1"/>
          <w14:textFill>
            <w14:solidFill>
              <w14:schemeClr w14:val="tx1"/>
            </w14:solidFill>
          </w14:textFill>
        </w:rPr>
        <w:t>专科以上</w:t>
      </w:r>
      <w:r>
        <w:rPr>
          <w:rFonts w:hint="eastAsia"/>
          <w:color w:val="000000" w:themeColor="text1"/>
          <w14:textFill>
            <w14:solidFill>
              <w14:schemeClr w14:val="tx1"/>
            </w14:solidFill>
          </w14:textFill>
        </w:rPr>
        <w:t>就业</w:t>
      </w:r>
      <w:r>
        <w:rPr>
          <w:color w:val="000000" w:themeColor="text1"/>
          <w14:textFill>
            <w14:solidFill>
              <w14:schemeClr w14:val="tx1"/>
            </w14:solidFill>
          </w14:textFill>
        </w:rPr>
        <w:t>人员</w:t>
      </w:r>
      <w:r>
        <w:rPr>
          <w:rFonts w:hint="eastAsia" w:ascii="仿宋_GB2312"/>
          <w:color w:val="000000" w:themeColor="text1"/>
          <w:vertAlign w:val="superscript"/>
          <w14:textFill>
            <w14:solidFill>
              <w14:schemeClr w14:val="tx1"/>
            </w14:solidFill>
          </w14:textFill>
        </w:rPr>
        <w:t>〔</w:t>
      </w:r>
      <w:r>
        <w:rPr>
          <w:rFonts w:ascii="仿宋_GB2312"/>
          <w:color w:val="000000" w:themeColor="text1"/>
          <w:vertAlign w:val="superscript"/>
          <w14:textFill>
            <w14:solidFill>
              <w14:schemeClr w14:val="tx1"/>
            </w14:solidFill>
          </w14:textFill>
        </w:rPr>
        <w:t>5</w:t>
      </w:r>
      <w:r>
        <w:rPr>
          <w:rFonts w:hint="eastAsia" w:ascii="仿宋_GB2312"/>
          <w:color w:val="000000" w:themeColor="text1"/>
          <w:vertAlign w:val="superscript"/>
          <w14:textFill>
            <w14:solidFill>
              <w14:schemeClr w14:val="tx1"/>
            </w14:solidFill>
          </w14:textFill>
        </w:rPr>
        <w:t>〕</w:t>
      </w:r>
      <w:r>
        <w:rPr>
          <w:color w:val="000000" w:themeColor="text1"/>
          <w14:textFill>
            <w14:solidFill>
              <w14:schemeClr w14:val="tx1"/>
            </w14:solidFill>
          </w14:textFill>
        </w:rPr>
        <w:t>19445人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增长142%，</w:t>
      </w:r>
      <w:r>
        <w:rPr>
          <w:rFonts w:hint="eastAsia"/>
          <w:color w:val="000000" w:themeColor="text1"/>
          <w14:textFill>
            <w14:solidFill>
              <w14:schemeClr w14:val="tx1"/>
            </w14:solidFill>
          </w14:textFill>
        </w:rPr>
        <w:t>引进培育</w:t>
      </w:r>
      <w:r>
        <w:rPr>
          <w:color w:val="000000" w:themeColor="text1"/>
          <w14:textFill>
            <w14:solidFill>
              <w14:schemeClr w14:val="tx1"/>
            </w14:solidFill>
          </w14:textFill>
        </w:rPr>
        <w:t>高层次</w:t>
      </w:r>
      <w:r>
        <w:rPr>
          <w:rFonts w:hint="eastAsia"/>
          <w:color w:val="000000" w:themeColor="text1"/>
          <w14:textFill>
            <w14:solidFill>
              <w14:schemeClr w14:val="tx1"/>
            </w14:solidFill>
          </w14:textFill>
        </w:rPr>
        <w:t>和急需紧缺人才</w:t>
      </w:r>
      <w:r>
        <w:rPr>
          <w:color w:val="000000" w:themeColor="text1"/>
          <w14:textFill>
            <w14:solidFill>
              <w14:schemeClr w14:val="tx1"/>
            </w14:solidFill>
          </w14:textFill>
        </w:rPr>
        <w:t>107</w:t>
      </w:r>
      <w:r>
        <w:rPr>
          <w:rFonts w:hint="eastAsia"/>
          <w:color w:val="000000" w:themeColor="text1"/>
          <w14:textFill>
            <w14:solidFill>
              <w14:schemeClr w14:val="tx1"/>
            </w14:solidFill>
          </w14:textFill>
        </w:rPr>
        <w:t>人。</w:t>
      </w:r>
    </w:p>
    <w:p>
      <w:pPr>
        <w:pStyle w:val="7"/>
        <w:adjustRightInd w:val="0"/>
      </w:pPr>
      <w:r>
        <w:rPr>
          <w:rFonts w:hint="eastAsia"/>
        </w:rPr>
        <w:t>二、排除万难推动城市更新，城区面貌日新月异。</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城市空间不断拓展。</w:t>
      </w:r>
      <w:r>
        <w:rPr>
          <w:rFonts w:hint="eastAsia"/>
          <w:color w:val="000000" w:themeColor="text1"/>
          <w14:textFill>
            <w14:solidFill>
              <w14:schemeClr w14:val="tx1"/>
            </w14:solidFill>
          </w14:textFill>
        </w:rPr>
        <w:t>编制完成《瑶海区国土空间分区规划》和36个街坊控规。启动</w:t>
      </w:r>
      <w:r>
        <w:rPr>
          <w:color w:val="000000" w:themeColor="text1"/>
          <w14:textFill>
            <w14:solidFill>
              <w14:schemeClr w14:val="tx1"/>
            </w14:solidFill>
          </w14:textFill>
        </w:rPr>
        <w:t>城市片区更新，和平片区进入实施阶段</w:t>
      </w:r>
      <w:r>
        <w:rPr>
          <w:rFonts w:hint="eastAsia"/>
          <w:color w:val="000000" w:themeColor="text1"/>
          <w14:textFill>
            <w14:solidFill>
              <w14:schemeClr w14:val="tx1"/>
            </w14:solidFill>
          </w14:textFill>
        </w:rPr>
        <w:t>，其余4</w:t>
      </w:r>
      <w:r>
        <w:rPr>
          <w:color w:val="000000" w:themeColor="text1"/>
          <w14:textFill>
            <w14:solidFill>
              <w14:schemeClr w14:val="tx1"/>
            </w14:solidFill>
          </w14:textFill>
        </w:rPr>
        <w:t>个片区</w:t>
      </w:r>
      <w:r>
        <w:rPr>
          <w:rFonts w:hint="eastAsia"/>
          <w:color w:val="000000" w:themeColor="text1"/>
          <w14:textFill>
            <w14:solidFill>
              <w14:schemeClr w14:val="tx1"/>
            </w14:solidFill>
          </w14:textFill>
        </w:rPr>
        <w:t>更新</w:t>
      </w:r>
      <w:r>
        <w:rPr>
          <w:color w:val="000000" w:themeColor="text1"/>
          <w14:textFill>
            <w14:solidFill>
              <w14:schemeClr w14:val="tx1"/>
            </w14:solidFill>
          </w14:textFill>
        </w:rPr>
        <w:t>方案</w:t>
      </w:r>
      <w:r>
        <w:rPr>
          <w:rFonts w:hint="eastAsia"/>
          <w:color w:val="000000" w:themeColor="text1"/>
          <w14:textFill>
            <w14:solidFill>
              <w14:schemeClr w14:val="tx1"/>
            </w14:solidFill>
          </w14:textFill>
        </w:rPr>
        <w:t>基本完成编制。开展城市更新“大比武”，实施朱岗城中村、许岗刘小郢等</w:t>
      </w:r>
      <w:r>
        <w:rPr>
          <w:color w:val="000000" w:themeColor="text1"/>
          <w14:textFill>
            <w14:solidFill>
              <w14:schemeClr w14:val="tx1"/>
            </w14:solidFill>
          </w14:textFill>
        </w:rPr>
        <w:t>57</w:t>
      </w:r>
      <w:r>
        <w:rPr>
          <w:rFonts w:hint="eastAsia"/>
          <w:color w:val="000000" w:themeColor="text1"/>
          <w14:textFill>
            <w14:solidFill>
              <w14:schemeClr w14:val="tx1"/>
            </w14:solidFill>
          </w14:textFill>
        </w:rPr>
        <w:t>个征迁项目，征迁面积再超百万平方米。加快推动危房解危，完成和平村24号楼危房处置，老合钢区域危房搬迁2213户、完成率</w:t>
      </w:r>
      <w:r>
        <w:rPr>
          <w:color w:val="000000" w:themeColor="text1"/>
          <w14:textFill>
            <w14:solidFill>
              <w14:schemeClr w14:val="tx1"/>
            </w14:solidFill>
          </w14:textFill>
        </w:rPr>
        <w:t>超7</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。全力提升土地利用效率，依法依规清理处置批而未供土地</w:t>
      </w:r>
      <w:r>
        <w:rPr>
          <w:color w:val="000000" w:themeColor="text1"/>
          <w14:textFill>
            <w14:solidFill>
              <w14:schemeClr w14:val="tx1"/>
            </w14:solidFill>
          </w14:textFill>
        </w:rPr>
        <w:t>387</w:t>
      </w:r>
      <w:r>
        <w:rPr>
          <w:rFonts w:hint="eastAsia"/>
          <w:color w:val="000000" w:themeColor="text1"/>
          <w14:textFill>
            <w14:solidFill>
              <w14:schemeClr w14:val="tx1"/>
            </w14:solidFill>
          </w14:textFill>
        </w:rPr>
        <w:t>亩、闲置土地</w:t>
      </w:r>
      <w:r>
        <w:rPr>
          <w:color w:val="000000" w:themeColor="text1"/>
          <w14:textFill>
            <w14:solidFill>
              <w14:schemeClr w14:val="tx1"/>
            </w14:solidFill>
          </w14:textFill>
        </w:rPr>
        <w:t>965</w:t>
      </w:r>
      <w:r>
        <w:rPr>
          <w:rFonts w:hint="eastAsia"/>
          <w:color w:val="000000" w:themeColor="text1"/>
          <w14:textFill>
            <w14:solidFill>
              <w14:schemeClr w14:val="tx1"/>
            </w14:solidFill>
          </w14:textFill>
        </w:rPr>
        <w:t>亩、低效土地</w:t>
      </w:r>
      <w:r>
        <w:rPr>
          <w:color w:val="000000" w:themeColor="text1"/>
          <w14:textFill>
            <w14:solidFill>
              <w14:schemeClr w14:val="tx1"/>
            </w14:solidFill>
          </w14:textFill>
        </w:rPr>
        <w:t>825</w:t>
      </w:r>
      <w:r>
        <w:rPr>
          <w:rFonts w:hint="eastAsia"/>
          <w:color w:val="000000" w:themeColor="text1"/>
          <w14:textFill>
            <w14:solidFill>
              <w14:schemeClr w14:val="tx1"/>
            </w14:solidFill>
          </w14:textFill>
        </w:rPr>
        <w:t>亩，站塘</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小修厂</w:t>
      </w:r>
      <w:r>
        <w:rPr>
          <w:color w:val="000000" w:themeColor="text1"/>
          <w14:textFill>
            <w14:solidFill>
              <w14:schemeClr w14:val="tx1"/>
            </w14:solidFill>
          </w14:textFill>
        </w:rPr>
        <w:t>等9</w:t>
      </w:r>
      <w:r>
        <w:rPr>
          <w:rFonts w:hint="eastAsia"/>
          <w:color w:val="000000" w:themeColor="text1"/>
          <w14:textFill>
            <w14:solidFill>
              <w14:schemeClr w14:val="tx1"/>
            </w14:solidFill>
          </w14:textFill>
        </w:rPr>
        <w:t>宗、</w:t>
      </w:r>
      <w:r>
        <w:rPr>
          <w:color w:val="000000" w:themeColor="text1"/>
          <w14:textFill>
            <w14:solidFill>
              <w14:schemeClr w14:val="tx1"/>
            </w14:solidFill>
          </w14:textFill>
        </w:rPr>
        <w:t>505</w:t>
      </w:r>
      <w:r>
        <w:rPr>
          <w:rFonts w:hint="eastAsia"/>
          <w:color w:val="000000" w:themeColor="text1"/>
          <w14:textFill>
            <w14:solidFill>
              <w14:schemeClr w14:val="tx1"/>
            </w14:solidFill>
          </w14:textFill>
        </w:rPr>
        <w:t>亩经营性用地上市成交，土地出让金</w:t>
      </w:r>
      <w:r>
        <w:rPr>
          <w:color w:val="000000" w:themeColor="text1"/>
          <w14:textFill>
            <w14:solidFill>
              <w14:schemeClr w14:val="tx1"/>
            </w14:solidFill>
          </w14:textFill>
        </w:rPr>
        <w:t>61</w:t>
      </w:r>
      <w:r>
        <w:rPr>
          <w:rFonts w:hint="eastAsia"/>
          <w:color w:val="000000" w:themeColor="text1"/>
          <w14:textFill>
            <w14:solidFill>
              <w14:schemeClr w14:val="tx1"/>
            </w14:solidFill>
          </w14:textFill>
        </w:rPr>
        <w:t>亿元。</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城市功能日趋完善。</w:t>
      </w:r>
      <w:r>
        <w:rPr>
          <w:color w:val="000000" w:themeColor="text1"/>
          <w14:textFill>
            <w14:solidFill>
              <w14:schemeClr w14:val="tx1"/>
            </w14:solidFill>
          </w14:textFill>
        </w:rPr>
        <w:t>项目保障</w:t>
      </w:r>
      <w:r>
        <w:rPr>
          <w:rFonts w:hint="eastAsia"/>
          <w:color w:val="000000" w:themeColor="text1"/>
          <w14:textFill>
            <w14:solidFill>
              <w14:schemeClr w14:val="tx1"/>
            </w14:solidFill>
          </w14:textFill>
        </w:rPr>
        <w:t>更加有力，争取中央预算内</w:t>
      </w:r>
      <w:r>
        <w:rPr>
          <w:color w:val="000000" w:themeColor="text1"/>
          <w14:textFill>
            <w14:solidFill>
              <w14:schemeClr w14:val="tx1"/>
            </w14:solidFill>
          </w14:textFill>
        </w:rPr>
        <w:t>资金</w:t>
      </w:r>
      <w:r>
        <w:rPr>
          <w:rFonts w:hint="eastAsia"/>
          <w:color w:val="000000" w:themeColor="text1"/>
          <w14:textFill>
            <w14:solidFill>
              <w14:schemeClr w14:val="tx1"/>
            </w14:solidFill>
          </w14:textFill>
        </w:rPr>
        <w:t>1.17亿元，发行政府专项债8.7亿元。通行效率不断提升，轨道交通1号线三期、2</w:t>
      </w:r>
      <w:r>
        <w:rPr>
          <w:color w:val="000000" w:themeColor="text1"/>
          <w14:textFill>
            <w14:solidFill>
              <w14:schemeClr w14:val="tx1"/>
            </w14:solidFill>
          </w14:textFill>
        </w:rPr>
        <w:t>号线东延</w:t>
      </w:r>
      <w:r>
        <w:rPr>
          <w:rFonts w:hint="eastAsia"/>
          <w:color w:val="000000" w:themeColor="text1"/>
          <w14:textFill>
            <w14:solidFill>
              <w14:schemeClr w14:val="tx1"/>
            </w14:solidFill>
          </w14:textFill>
        </w:rPr>
        <w:t>项目通车，</w:t>
      </w:r>
      <w:r>
        <w:rPr>
          <w:color w:val="000000" w:themeColor="text1"/>
          <w14:textFill>
            <w14:solidFill>
              <w14:schemeClr w14:val="tx1"/>
            </w14:solidFill>
          </w14:textFill>
        </w:rPr>
        <w:t>轨道</w:t>
      </w:r>
      <w:r>
        <w:rPr>
          <w:rFonts w:hint="eastAsia"/>
          <w:color w:val="000000" w:themeColor="text1"/>
          <w14:textFill>
            <w14:solidFill>
              <w14:schemeClr w14:val="tx1"/>
            </w14:solidFill>
          </w14:textFill>
        </w:rPr>
        <w:t>交通运营里程23.7公里、</w:t>
      </w:r>
      <w:r>
        <w:rPr>
          <w:color w:val="000000" w:themeColor="text1"/>
          <w14:textFill>
            <w14:solidFill>
              <w14:schemeClr w14:val="tx1"/>
            </w14:solidFill>
          </w14:textFill>
        </w:rPr>
        <w:t>站点</w:t>
      </w:r>
      <w:r>
        <w:rPr>
          <w:rFonts w:hint="eastAsia"/>
          <w:color w:val="000000" w:themeColor="text1"/>
          <w14:textFill>
            <w14:solidFill>
              <w14:schemeClr w14:val="tx1"/>
            </w14:solidFill>
          </w14:textFill>
        </w:rPr>
        <w:t>17座，</w:t>
      </w:r>
      <w:r>
        <w:rPr>
          <w:color w:val="000000" w:themeColor="text1"/>
          <w14:textFill>
            <w14:solidFill>
              <w14:schemeClr w14:val="tx1"/>
            </w14:solidFill>
          </w14:textFill>
        </w:rPr>
        <w:t>广德路全线贯通，</w:t>
      </w:r>
      <w:r>
        <w:rPr>
          <w:rFonts w:hint="eastAsia"/>
          <w:color w:val="000000" w:themeColor="text1"/>
          <w14:textFill>
            <w14:solidFill>
              <w14:schemeClr w14:val="tx1"/>
            </w14:solidFill>
          </w14:textFill>
        </w:rPr>
        <w:t>青龙路、白龙路等</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条支路放行。项目建设</w:t>
      </w:r>
      <w:r>
        <w:rPr>
          <w:color w:val="000000" w:themeColor="text1"/>
          <w14:textFill>
            <w14:solidFill>
              <w14:schemeClr w14:val="tx1"/>
            </w14:solidFill>
          </w14:textFill>
        </w:rPr>
        <w:t>提速提质</w:t>
      </w:r>
      <w:r>
        <w:rPr>
          <w:rFonts w:hint="eastAsia"/>
          <w:color w:val="000000" w:themeColor="text1"/>
          <w14:textFill>
            <w14:solidFill>
              <w14:schemeClr w14:val="tx1"/>
            </w14:solidFill>
          </w14:textFill>
        </w:rPr>
        <w:t>，龚大塘片区重点</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进展顺利，交付东城梦馨苑等复建点</w:t>
      </w:r>
      <w:r>
        <w:rPr>
          <w:color w:val="000000" w:themeColor="text1"/>
          <w14:textFill>
            <w14:solidFill>
              <w14:schemeClr w14:val="tx1"/>
            </w14:solidFill>
          </w14:textFill>
        </w:rPr>
        <w:t>13</w:t>
      </w:r>
      <w:r>
        <w:rPr>
          <w:rFonts w:hint="eastAsia"/>
          <w:color w:val="000000" w:themeColor="text1"/>
          <w14:textFill>
            <w14:solidFill>
              <w14:schemeClr w14:val="tx1"/>
            </w14:solidFill>
          </w14:textFill>
        </w:rPr>
        <w:t>个、</w:t>
      </w:r>
      <w:r>
        <w:rPr>
          <w:color w:val="000000" w:themeColor="text1"/>
          <w14:textFill>
            <w14:solidFill>
              <w14:schemeClr w14:val="tx1"/>
            </w14:solidFill>
          </w14:textFill>
        </w:rPr>
        <w:t>223</w:t>
      </w:r>
      <w:r>
        <w:rPr>
          <w:rFonts w:hint="eastAsia"/>
          <w:color w:val="000000" w:themeColor="text1"/>
          <w14:textFill>
            <w14:solidFill>
              <w14:schemeClr w14:val="tx1"/>
            </w14:solidFill>
          </w14:textFill>
        </w:rPr>
        <w:t>万平方米，</w:t>
      </w:r>
      <w:r>
        <w:rPr>
          <w:color w:val="000000" w:themeColor="text1"/>
          <w14:textFill>
            <w14:solidFill>
              <w14:schemeClr w14:val="tx1"/>
            </w14:solidFill>
          </w14:textFill>
        </w:rPr>
        <w:t>5.15</w:t>
      </w:r>
      <w:r>
        <w:rPr>
          <w:rFonts w:hint="eastAsia"/>
          <w:color w:val="000000" w:themeColor="text1"/>
          <w14:textFill>
            <w14:solidFill>
              <w14:schemeClr w14:val="tx1"/>
            </w14:solidFill>
          </w14:textFill>
        </w:rPr>
        <w:t>万名群众乔迁新居。城区品质持续改善</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新增车位</w:t>
      </w:r>
      <w:r>
        <w:rPr>
          <w:color w:val="000000" w:themeColor="text1"/>
          <w14:textFill>
            <w14:solidFill>
              <w14:schemeClr w14:val="tx1"/>
            </w14:solidFill>
          </w14:textFill>
        </w:rPr>
        <w:t>1.46</w:t>
      </w:r>
      <w:r>
        <w:rPr>
          <w:rFonts w:hint="eastAsia"/>
          <w:color w:val="000000" w:themeColor="text1"/>
          <w14:textFill>
            <w14:solidFill>
              <w14:schemeClr w14:val="tx1"/>
            </w14:solidFill>
          </w14:textFill>
        </w:rPr>
        <w:t>万个，新建提升荷塘家园菜市场等5家文明菜市，成功打造花冲公园、站前广场等</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处“席地而坐</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城市客厅。</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城市治理精益求精。</w:t>
      </w:r>
      <w:r>
        <w:rPr>
          <w:rFonts w:hint="eastAsia"/>
          <w:color w:val="000000" w:themeColor="text1"/>
          <w14:textFill>
            <w14:solidFill>
              <w14:schemeClr w14:val="tx1"/>
            </w14:solidFill>
          </w14:textFill>
        </w:rPr>
        <w:t>开展“净化美化靓化”市容环境专项整治，</w:t>
      </w:r>
      <w:r>
        <w:rPr>
          <w:color w:val="000000" w:themeColor="text1"/>
          <w14:textFill>
            <w14:solidFill>
              <w14:schemeClr w14:val="tx1"/>
            </w14:solidFill>
          </w14:textFill>
        </w:rPr>
        <w:t>148</w:t>
      </w:r>
      <w:r>
        <w:rPr>
          <w:rFonts w:hint="eastAsia"/>
          <w:color w:val="000000" w:themeColor="text1"/>
          <w14:textFill>
            <w14:solidFill>
              <w14:schemeClr w14:val="tx1"/>
            </w14:solidFill>
          </w14:textFill>
        </w:rPr>
        <w:t>条道路、</w:t>
      </w:r>
      <w:r>
        <w:rPr>
          <w:color w:val="000000" w:themeColor="text1"/>
          <w14:textFill>
            <w14:solidFill>
              <w14:schemeClr w14:val="tx1"/>
            </w14:solidFill>
          </w14:textFill>
        </w:rPr>
        <w:t>280</w:t>
      </w:r>
      <w:r>
        <w:rPr>
          <w:rFonts w:hint="eastAsia"/>
          <w:color w:val="000000" w:themeColor="text1"/>
          <w14:textFill>
            <w14:solidFill>
              <w14:schemeClr w14:val="tx1"/>
            </w14:solidFill>
          </w14:textFill>
        </w:rPr>
        <w:t>个街巷全面提标提档。投入</w:t>
      </w:r>
      <w:r>
        <w:rPr>
          <w:color w:val="000000" w:themeColor="text1"/>
          <w14:textFill>
            <w14:solidFill>
              <w14:schemeClr w14:val="tx1"/>
            </w14:solidFill>
          </w14:textFill>
        </w:rPr>
        <w:t>9450万元</w:t>
      </w:r>
      <w:r>
        <w:rPr>
          <w:rFonts w:hint="eastAsia"/>
          <w:color w:val="000000" w:themeColor="text1"/>
          <w14:textFill>
            <w14:solidFill>
              <w14:schemeClr w14:val="tx1"/>
            </w14:solidFill>
          </w14:textFill>
        </w:rPr>
        <w:t>，完成惠风小区等9个老旧小区综合整治。深入推进城市治理“七项攻坚战”</w:t>
      </w:r>
      <w:r>
        <w:rPr>
          <w:rFonts w:hint="eastAsia" w:ascii="仿宋_GB2312"/>
          <w:color w:val="000000" w:themeColor="text1"/>
          <w:vertAlign w:val="superscript"/>
          <w14:textFill>
            <w14:solidFill>
              <w14:schemeClr w14:val="tx1"/>
            </w14:solidFill>
          </w14:textFill>
        </w:rPr>
        <w:t>〔</w:t>
      </w:r>
      <w:r>
        <w:rPr>
          <w:rFonts w:ascii="仿宋_GB2312"/>
          <w:color w:val="000000" w:themeColor="text1"/>
          <w:vertAlign w:val="superscript"/>
          <w14:textFill>
            <w14:solidFill>
              <w14:schemeClr w14:val="tx1"/>
            </w14:solidFill>
          </w14:textFill>
        </w:rPr>
        <w:t>6</w:t>
      </w:r>
      <w:r>
        <w:rPr>
          <w:rFonts w:hint="eastAsia" w:ascii="仿宋_GB2312"/>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，完成24个小区二次供水改造、42个消防无水小区改造、</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个供电自建自管小区改造移交。实施“</w:t>
      </w:r>
      <w:r>
        <w:rPr>
          <w:color w:val="000000" w:themeColor="text1"/>
          <w14:textFill>
            <w14:solidFill>
              <w14:schemeClr w14:val="tx1"/>
            </w14:solidFill>
          </w14:textFill>
        </w:rPr>
        <w:t>减</w:t>
      </w:r>
      <w:r>
        <w:rPr>
          <w:rFonts w:hint="eastAsia"/>
          <w:color w:val="000000" w:themeColor="text1"/>
          <w14:textFill>
            <w14:solidFill>
              <w14:schemeClr w14:val="tx1"/>
            </w14:solidFill>
          </w14:textFill>
        </w:rPr>
        <w:t>污</w:t>
      </w:r>
      <w:r>
        <w:rPr>
          <w:color w:val="000000" w:themeColor="text1"/>
          <w14:textFill>
            <w14:solidFill>
              <w14:schemeClr w14:val="tx1"/>
            </w14:solidFill>
          </w14:textFill>
        </w:rPr>
        <w:t>降废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专项行动，</w:t>
      </w:r>
      <w:r>
        <w:rPr>
          <w:rFonts w:hint="eastAsia"/>
          <w:color w:val="000000" w:themeColor="text1"/>
          <w14:textFill>
            <w14:solidFill>
              <w14:schemeClr w14:val="tx1"/>
            </w14:solidFill>
          </w14:textFill>
        </w:rPr>
        <w:t>954个生活垃圾分类站点全部投用，创成</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个</w:t>
      </w:r>
      <w:r>
        <w:rPr>
          <w:color w:val="000000" w:themeColor="text1"/>
          <w14:textFill>
            <w14:solidFill>
              <w14:schemeClr w14:val="tx1"/>
            </w14:solidFill>
          </w14:textFill>
        </w:rPr>
        <w:t>垃圾分类</w:t>
      </w:r>
      <w:r>
        <w:rPr>
          <w:rFonts w:hint="eastAsia"/>
          <w:color w:val="000000" w:themeColor="text1"/>
          <w14:textFill>
            <w14:solidFill>
              <w14:schemeClr w14:val="tx1"/>
            </w14:solidFill>
          </w14:textFill>
        </w:rPr>
        <w:t>精准</w:t>
      </w:r>
      <w:r>
        <w:rPr>
          <w:color w:val="000000" w:themeColor="text1"/>
          <w14:textFill>
            <w14:solidFill>
              <w14:schemeClr w14:val="tx1"/>
            </w14:solidFill>
          </w14:textFill>
        </w:rPr>
        <w:t>投放示范小区</w:t>
      </w:r>
      <w:r>
        <w:rPr>
          <w:rFonts w:hint="eastAsia"/>
          <w:color w:val="000000" w:themeColor="text1"/>
          <w14:textFill>
            <w14:solidFill>
              <w14:schemeClr w14:val="tx1"/>
            </w14:solidFill>
          </w14:textFill>
        </w:rPr>
        <w:t>。加强物业行业监管，实施物业管理“红黄牌”制度，创建19个“和美小区”，凤阳五村获评“皖美红色物业”示范小区。</w:t>
      </w:r>
    </w:p>
    <w:p>
      <w:pPr>
        <w:pStyle w:val="7"/>
        <w:adjustRightInd w:val="0"/>
      </w:pPr>
      <w:r>
        <w:rPr>
          <w:rFonts w:hint="eastAsia"/>
        </w:rPr>
        <w:t>三、持之以恒提升环境质量，发展环境向好向优。</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营商环境持续优化。</w:t>
      </w:r>
      <w:r>
        <w:rPr>
          <w:rFonts w:hint="eastAsia"/>
          <w:color w:val="000000" w:themeColor="text1"/>
          <w14:textFill>
            <w14:solidFill>
              <w14:schemeClr w14:val="tx1"/>
            </w14:solidFill>
          </w14:textFill>
        </w:rPr>
        <w:t>落实各类惠企减负政策，减税降费</w:t>
      </w:r>
      <w:r>
        <w:rPr>
          <w:color w:val="000000" w:themeColor="text1"/>
          <w14:textFill>
            <w14:solidFill>
              <w14:schemeClr w14:val="tx1"/>
            </w14:solidFill>
          </w14:textFill>
        </w:rPr>
        <w:t>16.54</w:t>
      </w:r>
      <w:r>
        <w:rPr>
          <w:rFonts w:hint="eastAsia"/>
          <w:color w:val="000000" w:themeColor="text1"/>
          <w14:textFill>
            <w14:solidFill>
              <w14:schemeClr w14:val="tx1"/>
            </w14:solidFill>
          </w14:textFill>
        </w:rPr>
        <w:t>亿元，兑现产业政策资金</w:t>
      </w:r>
      <w:r>
        <w:rPr>
          <w:color w:val="000000" w:themeColor="text1"/>
          <w14:textFill>
            <w14:solidFill>
              <w14:schemeClr w14:val="tx1"/>
            </w14:solidFill>
          </w14:textFill>
        </w:rPr>
        <w:t>4893</w:t>
      </w:r>
      <w:r>
        <w:rPr>
          <w:rFonts w:hint="eastAsia"/>
          <w:color w:val="000000" w:themeColor="text1"/>
          <w14:textFill>
            <w14:solidFill>
              <w14:schemeClr w14:val="tx1"/>
            </w14:solidFill>
          </w14:textFill>
        </w:rPr>
        <w:t>万元。举办应用场景推介会</w:t>
      </w:r>
      <w:r>
        <w:rPr>
          <w:color w:val="000000" w:themeColor="text1"/>
          <w14:textFill>
            <w14:solidFill>
              <w14:schemeClr w14:val="tx1"/>
            </w14:solidFill>
          </w14:textFill>
        </w:rPr>
        <w:t>59场</w:t>
      </w:r>
      <w:r>
        <w:rPr>
          <w:rFonts w:hint="eastAsia"/>
          <w:color w:val="000000" w:themeColor="text1"/>
          <w14:textFill>
            <w14:solidFill>
              <w14:schemeClr w14:val="tx1"/>
            </w14:solidFill>
          </w14:textFill>
        </w:rPr>
        <w:t>、政银企对接会9场，促成</w:t>
      </w:r>
      <w:r>
        <w:rPr>
          <w:color w:val="000000" w:themeColor="text1"/>
          <w14:textFill>
            <w14:solidFill>
              <w14:schemeClr w14:val="tx1"/>
            </w14:solidFill>
          </w14:textFill>
        </w:rPr>
        <w:t>意向合作183次</w:t>
      </w:r>
      <w:r>
        <w:rPr>
          <w:rFonts w:hint="eastAsia"/>
          <w:color w:val="000000" w:themeColor="text1"/>
          <w14:textFill>
            <w14:solidFill>
              <w14:schemeClr w14:val="tx1"/>
            </w14:solidFill>
          </w14:textFill>
        </w:rPr>
        <w:t>，助企融资</w:t>
      </w:r>
      <w:r>
        <w:rPr>
          <w:color w:val="000000" w:themeColor="text1"/>
          <w14:textFill>
            <w14:solidFill>
              <w14:schemeClr w14:val="tx1"/>
            </w14:solidFill>
          </w14:textFill>
        </w:rPr>
        <w:t>44.7</w:t>
      </w:r>
      <w:r>
        <w:rPr>
          <w:rFonts w:hint="eastAsia"/>
          <w:color w:val="000000" w:themeColor="text1"/>
          <w14:textFill>
            <w14:solidFill>
              <w14:schemeClr w14:val="tx1"/>
            </w14:solidFill>
          </w14:textFill>
        </w:rPr>
        <w:t>亿元，“信</w:t>
      </w:r>
      <w:r>
        <w:rPr>
          <w:color w:val="000000" w:themeColor="text1"/>
          <w14:textFill>
            <w14:solidFill>
              <w14:schemeClr w14:val="tx1"/>
            </w14:solidFill>
          </w14:textFill>
        </w:rPr>
        <w:t>易贷</w:t>
      </w:r>
      <w:r>
        <w:rPr>
          <w:rFonts w:hint="eastAsia"/>
          <w:color w:val="000000" w:themeColor="text1"/>
          <w14:textFill>
            <w14:solidFill>
              <w14:schemeClr w14:val="tx1"/>
            </w14:solidFill>
          </w14:textFill>
        </w:rPr>
        <w:t>”授信</w:t>
      </w:r>
      <w:r>
        <w:rPr>
          <w:color w:val="000000" w:themeColor="text1"/>
          <w14:textFill>
            <w14:solidFill>
              <w14:schemeClr w14:val="tx1"/>
            </w14:solidFill>
          </w14:textFill>
        </w:rPr>
        <w:t>50.3</w:t>
      </w:r>
      <w:r>
        <w:rPr>
          <w:rFonts w:hint="eastAsia"/>
          <w:color w:val="000000" w:themeColor="text1"/>
          <w14:textFill>
            <w14:solidFill>
              <w14:schemeClr w14:val="tx1"/>
            </w14:solidFill>
          </w14:textFill>
        </w:rPr>
        <w:t>亿元。深化“放管服”改革，常态长效推进“一件事”改革，全省率先实施“一业一证一码”联审，实现一口受理、一站联办、一体服务。全市率先推行信用修复主动告知制度，发出首张《信用修复告知书》。深入开展“优环境、促发展”活动，建立企业家恳谈制度，走访服务企业</w:t>
      </w:r>
      <w:r>
        <w:rPr>
          <w:color w:val="000000" w:themeColor="text1"/>
          <w14:textFill>
            <w14:solidFill>
              <w14:schemeClr w14:val="tx1"/>
            </w14:solidFill>
          </w14:textFill>
        </w:rPr>
        <w:t>2500</w:t>
      </w:r>
      <w:r>
        <w:rPr>
          <w:rFonts w:hint="eastAsia"/>
          <w:color w:val="000000" w:themeColor="text1"/>
          <w14:textFill>
            <w14:solidFill>
              <w14:schemeClr w14:val="tx1"/>
            </w14:solidFill>
          </w14:textFill>
        </w:rPr>
        <w:t>余家次，解决问题约750个。新增市场主体超</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.2万户、增长21%。</w:t>
      </w:r>
      <w:r>
        <w:rPr>
          <w:color w:val="000000" w:themeColor="text1"/>
          <w14:textFill>
            <w14:solidFill>
              <w14:schemeClr w14:val="tx1"/>
            </w14:solidFill>
          </w14:textFill>
        </w:rPr>
        <w:t xml:space="preserve"> </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生态环境持续美化。</w:t>
      </w:r>
      <w:r>
        <w:rPr>
          <w:rFonts w:hint="eastAsia"/>
          <w:color w:val="000000" w:themeColor="text1"/>
          <w14:textFill>
            <w14:solidFill>
              <w14:schemeClr w14:val="tx1"/>
            </w14:solidFill>
          </w14:textFill>
        </w:rPr>
        <w:t>纵深推进污染防治攻坚战，清理整治“散乱污”企业</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8家，累计</w:t>
      </w:r>
      <w:r>
        <w:rPr>
          <w:color w:val="000000" w:themeColor="text1"/>
          <w14:textFill>
            <w14:solidFill>
              <w14:schemeClr w14:val="tx1"/>
            </w14:solidFill>
          </w14:textFill>
        </w:rPr>
        <w:t>销号</w:t>
      </w:r>
      <w:r>
        <w:rPr>
          <w:rFonts w:hint="eastAsia"/>
          <w:color w:val="000000" w:themeColor="text1"/>
          <w14:textFill>
            <w14:solidFill>
              <w14:schemeClr w14:val="tx1"/>
            </w14:solidFill>
          </w14:textFill>
        </w:rPr>
        <w:t>中央和</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环保</w:t>
      </w:r>
      <w:r>
        <w:rPr>
          <w:color w:val="000000" w:themeColor="text1"/>
          <w14:textFill>
            <w14:solidFill>
              <w14:schemeClr w14:val="tx1"/>
            </w14:solidFill>
          </w14:textFill>
        </w:rPr>
        <w:t>督</w:t>
      </w:r>
      <w:r>
        <w:rPr>
          <w:rFonts w:hint="eastAsia"/>
          <w:color w:val="000000" w:themeColor="text1"/>
          <w14:textFill>
            <w14:solidFill>
              <w14:schemeClr w14:val="tx1"/>
            </w14:solidFill>
          </w14:textFill>
        </w:rPr>
        <w:t>察</w:t>
      </w:r>
      <w:r>
        <w:rPr>
          <w:color w:val="000000" w:themeColor="text1"/>
          <w14:textFill>
            <w14:solidFill>
              <w14:schemeClr w14:val="tx1"/>
            </w14:solidFill>
          </w14:textFill>
        </w:rPr>
        <w:t>信访件</w:t>
      </w:r>
      <w:r>
        <w:rPr>
          <w:rFonts w:hint="eastAsia"/>
          <w:color w:val="000000" w:themeColor="text1"/>
          <w14:textFill>
            <w14:solidFill>
              <w14:schemeClr w14:val="tx1"/>
            </w14:solidFill>
          </w14:textFill>
        </w:rPr>
        <w:t>273件，</w:t>
      </w:r>
      <w:r>
        <w:rPr>
          <w:color w:val="000000" w:themeColor="text1"/>
          <w14:textFill>
            <w14:solidFill>
              <w14:schemeClr w14:val="tx1"/>
            </w14:solidFill>
          </w14:textFill>
        </w:rPr>
        <w:t>有效解决</w:t>
      </w:r>
      <w:r>
        <w:rPr>
          <w:rFonts w:hint="eastAsia"/>
          <w:color w:val="000000" w:themeColor="text1"/>
          <w14:textFill>
            <w14:solidFill>
              <w14:schemeClr w14:val="tx1"/>
            </w14:solidFill>
          </w14:textFill>
        </w:rPr>
        <w:t>一批群众“家门口”</w:t>
      </w:r>
      <w:r>
        <w:rPr>
          <w:color w:val="000000" w:themeColor="text1"/>
          <w14:textFill>
            <w14:solidFill>
              <w14:schemeClr w14:val="tx1"/>
            </w14:solidFill>
          </w14:textFill>
        </w:rPr>
        <w:t>生态环境问题</w:t>
      </w:r>
      <w:r>
        <w:rPr>
          <w:rFonts w:hint="eastAsia"/>
          <w:color w:val="000000" w:themeColor="text1"/>
          <w14:textFill>
            <w14:solidFill>
              <w14:schemeClr w14:val="tx1"/>
            </w14:solidFill>
          </w14:textFill>
        </w:rPr>
        <w:t>。推进美丽河流建设，打造3公里沿河亲水廊道。钟油坊污水处理厂建成投用，整改销号大排水户</w:t>
      </w:r>
      <w:r>
        <w:rPr>
          <w:color w:val="000000" w:themeColor="text1"/>
          <w14:textFill>
            <w14:solidFill>
              <w14:schemeClr w14:val="tx1"/>
            </w14:solidFill>
          </w14:textFill>
        </w:rPr>
        <w:t>262</w:t>
      </w:r>
      <w:r>
        <w:rPr>
          <w:rFonts w:hint="eastAsia"/>
          <w:color w:val="000000" w:themeColor="text1"/>
          <w14:textFill>
            <w14:solidFill>
              <w14:schemeClr w14:val="tx1"/>
            </w14:solidFill>
          </w14:textFill>
        </w:rPr>
        <w:t>家，5处考核断面水质均达到或优于Ⅳ类标准。承办第二届全国土壤修复大会合肥分会，瑶海首创的“1+1+4</w:t>
      </w:r>
      <w:r>
        <w:rPr>
          <w:rFonts w:hint="eastAsia" w:ascii="仿宋_GB2312"/>
          <w:color w:val="000000" w:themeColor="text1"/>
          <w:vertAlign w:val="superscript"/>
          <w14:textFill>
            <w14:solidFill>
              <w14:schemeClr w14:val="tx1"/>
            </w14:solidFill>
          </w14:textFill>
        </w:rPr>
        <w:t>〔</w:t>
      </w:r>
      <w:r>
        <w:rPr>
          <w:rFonts w:ascii="仿宋_GB2312"/>
          <w:color w:val="000000" w:themeColor="text1"/>
          <w:vertAlign w:val="superscript"/>
          <w14:textFill>
            <w14:solidFill>
              <w14:schemeClr w14:val="tx1"/>
            </w14:solidFill>
          </w14:textFill>
        </w:rPr>
        <w:t>7</w:t>
      </w:r>
      <w:r>
        <w:rPr>
          <w:rFonts w:hint="eastAsia" w:ascii="仿宋_GB2312"/>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土壤修复体系在全国推广。一体推进大气污染防治，全年空气质量优良天数310天，优良率85%。扎实推进“双碳”行动，单位GDP能耗下降2.9%。建成郎溪路街头游园等11处公园游园，增绿添景760亩，城市绿化覆盖率提升</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w:t>
      </w:r>
    </w:p>
    <w:p>
      <w:pPr>
        <w:adjustRightInd w:val="0"/>
        <w:ind w:firstLine="634"/>
        <w:rPr>
          <w:color w:val="000000" w:themeColor="text1"/>
          <w:highlight w:val="yellow"/>
          <w14:textFill>
            <w14:solidFill>
              <w14:schemeClr w14:val="tx1"/>
            </w14:solidFill>
          </w14:textFill>
        </w:rPr>
      </w:pPr>
      <w:r>
        <w:rPr>
          <w:rFonts w:hint="eastAsia" w:eastAsia="楷体_GB2312"/>
          <w:b/>
          <w:color w:val="000000" w:themeColor="text1"/>
          <w14:textFill>
            <w14:solidFill>
              <w14:schemeClr w14:val="tx1"/>
            </w14:solidFill>
          </w14:textFill>
        </w:rPr>
        <w:t>社会环境持续净化。</w:t>
      </w:r>
      <w:r>
        <w:rPr>
          <w:rFonts w:hint="eastAsia"/>
          <w:color w:val="000000" w:themeColor="text1"/>
          <w14:textFill>
            <w14:solidFill>
              <w14:schemeClr w14:val="tx1"/>
            </w14:solidFill>
          </w14:textFill>
        </w:rPr>
        <w:t>首届应急系统“大练兵大比武”取得实效，应急处置能力和救援水平全面提升。扎实开展安全生产月、大市场安全整治等专项行动，清除“三合一”场所</w:t>
      </w:r>
      <w:r>
        <w:rPr>
          <w:rFonts w:hint="eastAsia" w:ascii="仿宋_GB2312"/>
          <w:color w:val="000000" w:themeColor="text1"/>
          <w:vertAlign w:val="superscript"/>
          <w14:textFill>
            <w14:solidFill>
              <w14:schemeClr w14:val="tx1"/>
            </w14:solidFill>
          </w14:textFill>
        </w:rPr>
        <w:t>〔</w:t>
      </w:r>
      <w:r>
        <w:rPr>
          <w:rFonts w:ascii="仿宋_GB2312"/>
          <w:color w:val="000000" w:themeColor="text1"/>
          <w:vertAlign w:val="superscript"/>
          <w14:textFill>
            <w14:solidFill>
              <w14:schemeClr w14:val="tx1"/>
            </w14:solidFill>
          </w14:textFill>
        </w:rPr>
        <w:t>8</w:t>
      </w:r>
      <w:r>
        <w:rPr>
          <w:rFonts w:hint="eastAsia" w:ascii="仿宋_GB2312"/>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415处，消除隐患5200余处。全年未发生较大及以上安全事故，实现生产安全事故数和亡人数“双下降”。加强食品药品安全源头治理，深入实施食安“两超一非</w:t>
      </w:r>
      <w:r>
        <w:rPr>
          <w:rFonts w:hint="eastAsia" w:ascii="仿宋_GB2312"/>
          <w:color w:val="000000" w:themeColor="text1"/>
          <w:vertAlign w:val="superscript"/>
          <w14:textFill>
            <w14:solidFill>
              <w14:schemeClr w14:val="tx1"/>
            </w14:solidFill>
          </w14:textFill>
        </w:rPr>
        <w:t>〔</w:t>
      </w:r>
      <w:r>
        <w:rPr>
          <w:rFonts w:ascii="仿宋_GB2312"/>
          <w:color w:val="000000" w:themeColor="text1"/>
          <w:vertAlign w:val="superscript"/>
          <w14:textFill>
            <w14:solidFill>
              <w14:schemeClr w14:val="tx1"/>
            </w14:solidFill>
          </w14:textFill>
        </w:rPr>
        <w:t>9</w:t>
      </w:r>
      <w:r>
        <w:rPr>
          <w:rFonts w:hint="eastAsia" w:ascii="仿宋_GB2312"/>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”专项整治和药安品质提升行动，坚决守住群众舌尖上的安全。压实粮食安全责任，皖垦种业小麦</w:t>
      </w:r>
      <w:r>
        <w:rPr>
          <w:color w:val="000000" w:themeColor="text1"/>
          <w14:textFill>
            <w14:solidFill>
              <w14:schemeClr w14:val="tx1"/>
            </w14:solidFill>
          </w14:textFill>
        </w:rPr>
        <w:t>育种创新基地开工建设，</w:t>
      </w:r>
      <w:r>
        <w:rPr>
          <w:rFonts w:hint="eastAsia"/>
          <w:color w:val="000000" w:themeColor="text1"/>
          <w14:textFill>
            <w14:solidFill>
              <w14:schemeClr w14:val="tx1"/>
            </w14:solidFill>
          </w14:textFill>
        </w:rPr>
        <w:t>完善粮油价格监测预警机制，粮食应急供应能力实现全域覆盖。全力化解风险隐患，攻坚化解</w:t>
      </w:r>
      <w:r>
        <w:rPr>
          <w:color w:val="000000" w:themeColor="text1"/>
          <w14:textFill>
            <w14:solidFill>
              <w14:schemeClr w14:val="tx1"/>
            </w14:solidFill>
          </w14:textFill>
        </w:rPr>
        <w:t>17</w:t>
      </w:r>
      <w:r>
        <w:rPr>
          <w:rFonts w:hint="eastAsia"/>
          <w:color w:val="000000" w:themeColor="text1"/>
          <w14:textFill>
            <w14:solidFill>
              <w14:schemeClr w14:val="tx1"/>
            </w14:solidFill>
          </w14:textFill>
        </w:rPr>
        <w:t>个征地拆迁领域突出问题，新力东园等</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个房地产</w:t>
      </w:r>
      <w:r>
        <w:rPr>
          <w:color w:val="000000" w:themeColor="text1"/>
          <w14:textFill>
            <w14:solidFill>
              <w14:schemeClr w14:val="tx1"/>
            </w14:solidFill>
          </w14:textFill>
        </w:rPr>
        <w:t>领域</w:t>
      </w:r>
      <w:r>
        <w:rPr>
          <w:rFonts w:hint="eastAsia"/>
          <w:color w:val="000000" w:themeColor="text1"/>
          <w14:textFill>
            <w14:solidFill>
              <w14:schemeClr w14:val="tx1"/>
            </w14:solidFill>
          </w14:textFill>
        </w:rPr>
        <w:t>遗留问题妥善解决，维护了群众合法权益。全省首家省级社戒</w:t>
      </w:r>
      <w:r>
        <w:rPr>
          <w:rFonts w:hint="eastAsia"/>
        </w:rPr>
        <w:t>社康指导站挂牌，常态化机制化开展扫黑除恶斗争，打击清除涉恶组织8个。电诈预警成功劝阻8112人次，</w:t>
      </w:r>
      <w:r>
        <w:t>四类可防性案件下降超</w:t>
      </w:r>
      <w:r>
        <w:rPr>
          <w:rFonts w:hint="eastAsia"/>
        </w:rPr>
        <w:t>50</w:t>
      </w:r>
      <w:r>
        <w:t>%，</w:t>
      </w:r>
      <w:r>
        <w:rPr>
          <w:rFonts w:hint="eastAsia"/>
        </w:rPr>
        <w:t>社会治安形势持续好转。</w:t>
      </w:r>
      <w:r>
        <w:rPr>
          <w:color w:val="000000" w:themeColor="text1"/>
          <w14:textFill>
            <w14:solidFill>
              <w14:schemeClr w14:val="tx1"/>
            </w14:solidFill>
          </w14:textFill>
        </w:rPr>
        <w:t xml:space="preserve"> </w:t>
      </w:r>
    </w:p>
    <w:p>
      <w:pPr>
        <w:pStyle w:val="7"/>
        <w:adjustRightInd w:val="0"/>
      </w:pPr>
      <w:r>
        <w:rPr>
          <w:rFonts w:hint="eastAsia"/>
        </w:rPr>
        <w:t>四、倾心倾力呼应民之所盼，民生福祉持续增进。</w:t>
      </w:r>
    </w:p>
    <w:p>
      <w:pPr>
        <w:adjustRightInd w:val="0"/>
        <w:ind w:firstLine="634"/>
        <w:rPr>
          <w:strike/>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民生保障提标扩面。</w:t>
      </w:r>
      <w:r>
        <w:rPr>
          <w:rFonts w:hint="eastAsia"/>
          <w:color w:val="000000" w:themeColor="text1"/>
          <w14:textFill>
            <w14:solidFill>
              <w14:schemeClr w14:val="tx1"/>
            </w14:solidFill>
          </w14:textFill>
        </w:rPr>
        <w:t>民生事业投入</w:t>
      </w:r>
      <w:r>
        <w:rPr>
          <w:color w:val="000000" w:themeColor="text1"/>
          <w14:textFill>
            <w14:solidFill>
              <w14:schemeClr w14:val="tx1"/>
            </w14:solidFill>
          </w14:textFill>
        </w:rPr>
        <w:t>40.4</w:t>
      </w:r>
      <w:r>
        <w:rPr>
          <w:rFonts w:hint="eastAsia"/>
          <w:color w:val="000000" w:themeColor="text1"/>
          <w14:textFill>
            <w14:solidFill>
              <w14:schemeClr w14:val="tx1"/>
            </w14:solidFill>
          </w14:textFill>
        </w:rPr>
        <w:t>亿元，占一般公共预算支出超</w:t>
      </w:r>
      <w:r>
        <w:rPr>
          <w:color w:val="000000" w:themeColor="text1"/>
          <w14:textFill>
            <w14:solidFill>
              <w14:schemeClr w14:val="tx1"/>
            </w14:solidFill>
          </w14:textFill>
        </w:rPr>
        <w:t>90</w:t>
      </w:r>
      <w:r>
        <w:rPr>
          <w:rFonts w:hint="eastAsia"/>
          <w:color w:val="000000" w:themeColor="text1"/>
          <w14:textFill>
            <w14:solidFill>
              <w14:schemeClr w14:val="tx1"/>
            </w14:solidFill>
          </w14:textFill>
        </w:rPr>
        <w:t>%，高于全市平均水平。深入推进十大暖民心行动、50项民生实事、为民优服务专项行动，快乐健身入选省暖民心行动经典案例并承办全省现场会。坚持就业优先，举办各类招聘会464场，开发公益性岗位2520个，新增城镇就业</w:t>
      </w:r>
      <w:r>
        <w:rPr>
          <w:rFonts w:hint="eastAsia" w:ascii="仿宋_GB2312"/>
          <w:color w:val="000000" w:themeColor="text1"/>
          <w:vertAlign w:val="superscript"/>
          <w14:textFill>
            <w14:solidFill>
              <w14:schemeClr w14:val="tx1"/>
            </w14:solidFill>
          </w14:textFill>
        </w:rPr>
        <w:t>〔</w:t>
      </w:r>
      <w:r>
        <w:rPr>
          <w:rFonts w:ascii="仿宋_GB2312"/>
          <w:color w:val="000000" w:themeColor="text1"/>
          <w:vertAlign w:val="superscript"/>
          <w14:textFill>
            <w14:solidFill>
              <w14:schemeClr w14:val="tx1"/>
            </w14:solidFill>
          </w14:textFill>
        </w:rPr>
        <w:t>10</w:t>
      </w:r>
      <w:r>
        <w:rPr>
          <w:rFonts w:hint="eastAsia" w:ascii="仿宋_GB2312"/>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1.5万人。兜牢保障底线，发放困残补贴、城乡低保等各类救助资金</w:t>
      </w:r>
      <w:r>
        <w:rPr>
          <w:color w:val="000000" w:themeColor="text1"/>
          <w14:textFill>
            <w14:solidFill>
              <w14:schemeClr w14:val="tx1"/>
            </w14:solidFill>
          </w14:textFill>
        </w:rPr>
        <w:t>6134</w:t>
      </w:r>
      <w:r>
        <w:rPr>
          <w:rFonts w:hint="eastAsia"/>
          <w:color w:val="000000" w:themeColor="text1"/>
          <w14:textFill>
            <w14:solidFill>
              <w14:schemeClr w14:val="tx1"/>
            </w14:solidFill>
          </w14:textFill>
        </w:rPr>
        <w:t>万元，惠及困难群众12.7万人次，乡村振兴帮扶对象人均收入增长5.4%。完善养老体系，新建综合为老服务中心2家，新增养老床位574张，2家单位被认定为省级示范性社区嵌入式养老服务机构。</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公共服务优质均衡。</w:t>
      </w:r>
      <w:r>
        <w:rPr>
          <w:rFonts w:hint="eastAsia"/>
          <w:color w:val="000000" w:themeColor="text1"/>
          <w14:textFill>
            <w14:solidFill>
              <w14:schemeClr w14:val="tx1"/>
            </w14:solidFill>
          </w14:textFill>
        </w:rPr>
        <w:t>教育资源增量提质，建成少儿艺</w:t>
      </w:r>
      <w:r>
        <w:rPr>
          <w:color w:val="000000" w:themeColor="text1"/>
          <w14:textFill>
            <w14:solidFill>
              <w14:schemeClr w14:val="tx1"/>
            </w14:solidFill>
          </w14:textFill>
        </w:rPr>
        <w:t>校双龙分校</w:t>
      </w:r>
      <w:r>
        <w:rPr>
          <w:rFonts w:hint="eastAsia"/>
          <w:color w:val="000000" w:themeColor="text1"/>
          <w14:textFill>
            <w14:solidFill>
              <w14:schemeClr w14:val="tx1"/>
            </w14:solidFill>
          </w14:textFill>
        </w:rPr>
        <w:t>等项目</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个，新增学位1.2万个，三十八中被授予西安交大“少年班优秀生源基地”，育英中学等5所学校获评合肥市“百姓身边的好学校”，顺利通过义务教育优质均衡发展省级督导评估。全民科学</w:t>
      </w:r>
      <w:r>
        <w:rPr>
          <w:color w:val="000000" w:themeColor="text1"/>
          <w14:textFill>
            <w14:solidFill>
              <w14:schemeClr w14:val="tx1"/>
            </w14:solidFill>
          </w14:textFill>
        </w:rPr>
        <w:t>素质不断提升</w:t>
      </w:r>
      <w:r>
        <w:rPr>
          <w:rFonts w:hint="eastAsia"/>
          <w:color w:val="000000" w:themeColor="text1"/>
          <w14:textFill>
            <w14:solidFill>
              <w14:schemeClr w14:val="tx1"/>
            </w14:solidFill>
          </w14:textFill>
        </w:rPr>
        <w:t>，创成省科普示范区。医疗卫生便民惠民，紧密型城市医疗集团实现社区卫生服务中心全覆盖，15分钟优质卫生健康</w:t>
      </w:r>
      <w:r>
        <w:rPr>
          <w:color w:val="000000" w:themeColor="text1"/>
          <w14:textFill>
            <w14:solidFill>
              <w14:schemeClr w14:val="tx1"/>
            </w14:solidFill>
          </w14:textFill>
        </w:rPr>
        <w:t>服务圈</w:t>
      </w:r>
      <w:r>
        <w:rPr>
          <w:rFonts w:hint="eastAsia"/>
          <w:color w:val="000000" w:themeColor="text1"/>
          <w14:textFill>
            <w14:solidFill>
              <w14:schemeClr w14:val="tx1"/>
            </w14:solidFill>
          </w14:textFill>
        </w:rPr>
        <w:t>基本</w:t>
      </w:r>
      <w:r>
        <w:rPr>
          <w:color w:val="000000" w:themeColor="text1"/>
          <w14:textFill>
            <w14:solidFill>
              <w14:schemeClr w14:val="tx1"/>
            </w14:solidFill>
          </w14:textFill>
        </w:rPr>
        <w:t>形成</w:t>
      </w:r>
      <w:r>
        <w:rPr>
          <w:rFonts w:hint="eastAsia"/>
          <w:color w:val="000000" w:themeColor="text1"/>
          <w14:textFill>
            <w14:solidFill>
              <w14:schemeClr w14:val="tx1"/>
            </w14:solidFill>
          </w14:textFill>
        </w:rPr>
        <w:t>。文体生活丰富多彩，开展“书香瑶海”“欢乐进万家”等活动</w:t>
      </w:r>
      <w:r>
        <w:rPr>
          <w:color w:val="000000" w:themeColor="text1"/>
          <w14:textFill>
            <w14:solidFill>
              <w14:schemeClr w14:val="tx1"/>
            </w14:solidFill>
          </w14:textFill>
        </w:rPr>
        <w:t>300</w:t>
      </w:r>
      <w:r>
        <w:rPr>
          <w:rFonts w:hint="eastAsia"/>
          <w:color w:val="000000" w:themeColor="text1"/>
          <w14:textFill>
            <w14:solidFill>
              <w14:schemeClr w14:val="tx1"/>
            </w14:solidFill>
          </w14:textFill>
        </w:rPr>
        <w:t>余场次，承办第五届全国智力运动会并获优秀组织奖。“焕新瑶海一日游”成为市民游赏休憩优选路线，青年创意田园通过国家3A级旅游景区验收。</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社会治理精准高效。</w:t>
      </w:r>
      <w:r>
        <w:rPr>
          <w:rFonts w:hint="eastAsia"/>
          <w:color w:val="000000" w:themeColor="text1"/>
          <w14:textFill>
            <w14:solidFill>
              <w14:schemeClr w14:val="tx1"/>
            </w14:solidFill>
          </w14:textFill>
        </w:rPr>
        <w:t>信访工作“百日大会战”成效明显，化解陈案积案45个。推进涉诉信访源头治理，成立全省首家涉诉信访化解中心。常态开展“安薪无忧”“根治欠薪”行动，帮助农民工追回拖欠工资600余万元。聚焦群众身边“有感”小事，推进“文明养犬”专项整治行动，收容流浪犬1688只。完成交通拥堵点治理5处，火车站、大东门等区域通行效率和出行安全显著提升。“数字瑶海”打通智慧城管等</w:t>
      </w:r>
      <w:r>
        <w:rPr>
          <w:color w:val="000000" w:themeColor="text1"/>
          <w14:textFill>
            <w14:solidFill>
              <w14:schemeClr w14:val="tx1"/>
            </w14:solidFill>
          </w14:textFill>
        </w:rPr>
        <w:t>16</w:t>
      </w:r>
      <w:r>
        <w:rPr>
          <w:rFonts w:hint="eastAsia"/>
          <w:color w:val="000000" w:themeColor="text1"/>
          <w14:textFill>
            <w14:solidFill>
              <w14:schemeClr w14:val="tx1"/>
            </w14:solidFill>
          </w14:textFill>
        </w:rPr>
        <w:t>个区级系统，数字治理更加高效。基层治理力量夯实，招录补充社区工作者</w:t>
      </w:r>
      <w:r>
        <w:rPr>
          <w:color w:val="000000" w:themeColor="text1"/>
          <w14:textFill>
            <w14:solidFill>
              <w14:schemeClr w14:val="tx1"/>
            </w14:solidFill>
          </w14:textFill>
        </w:rPr>
        <w:t>170</w:t>
      </w:r>
      <w:r>
        <w:rPr>
          <w:rFonts w:hint="eastAsia"/>
          <w:color w:val="000000" w:themeColor="text1"/>
          <w14:textFill>
            <w14:solidFill>
              <w14:schemeClr w14:val="tx1"/>
            </w14:solidFill>
          </w14:textFill>
        </w:rPr>
        <w:t>人，社工服务站实现社区全覆盖。深入推进婚姻领域移风易俗改革，创成省婚俗改革实验区。恒通社区“123”工作法</w:t>
      </w:r>
      <w:r>
        <w:rPr>
          <w:rFonts w:hint="eastAsia" w:ascii="仿宋_GB2312"/>
          <w:color w:val="000000" w:themeColor="text1"/>
          <w:vertAlign w:val="superscript"/>
          <w14:textFill>
            <w14:solidFill>
              <w14:schemeClr w14:val="tx1"/>
            </w14:solidFill>
          </w14:textFill>
        </w:rPr>
        <w:t>〔</w:t>
      </w:r>
      <w:r>
        <w:rPr>
          <w:rFonts w:ascii="仿宋_GB2312"/>
          <w:color w:val="000000" w:themeColor="text1"/>
          <w:vertAlign w:val="superscript"/>
          <w14:textFill>
            <w14:solidFill>
              <w14:schemeClr w14:val="tx1"/>
            </w14:solidFill>
          </w14:textFill>
        </w:rPr>
        <w:t>11</w:t>
      </w:r>
      <w:r>
        <w:rPr>
          <w:rFonts w:hint="eastAsia" w:ascii="仿宋_GB2312"/>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获评省优秀社区工作法，长淮街道入选省智慧社区建设试点单位。</w:t>
      </w:r>
    </w:p>
    <w:p>
      <w:pPr>
        <w:adjustRightInd w:val="0"/>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过去一年，我们坚持和加强党的全面领导，强化政府自身建设。</w:t>
      </w:r>
      <w:r>
        <w:rPr>
          <w:rFonts w:hint="eastAsia" w:eastAsia="楷体_GB2312"/>
          <w:b/>
          <w:color w:val="000000" w:themeColor="text1"/>
          <w14:textFill>
            <w14:solidFill>
              <w14:schemeClr w14:val="tx1"/>
            </w14:solidFill>
          </w14:textFill>
        </w:rPr>
        <w:t>坚持把政治建设摆在首位，</w:t>
      </w:r>
      <w:r>
        <w:rPr>
          <w:rFonts w:hint="eastAsia"/>
          <w:color w:val="000000" w:themeColor="text1"/>
          <w14:textFill>
            <w14:solidFill>
              <w14:schemeClr w14:val="tx1"/>
            </w14:solidFill>
          </w14:textFill>
        </w:rPr>
        <w:t>深入开展学习贯彻习近平新时代中国特色社会主义思想主题教育，全面贯彻落实党的二十大精神，自觉接受省委巡视和</w:t>
      </w:r>
      <w:r>
        <w:rPr>
          <w:color w:val="000000" w:themeColor="text1"/>
          <w14:textFill>
            <w14:solidFill>
              <w14:schemeClr w14:val="tx1"/>
            </w14:solidFill>
          </w14:textFill>
        </w:rPr>
        <w:t>市委</w:t>
      </w:r>
      <w:r>
        <w:rPr>
          <w:rFonts w:hint="eastAsia"/>
          <w:color w:val="000000" w:themeColor="text1"/>
          <w14:textFill>
            <w14:solidFill>
              <w14:schemeClr w14:val="tx1"/>
            </w14:solidFill>
          </w14:textFill>
        </w:rPr>
        <w:t>巡察，严格落实意识形态工作责任制，坚定拥护“两个</w:t>
      </w:r>
      <w:r>
        <w:rPr>
          <w:color w:val="000000" w:themeColor="text1"/>
          <w14:textFill>
            <w14:solidFill>
              <w14:schemeClr w14:val="tx1"/>
            </w14:solidFill>
          </w14:textFill>
        </w:rPr>
        <w:t>确立</w:t>
      </w:r>
      <w:r>
        <w:rPr>
          <w:rFonts w:hint="eastAsia"/>
          <w:color w:val="000000" w:themeColor="text1"/>
          <w14:textFill>
            <w14:solidFill>
              <w14:schemeClr w14:val="tx1"/>
            </w14:solidFill>
          </w14:textFill>
        </w:rPr>
        <w:t>”，坚决做到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两个</w:t>
      </w:r>
      <w:r>
        <w:rPr>
          <w:color w:val="000000" w:themeColor="text1"/>
          <w14:textFill>
            <w14:solidFill>
              <w14:schemeClr w14:val="tx1"/>
            </w14:solidFill>
          </w14:textFill>
        </w:rPr>
        <w:t>维护”</w:t>
      </w:r>
      <w:r>
        <w:rPr>
          <w:rFonts w:hint="eastAsia"/>
          <w:color w:val="000000" w:themeColor="text1"/>
          <w14:textFill>
            <w14:solidFill>
              <w14:schemeClr w14:val="tx1"/>
            </w14:solidFill>
          </w14:textFill>
        </w:rPr>
        <w:t>， 始终在思想上政治上行动上同以习近平同志为核心的党中央保持高度一致。</w:t>
      </w:r>
      <w:r>
        <w:rPr>
          <w:rFonts w:hint="eastAsia" w:eastAsia="楷体_GB2312"/>
          <w:b/>
          <w:color w:val="000000" w:themeColor="text1"/>
          <w14:textFill>
            <w14:solidFill>
              <w14:schemeClr w14:val="tx1"/>
            </w14:solidFill>
          </w14:textFill>
        </w:rPr>
        <w:t>坚持把法治建设扛在肩上，</w:t>
      </w:r>
      <w:r>
        <w:rPr>
          <w:rFonts w:hint="eastAsia"/>
          <w:color w:val="000000" w:themeColor="text1"/>
          <w14:textFill>
            <w14:solidFill>
              <w14:schemeClr w14:val="tx1"/>
            </w14:solidFill>
          </w14:textFill>
        </w:rPr>
        <w:t>自觉接受区人大依法监督和区政协民主监督，办理人大代表议案建议</w:t>
      </w:r>
      <w:r>
        <w:rPr>
          <w:color w:val="000000" w:themeColor="text1"/>
          <w14:textFill>
            <w14:solidFill>
              <w14:schemeClr w14:val="tx1"/>
            </w14:solidFill>
          </w14:textFill>
        </w:rPr>
        <w:t>102</w:t>
      </w:r>
      <w:r>
        <w:rPr>
          <w:rFonts w:hint="eastAsia"/>
          <w:color w:val="000000" w:themeColor="text1"/>
          <w14:textFill>
            <w14:solidFill>
              <w14:schemeClr w14:val="tx1"/>
            </w14:solidFill>
          </w14:textFill>
        </w:rPr>
        <w:t>件、政协提案</w:t>
      </w:r>
      <w:r>
        <w:rPr>
          <w:color w:val="000000" w:themeColor="text1"/>
          <w14:textFill>
            <w14:solidFill>
              <w14:schemeClr w14:val="tx1"/>
            </w14:solidFill>
          </w14:textFill>
        </w:rPr>
        <w:t>104</w:t>
      </w:r>
      <w:r>
        <w:rPr>
          <w:rFonts w:hint="eastAsia"/>
          <w:color w:val="000000" w:themeColor="text1"/>
          <w14:textFill>
            <w14:solidFill>
              <w14:schemeClr w14:val="tx1"/>
            </w14:solidFill>
          </w14:textFill>
        </w:rPr>
        <w:t>件，深化“府院联动”“府检联动”，行政机关负责人出庭应诉率达100%，主要负责人出庭应诉率达35%。民法典主题园获评省法治宣传教育基地，法治政府建设考核连续七年主城区第一，获评全省法治政府建设示范区。</w:t>
      </w:r>
      <w:r>
        <w:rPr>
          <w:rFonts w:hint="eastAsia" w:eastAsia="楷体_GB2312"/>
          <w:b/>
          <w:color w:val="000000" w:themeColor="text1"/>
          <w14:textFill>
            <w14:solidFill>
              <w14:schemeClr w14:val="tx1"/>
            </w14:solidFill>
          </w14:textFill>
        </w:rPr>
        <w:t>坚持把效能建设落在实处，</w:t>
      </w:r>
      <w:r>
        <w:rPr>
          <w:rFonts w:hint="eastAsia"/>
          <w:color w:val="000000" w:themeColor="text1"/>
          <w14:textFill>
            <w14:solidFill>
              <w14:schemeClr w14:val="tx1"/>
            </w14:solidFill>
          </w14:textFill>
        </w:rPr>
        <w:t>学习践行“四下基层”优良传统，积极用好“民声呼应”工作平台。聚焦市场主体关切，靠前服务、精准服务、挂图服务，提升企业“认可度”。回应人民群众关切，持续拓展“我为群众办实事”实践活动，提升群众“满意度”。</w:t>
      </w:r>
      <w:r>
        <w:rPr>
          <w:rFonts w:hint="eastAsia" w:eastAsia="楷体_GB2312"/>
          <w:b/>
          <w:color w:val="000000" w:themeColor="text1"/>
          <w14:textFill>
            <w14:solidFill>
              <w14:schemeClr w14:val="tx1"/>
            </w14:solidFill>
          </w14:textFill>
        </w:rPr>
        <w:t>坚持把廉政建设挺在前面，</w:t>
      </w:r>
      <w:r>
        <w:rPr>
          <w:rFonts w:hint="eastAsia"/>
          <w:color w:val="000000" w:themeColor="text1"/>
          <w14:textFill>
            <w14:solidFill>
              <w14:schemeClr w14:val="tx1"/>
            </w14:solidFill>
          </w14:textFill>
        </w:rPr>
        <w:t>严格落实中央八项规定及其实施细则精神，持续纠治“四风”，推进招投标领域改革，推动审计监督全覆盖，有效防范廉政风险。带头过紧日子，政府作风持续向好。</w:t>
      </w:r>
    </w:p>
    <w:p>
      <w:pPr>
        <w:adjustRightInd w:val="0"/>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与此同时，第五次</w:t>
      </w:r>
      <w:r>
        <w:rPr>
          <w:color w:val="000000" w:themeColor="text1"/>
          <w14:textFill>
            <w14:solidFill>
              <w14:schemeClr w14:val="tx1"/>
            </w14:solidFill>
          </w14:textFill>
        </w:rPr>
        <w:t>全国经济普查</w:t>
      </w:r>
      <w:r>
        <w:rPr>
          <w:rFonts w:hint="eastAsia"/>
          <w:color w:val="000000" w:themeColor="text1"/>
          <w14:textFill>
            <w14:solidFill>
              <w14:schemeClr w14:val="tx1"/>
            </w14:solidFill>
          </w14:textFill>
        </w:rPr>
        <w:t>工作</w:t>
      </w:r>
      <w:r>
        <w:rPr>
          <w:color w:val="000000" w:themeColor="text1"/>
          <w14:textFill>
            <w14:solidFill>
              <w14:schemeClr w14:val="tx1"/>
            </w14:solidFill>
          </w14:textFill>
        </w:rPr>
        <w:t>扎实推进，</w:t>
      </w:r>
      <w:r>
        <w:rPr>
          <w:rFonts w:hint="eastAsia"/>
          <w:color w:val="000000" w:themeColor="text1"/>
          <w14:textFill>
            <w14:solidFill>
              <w14:schemeClr w14:val="tx1"/>
            </w14:solidFill>
          </w14:textFill>
        </w:rPr>
        <w:t>承办全省首期“皖疆融情”各族青少年交流营活动，市志愿服务项目大赛金牌</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和总分“双第一”，</w:t>
      </w:r>
      <w:r>
        <w:rPr>
          <w:rFonts w:hint="eastAsia"/>
        </w:rPr>
        <w:t>合肥十中、蚌埠路第三小学获评全国中小学国防教育示范学校，</w:t>
      </w:r>
      <w:r>
        <w:rPr>
          <w:color w:val="000000" w:themeColor="text1"/>
          <w14:textFill>
            <w14:solidFill>
              <w14:schemeClr w14:val="tx1"/>
            </w14:solidFill>
          </w14:textFill>
        </w:rPr>
        <w:t>区工商联获</w:t>
      </w:r>
      <w:r>
        <w:rPr>
          <w:rFonts w:hint="eastAsia"/>
          <w:color w:val="000000" w:themeColor="text1"/>
          <w14:textFill>
            <w14:solidFill>
              <w14:schemeClr w14:val="tx1"/>
            </w14:solidFill>
          </w14:textFill>
        </w:rPr>
        <w:t>全国工商联通报表扬。国防动员和后备力量建设、人民防空、双拥共建、</w:t>
      </w:r>
      <w:r>
        <w:rPr>
          <w:rFonts w:hint="eastAsia"/>
        </w:rPr>
        <w:t>民族宗教、</w:t>
      </w:r>
      <w:r>
        <w:rPr>
          <w:rFonts w:hint="eastAsia"/>
          <w:color w:val="000000" w:themeColor="text1"/>
          <w14:textFill>
            <w14:solidFill>
              <w14:schemeClr w14:val="tx1"/>
            </w14:solidFill>
          </w14:textFill>
        </w:rPr>
        <w:t>外事侨务、地方志、防震减灾、供销等工作不断进步，审计、统计、物价、慈善、档案、保密、工会、共青团、妇联、文联、红十字会、退役</w:t>
      </w:r>
      <w:r>
        <w:rPr>
          <w:color w:val="000000" w:themeColor="text1"/>
          <w14:textFill>
            <w14:solidFill>
              <w14:schemeClr w14:val="tx1"/>
            </w14:solidFill>
          </w14:textFill>
        </w:rPr>
        <w:t>军人、</w:t>
      </w:r>
      <w:r>
        <w:rPr>
          <w:rFonts w:hint="eastAsia"/>
          <w:color w:val="000000" w:themeColor="text1"/>
          <w14:textFill>
            <w14:solidFill>
              <w14:schemeClr w14:val="tx1"/>
            </w14:solidFill>
          </w14:textFill>
        </w:rPr>
        <w:t>老年人、残疾人、关心下一代等工作取得新进步。</w:t>
      </w:r>
    </w:p>
    <w:p>
      <w:pPr>
        <w:pStyle w:val="6"/>
        <w:adjustRightInd w:val="0"/>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各位代表！</w:t>
      </w:r>
    </w:p>
    <w:p>
      <w:pPr>
        <w:adjustRightInd w:val="0"/>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事非经过不知难，成如容易却艰辛。回望过去一年，取得的成绩和进步，是习近平新时代中国特色社会主义思想科学指引的</w:t>
      </w:r>
      <w:r>
        <w:rPr>
          <w:color w:val="000000" w:themeColor="text1"/>
          <w14:textFill>
            <w14:solidFill>
              <w14:schemeClr w14:val="tx1"/>
            </w14:solidFill>
          </w14:textFill>
        </w:rPr>
        <w:t>结果</w:t>
      </w:r>
      <w:r>
        <w:rPr>
          <w:rFonts w:hint="eastAsia"/>
          <w:color w:val="000000" w:themeColor="text1"/>
          <w14:textFill>
            <w14:solidFill>
              <w14:schemeClr w14:val="tx1"/>
            </w14:solidFill>
          </w14:textFill>
        </w:rPr>
        <w:t>，是市委市政府和</w:t>
      </w:r>
      <w:r>
        <w:rPr>
          <w:color w:val="000000" w:themeColor="text1"/>
          <w14:textFill>
            <w14:solidFill>
              <w14:schemeClr w14:val="tx1"/>
            </w14:solidFill>
          </w14:textFill>
        </w:rPr>
        <w:t>区委</w:t>
      </w:r>
      <w:r>
        <w:rPr>
          <w:rFonts w:hint="eastAsia"/>
          <w:color w:val="000000" w:themeColor="text1"/>
          <w14:textFill>
            <w14:solidFill>
              <w14:schemeClr w14:val="tx1"/>
            </w14:solidFill>
          </w14:textFill>
        </w:rPr>
        <w:t>坚强领导的</w:t>
      </w:r>
      <w:r>
        <w:rPr>
          <w:color w:val="000000" w:themeColor="text1"/>
          <w14:textFill>
            <w14:solidFill>
              <w14:schemeClr w14:val="tx1"/>
            </w14:solidFill>
          </w14:textFill>
        </w:rPr>
        <w:t>结果</w:t>
      </w:r>
      <w:r>
        <w:rPr>
          <w:rFonts w:hint="eastAsia"/>
          <w:color w:val="000000" w:themeColor="text1"/>
          <w14:textFill>
            <w14:solidFill>
              <w14:schemeClr w14:val="tx1"/>
            </w14:solidFill>
          </w14:textFill>
        </w:rPr>
        <w:t>，是全区人民奋力拼搏的</w:t>
      </w:r>
      <w:r>
        <w:rPr>
          <w:color w:val="000000" w:themeColor="text1"/>
          <w14:textFill>
            <w14:solidFill>
              <w14:schemeClr w14:val="tx1"/>
            </w14:solidFill>
          </w14:textFill>
        </w:rPr>
        <w:t>结果</w:t>
      </w:r>
      <w:r>
        <w:rPr>
          <w:rFonts w:hint="eastAsia"/>
          <w:color w:val="000000" w:themeColor="text1"/>
          <w14:textFill>
            <w14:solidFill>
              <w14:schemeClr w14:val="tx1"/>
            </w14:solidFill>
          </w14:textFill>
        </w:rPr>
        <w:t>，是区人大、区政协和社会各界监督支持的</w:t>
      </w:r>
      <w:r>
        <w:rPr>
          <w:color w:val="000000" w:themeColor="text1"/>
          <w14:textFill>
            <w14:solidFill>
              <w14:schemeClr w14:val="tx1"/>
            </w14:solidFill>
          </w14:textFill>
        </w:rPr>
        <w:t>结果</w:t>
      </w:r>
      <w:r>
        <w:rPr>
          <w:rFonts w:hint="eastAsia"/>
          <w:color w:val="000000" w:themeColor="text1"/>
          <w14:textFill>
            <w14:solidFill>
              <w14:schemeClr w14:val="tx1"/>
            </w14:solidFill>
          </w14:textFill>
        </w:rPr>
        <w:t>。在此，我代表区人民政府，向全区广大干部群众，向人大代表、政协委员，向驻区党政机关、企事业单位，向各民主党派、工商联、无党派人士和人民团体，向驻瑶海部队、武警官兵、消防救援队伍指战员、政法干警，向关心支持瑶海发展的社会各界人士，表示崇高的敬意和衷心的感谢！</w:t>
      </w:r>
    </w:p>
    <w:p>
      <w:pPr>
        <w:adjustRightInd w:val="0"/>
        <w:ind w:firstLine="632"/>
        <w:rPr>
          <w:color w:val="FF0000"/>
        </w:rPr>
      </w:pPr>
      <w:r>
        <w:rPr>
          <w:rFonts w:hint="eastAsia"/>
          <w:color w:val="000000" w:themeColor="text1"/>
          <w14:textFill>
            <w14:solidFill>
              <w14:schemeClr w14:val="tx1"/>
            </w14:solidFill>
          </w14:textFill>
        </w:rPr>
        <w:t>思危方能居安，知忧才能克难。在总结成绩的同时，我们也清醒地认识到，瑶海的转型发展还存在一些问题和困难。主要表现在：</w:t>
      </w:r>
      <w:r>
        <w:rPr>
          <w:rFonts w:hint="eastAsia" w:eastAsia="楷体_GB2312"/>
          <w:b/>
          <w:color w:val="000000" w:themeColor="text1"/>
          <w14:textFill>
            <w14:solidFill>
              <w14:schemeClr w14:val="tx1"/>
            </w14:solidFill>
          </w14:textFill>
        </w:rPr>
        <w:t>一是产业转型任重道远，</w:t>
      </w:r>
      <w:r>
        <w:rPr>
          <w:rFonts w:hint="eastAsia"/>
          <w:color w:val="000000" w:themeColor="text1"/>
          <w14:textFill>
            <w14:solidFill>
              <w14:schemeClr w14:val="tx1"/>
            </w14:solidFill>
          </w14:textFill>
        </w:rPr>
        <w:t>产业转型升级和新旧动能转换尚未完成，龙头企业、“链主”企业不多不强，产业集群化程度较低。</w:t>
      </w:r>
      <w:r>
        <w:rPr>
          <w:rFonts w:hint="eastAsia" w:eastAsia="楷体_GB2312"/>
          <w:b/>
          <w:color w:val="000000" w:themeColor="text1"/>
          <w14:textFill>
            <w14:solidFill>
              <w14:schemeClr w14:val="tx1"/>
            </w14:solidFill>
          </w14:textFill>
        </w:rPr>
        <w:t>二是城市品质与先发地区</w:t>
      </w:r>
      <w:r>
        <w:rPr>
          <w:rFonts w:eastAsia="楷体_GB2312"/>
          <w:b/>
          <w:color w:val="000000" w:themeColor="text1"/>
          <w14:textFill>
            <w14:solidFill>
              <w14:schemeClr w14:val="tx1"/>
            </w14:solidFill>
          </w14:textFill>
        </w:rPr>
        <w:t>差距较大</w:t>
      </w:r>
      <w:r>
        <w:rPr>
          <w:rFonts w:hint="eastAsia" w:eastAsia="楷体_GB2312"/>
          <w:b/>
          <w:color w:val="000000" w:themeColor="text1"/>
          <w14:textFill>
            <w14:solidFill>
              <w14:schemeClr w14:val="tx1"/>
            </w14:solidFill>
          </w14:textFill>
        </w:rPr>
        <w:t>，</w:t>
      </w:r>
      <w:r>
        <w:rPr>
          <w:rFonts w:hint="eastAsia"/>
          <w:color w:val="000000" w:themeColor="text1"/>
          <w14:textFill>
            <w14:solidFill>
              <w14:schemeClr w14:val="tx1"/>
            </w14:solidFill>
          </w14:textFill>
        </w:rPr>
        <w:t>城中村改造任务艰巨，城市管理数字化、精细化水平不高，少数片区区域风貌较差。</w:t>
      </w:r>
      <w:r>
        <w:rPr>
          <w:rFonts w:hint="eastAsia" w:eastAsia="楷体_GB2312"/>
          <w:b/>
          <w:color w:val="000000" w:themeColor="text1"/>
          <w14:textFill>
            <w14:solidFill>
              <w14:schemeClr w14:val="tx1"/>
            </w14:solidFill>
          </w14:textFill>
        </w:rPr>
        <w:t>三是民生服务仍有短板，</w:t>
      </w:r>
      <w:r>
        <w:rPr>
          <w:rFonts w:hint="eastAsia"/>
          <w:color w:val="000000" w:themeColor="text1"/>
          <w14:textFill>
            <w14:solidFill>
              <w14:schemeClr w14:val="tx1"/>
            </w14:solidFill>
          </w14:textFill>
        </w:rPr>
        <w:t>公服设施配套不够均衡，优质教育、健康医疗、住房保障等公共服务与群众期盼还有差距。</w:t>
      </w:r>
      <w:r>
        <w:rPr>
          <w:rFonts w:hint="eastAsia" w:eastAsia="楷体_GB2312"/>
          <w:b/>
          <w:color w:val="000000" w:themeColor="text1"/>
          <w14:textFill>
            <w14:solidFill>
              <w14:schemeClr w14:val="tx1"/>
            </w14:solidFill>
          </w14:textFill>
        </w:rPr>
        <w:t>四是基层治理体系不够</w:t>
      </w:r>
      <w:r>
        <w:rPr>
          <w:rFonts w:eastAsia="楷体_GB2312"/>
          <w:b/>
          <w:color w:val="000000" w:themeColor="text1"/>
          <w14:textFill>
            <w14:solidFill>
              <w14:schemeClr w14:val="tx1"/>
            </w14:solidFill>
          </w14:textFill>
        </w:rPr>
        <w:t>完善</w:t>
      </w:r>
      <w:r>
        <w:rPr>
          <w:rFonts w:hint="eastAsia" w:eastAsia="楷体_GB2312"/>
          <w:b/>
          <w:color w:val="000000" w:themeColor="text1"/>
          <w14:textFill>
            <w14:solidFill>
              <w14:schemeClr w14:val="tx1"/>
            </w14:solidFill>
          </w14:textFill>
        </w:rPr>
        <w:t>，</w:t>
      </w:r>
      <w:r>
        <w:rPr>
          <w:rFonts w:hint="eastAsia"/>
          <w:color w:val="000000" w:themeColor="text1"/>
          <w14:textFill>
            <w14:solidFill>
              <w14:schemeClr w14:val="tx1"/>
            </w14:solidFill>
          </w14:textFill>
        </w:rPr>
        <w:t>个别领域矛盾纠纷多发，潜在风险隐患复杂，信访压力较大</w:t>
      </w:r>
      <w:r>
        <w:rPr>
          <w:rFonts w:hint="eastAsia"/>
        </w:rPr>
        <w:t>，基层治理能力有待进一步提高。对此，我们将采取切实有效措施，认真加以解决。</w:t>
      </w:r>
    </w:p>
    <w:p>
      <w:pPr>
        <w:pStyle w:val="6"/>
        <w:adjustRightInd w:val="0"/>
        <w:ind w:firstLine="0" w:firstLineChars="0"/>
        <w:rPr>
          <w:color w:val="000000" w:themeColor="text1"/>
          <w14:textFill>
            <w14:solidFill>
              <w14:schemeClr w14:val="tx1"/>
            </w14:solidFill>
          </w14:textFill>
        </w:rPr>
      </w:pPr>
    </w:p>
    <w:p>
      <w:pPr>
        <w:pStyle w:val="6"/>
        <w:adjustRightInd w:val="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2024年重点工作</w:t>
      </w:r>
    </w:p>
    <w:p>
      <w:pPr>
        <w:adjustRightInd w:val="0"/>
        <w:ind w:firstLine="632"/>
        <w:rPr>
          <w:color w:val="000000" w:themeColor="text1"/>
          <w14:textFill>
            <w14:solidFill>
              <w14:schemeClr w14:val="tx1"/>
            </w14:solidFill>
          </w14:textFill>
        </w:rPr>
      </w:pPr>
    </w:p>
    <w:p>
      <w:pPr>
        <w:adjustRightInd w:val="0"/>
        <w:ind w:firstLine="632"/>
        <w:rPr>
          <w:rFonts w:ascii="黑体" w:hAnsi="黑体" w:eastAsia="黑体" w:cs="黑体"/>
          <w:bCs/>
          <w:color w:val="000000" w:themeColor="text1"/>
          <w14:textFill>
            <w14:solidFill>
              <w14:schemeClr w14:val="tx1"/>
            </w14:solidFill>
          </w14:textFill>
        </w:rPr>
      </w:pPr>
      <w:r>
        <w:rPr>
          <w:rFonts w:hint="eastAsia"/>
          <w:color w:val="000000" w:themeColor="text1"/>
          <w14:textFill>
            <w14:solidFill>
              <w14:schemeClr w14:val="tx1"/>
            </w14:solidFill>
          </w14:textFill>
        </w:rPr>
        <w:t>2024年是</w:t>
      </w:r>
      <w:r>
        <w:rPr>
          <w:rFonts w:hint="eastAsia"/>
          <w:color w:val="000000" w:themeColor="text1"/>
          <w:lang w:eastAsia="zh-CN"/>
          <w14:textFill>
            <w14:solidFill>
              <w14:schemeClr w14:val="tx1"/>
            </w14:solidFill>
          </w14:textFill>
        </w:rPr>
        <w:t>新中国</w:t>
      </w:r>
      <w:r>
        <w:rPr>
          <w:rFonts w:hint="eastAsia"/>
          <w:color w:val="000000" w:themeColor="text1"/>
          <w14:textFill>
            <w14:solidFill>
              <w14:schemeClr w14:val="tx1"/>
            </w14:solidFill>
          </w14:textFill>
        </w:rPr>
        <w:t>成立75周年，是实现“十四五”规划目标任务的关键一年，做好全年工作至关重要。今年政府工作的总体要求是：</w:t>
      </w:r>
      <w:r>
        <w:rPr>
          <w:rFonts w:hint="eastAsia" w:ascii="黑体" w:hAnsi="黑体" w:eastAsia="黑体" w:cs="黑体"/>
          <w:color w:val="000000" w:themeColor="text1"/>
          <w14:textFill>
            <w14:solidFill>
              <w14:schemeClr w14:val="tx1"/>
            </w14:solidFill>
          </w14:textFill>
        </w:rPr>
        <w:t>坚持以习近平新时代中国特色社会主义思想为指导，全面贯彻落实党的二十大和二十届二中全会精神，认真落实习近平总书记关于安徽工作的重要讲话重要指示精神，坚持稳中求进工作总基调，完整、准确、全面贯彻新发展理念，服务和融入新发展格局，着力推动高质量发展，统筹扩大内需和深化供给侧结构性改革，统筹新型城镇化和乡村全面振兴，统筹高质量发展和高水平安全，切实增强经济活力、防范化解风险、改善社会预期，持续推动经济实现质的有效提升和量的合理增长，增进民生福祉，保持社会稳定，始终坚持“三大理念”，纵深推进</w:t>
      </w:r>
      <w:r>
        <w:rPr>
          <w:rFonts w:hint="eastAsia" w:ascii="黑体" w:hAnsi="黑体" w:eastAsia="黑体" w:cs="黑体"/>
          <w:bCs/>
          <w:color w:val="000000" w:themeColor="text1"/>
          <w14:textFill>
            <w14:solidFill>
              <w14:schemeClr w14:val="tx1"/>
            </w14:solidFill>
          </w14:textFill>
        </w:rPr>
        <w:t xml:space="preserve"> “三大行动”，加快建设“五大瑶海”，为实现“双示范、千亿区”目标团结奋斗。</w:t>
      </w:r>
    </w:p>
    <w:p>
      <w:pPr>
        <w:adjustRightInd w:val="0"/>
        <w:ind w:firstLine="632"/>
        <w:rPr>
          <w:rFonts w:eastAsia="黑体"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2024年发展的主要预期目标是：</w:t>
      </w:r>
      <w:r>
        <w:rPr>
          <w:rFonts w:eastAsia="黑体" w:cs="Times New Roman"/>
          <w:color w:val="000000" w:themeColor="text1"/>
          <w14:textFill>
            <w14:solidFill>
              <w14:schemeClr w14:val="tx1"/>
            </w14:solidFill>
          </w14:textFill>
        </w:rPr>
        <w:t>地区生产总值增长6%</w:t>
      </w:r>
      <w:r>
        <w:rPr>
          <w:rFonts w:hint="eastAsia" w:eastAsia="黑体" w:cs="Times New Roman"/>
          <w:color w:val="000000" w:themeColor="text1"/>
          <w14:textFill>
            <w14:solidFill>
              <w14:schemeClr w14:val="tx1"/>
            </w14:solidFill>
          </w14:textFill>
        </w:rPr>
        <w:t>左右</w:t>
      </w:r>
      <w:r>
        <w:rPr>
          <w:rFonts w:eastAsia="黑体" w:cs="Times New Roman"/>
          <w:color w:val="000000" w:themeColor="text1"/>
          <w14:textFill>
            <w14:solidFill>
              <w14:schemeClr w14:val="tx1"/>
            </w14:solidFill>
          </w14:textFill>
        </w:rPr>
        <w:t>；一般公共预算收入增长2%</w:t>
      </w:r>
      <w:r>
        <w:rPr>
          <w:rFonts w:hint="eastAsia" w:eastAsia="黑体" w:cs="Times New Roman"/>
          <w:color w:val="000000" w:themeColor="text1"/>
          <w14:textFill>
            <w14:solidFill>
              <w14:schemeClr w14:val="tx1"/>
            </w14:solidFill>
          </w14:textFill>
        </w:rPr>
        <w:t>左右</w:t>
      </w:r>
      <w:r>
        <w:rPr>
          <w:rFonts w:eastAsia="黑体" w:cs="Times New Roman"/>
          <w:color w:val="000000" w:themeColor="text1"/>
          <w14:textFill>
            <w14:solidFill>
              <w14:schemeClr w14:val="tx1"/>
            </w14:solidFill>
          </w14:textFill>
        </w:rPr>
        <w:t>；</w:t>
      </w:r>
      <w:r>
        <w:rPr>
          <w:rFonts w:hint="eastAsia" w:eastAsia="黑体" w:cs="Times New Roman"/>
          <w:color w:val="000000" w:themeColor="text1"/>
          <w14:textFill>
            <w14:solidFill>
              <w14:schemeClr w14:val="tx1"/>
            </w14:solidFill>
          </w14:textFill>
        </w:rPr>
        <w:t>规上工业</w:t>
      </w:r>
      <w:r>
        <w:rPr>
          <w:rFonts w:eastAsia="黑体" w:cs="Times New Roman"/>
          <w:color w:val="000000" w:themeColor="text1"/>
          <w14:textFill>
            <w14:solidFill>
              <w14:schemeClr w14:val="tx1"/>
            </w14:solidFill>
          </w14:textFill>
        </w:rPr>
        <w:t>增加值增长8%</w:t>
      </w:r>
      <w:r>
        <w:rPr>
          <w:rFonts w:hint="eastAsia" w:eastAsia="黑体" w:cs="Times New Roman"/>
          <w:color w:val="000000" w:themeColor="text1"/>
          <w14:textFill>
            <w14:solidFill>
              <w14:schemeClr w14:val="tx1"/>
            </w14:solidFill>
          </w14:textFill>
        </w:rPr>
        <w:t>以上</w:t>
      </w:r>
      <w:r>
        <w:rPr>
          <w:rFonts w:eastAsia="黑体" w:cs="Times New Roman"/>
          <w:color w:val="000000" w:themeColor="text1"/>
          <w14:textFill>
            <w14:solidFill>
              <w14:schemeClr w14:val="tx1"/>
            </w14:solidFill>
          </w14:textFill>
        </w:rPr>
        <w:t>；固定资产投资增长3%</w:t>
      </w:r>
      <w:r>
        <w:rPr>
          <w:rFonts w:hint="eastAsia" w:eastAsia="黑体" w:cs="Times New Roman"/>
          <w:color w:val="000000" w:themeColor="text1"/>
          <w14:textFill>
            <w14:solidFill>
              <w14:schemeClr w14:val="tx1"/>
            </w14:solidFill>
          </w14:textFill>
        </w:rPr>
        <w:t>左右</w:t>
      </w:r>
      <w:r>
        <w:rPr>
          <w:rFonts w:eastAsia="黑体" w:cs="Times New Roman"/>
          <w:color w:val="000000" w:themeColor="text1"/>
          <w14:textFill>
            <w14:solidFill>
              <w14:schemeClr w14:val="tx1"/>
            </w14:solidFill>
          </w14:textFill>
        </w:rPr>
        <w:t>；社会消费品零售总额增长7%</w:t>
      </w:r>
      <w:r>
        <w:rPr>
          <w:rFonts w:hint="eastAsia" w:eastAsia="黑体" w:cs="Times New Roman"/>
          <w:color w:val="000000" w:themeColor="text1"/>
          <w14:textFill>
            <w14:solidFill>
              <w14:schemeClr w14:val="tx1"/>
            </w14:solidFill>
          </w14:textFill>
        </w:rPr>
        <w:t>以上</w:t>
      </w:r>
      <w:r>
        <w:rPr>
          <w:rFonts w:eastAsia="黑体" w:cs="Times New Roman"/>
          <w:color w:val="000000" w:themeColor="text1"/>
          <w14:textFill>
            <w14:solidFill>
              <w14:schemeClr w14:val="tx1"/>
            </w14:solidFill>
          </w14:textFill>
        </w:rPr>
        <w:t>；</w:t>
      </w:r>
      <w:r>
        <w:rPr>
          <w:rFonts w:hint="eastAsia" w:eastAsia="黑体" w:cs="Times New Roman"/>
          <w:color w:val="000000" w:themeColor="text1"/>
          <w14:textFill>
            <w14:solidFill>
              <w14:schemeClr w14:val="tx1"/>
            </w14:solidFill>
          </w14:textFill>
        </w:rPr>
        <w:t>进出口总额增速高于全市平均水平，城镇居民人均可支配收入增速快于经济增长；城镇新增就业1.5万人；节能减排完成市控目标</w:t>
      </w:r>
      <w:r>
        <w:rPr>
          <w:rFonts w:eastAsia="黑体" w:cs="Times New Roman"/>
          <w:color w:val="000000" w:themeColor="text1"/>
          <w14:textFill>
            <w14:solidFill>
              <w14:schemeClr w14:val="tx1"/>
            </w14:solidFill>
          </w14:textFill>
        </w:rPr>
        <w:t>。</w:t>
      </w:r>
    </w:p>
    <w:p>
      <w:pPr>
        <w:adjustRightInd w:val="0"/>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完成以上目标任务，重点要做好六个方面工作。</w:t>
      </w:r>
    </w:p>
    <w:p>
      <w:pPr>
        <w:pStyle w:val="7"/>
        <w:adjustRightInd w:val="0"/>
      </w:pPr>
      <w:r>
        <w:rPr>
          <w:rFonts w:hint="eastAsia"/>
        </w:rPr>
        <w:t>一、突出“品质新区”建设，展现东部新中心的标杆“新形象”。</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加速释放发展空间。</w:t>
      </w:r>
      <w:r>
        <w:rPr>
          <w:rFonts w:hint="eastAsia" w:cs="Times New Roman"/>
          <w:bCs/>
          <w:color w:val="000000" w:themeColor="text1"/>
          <w14:textFill>
            <w14:solidFill>
              <w14:schemeClr w14:val="tx1"/>
            </w14:solidFill>
          </w14:textFill>
        </w:rPr>
        <w:t>坚持规划引领，优化</w:t>
      </w:r>
      <w:r>
        <w:rPr>
          <w:rFonts w:cs="Times New Roman"/>
          <w:bCs/>
          <w:color w:val="000000" w:themeColor="text1"/>
          <w14:textFill>
            <w14:solidFill>
              <w14:schemeClr w14:val="tx1"/>
            </w14:solidFill>
          </w14:textFill>
        </w:rPr>
        <w:t>核心区城市设计，完成成片开发方案编制，加速核心区开发建设。</w:t>
      </w:r>
      <w:r>
        <w:rPr>
          <w:rFonts w:hint="eastAsia" w:cs="Times New Roman"/>
          <w:bCs/>
          <w:color w:val="000000" w:themeColor="text1"/>
          <w14:textFill>
            <w14:solidFill>
              <w14:schemeClr w14:val="tx1"/>
            </w14:solidFill>
          </w14:textFill>
        </w:rPr>
        <w:t>加快</w:t>
      </w:r>
      <w:r>
        <w:rPr>
          <w:rFonts w:cs="Times New Roman"/>
          <w:bCs/>
          <w:color w:val="000000" w:themeColor="text1"/>
          <w14:textFill>
            <w14:solidFill>
              <w14:schemeClr w14:val="tx1"/>
            </w14:solidFill>
          </w14:textFill>
        </w:rPr>
        <w:t>危房解危</w:t>
      </w:r>
      <w:r>
        <w:rPr>
          <w:rFonts w:hint="eastAsia" w:cs="Times New Roman"/>
          <w:bCs/>
          <w:color w:val="000000" w:themeColor="text1"/>
          <w14:textFill>
            <w14:solidFill>
              <w14:schemeClr w14:val="tx1"/>
            </w14:solidFill>
          </w14:textFill>
        </w:rPr>
        <w:t>处置</w:t>
      </w:r>
      <w:r>
        <w:rPr>
          <w:rFonts w:cs="Times New Roman"/>
          <w:bCs/>
          <w:color w:val="000000" w:themeColor="text1"/>
          <w14:textFill>
            <w14:solidFill>
              <w14:schemeClr w14:val="tx1"/>
            </w14:solidFill>
          </w14:textFill>
        </w:rPr>
        <w:t>，基本完成老合钢区域危房</w:t>
      </w:r>
      <w:r>
        <w:rPr>
          <w:rFonts w:hint="eastAsia" w:cs="Times New Roman"/>
          <w:bCs/>
          <w:color w:val="000000" w:themeColor="text1"/>
          <w14:textFill>
            <w14:solidFill>
              <w14:schemeClr w14:val="tx1"/>
            </w14:solidFill>
          </w14:textFill>
        </w:rPr>
        <w:t>搬迁</w:t>
      </w:r>
      <w:r>
        <w:rPr>
          <w:rFonts w:cs="Times New Roman"/>
          <w:bCs/>
          <w:color w:val="000000" w:themeColor="text1"/>
          <w14:textFill>
            <w14:solidFill>
              <w14:schemeClr w14:val="tx1"/>
            </w14:solidFill>
          </w14:textFill>
        </w:rPr>
        <w:t>。实施刘岗城中村等26个征迁项目，征迁面积超45万平方米。</w:t>
      </w:r>
      <w:r>
        <w:rPr>
          <w:rFonts w:hint="eastAsia" w:cs="Times New Roman"/>
          <w:bCs/>
          <w:color w:val="000000" w:themeColor="text1"/>
          <w14:textFill>
            <w14:solidFill>
              <w14:schemeClr w14:val="tx1"/>
            </w14:solidFill>
          </w14:textFill>
        </w:rPr>
        <w:t>完成</w:t>
      </w:r>
      <w:r>
        <w:rPr>
          <w:rFonts w:cs="Times New Roman"/>
          <w:bCs/>
          <w:color w:val="000000" w:themeColor="text1"/>
          <w14:textFill>
            <w14:solidFill>
              <w14:schemeClr w14:val="tx1"/>
            </w14:solidFill>
          </w14:textFill>
        </w:rPr>
        <w:t>氯碱化工地块污染土壤修复，</w:t>
      </w:r>
      <w:r>
        <w:rPr>
          <w:rFonts w:hint="eastAsia" w:cs="Times New Roman"/>
          <w:bCs/>
          <w:color w:val="000000" w:themeColor="text1"/>
          <w14:textFill>
            <w14:solidFill>
              <w14:schemeClr w14:val="tx1"/>
            </w14:solidFill>
          </w14:textFill>
        </w:rPr>
        <w:t>探索</w:t>
      </w:r>
      <w:r>
        <w:rPr>
          <w:rFonts w:cs="Times New Roman"/>
          <w:bCs/>
          <w:color w:val="000000" w:themeColor="text1"/>
          <w14:textFill>
            <w14:solidFill>
              <w14:schemeClr w14:val="tx1"/>
            </w14:solidFill>
          </w14:textFill>
        </w:rPr>
        <w:t>“</w:t>
      </w:r>
      <w:r>
        <w:rPr>
          <w:rFonts w:hint="eastAsia" w:cs="Times New Roman"/>
          <w:bCs/>
          <w:color w:val="000000" w:themeColor="text1"/>
          <w14:textFill>
            <w14:solidFill>
              <w14:schemeClr w14:val="tx1"/>
            </w14:solidFill>
          </w14:textFill>
        </w:rPr>
        <w:t>环境</w:t>
      </w:r>
      <w:r>
        <w:rPr>
          <w:rFonts w:cs="Times New Roman"/>
          <w:bCs/>
          <w:color w:val="000000" w:themeColor="text1"/>
          <w14:textFill>
            <w14:solidFill>
              <w14:schemeClr w14:val="tx1"/>
            </w14:solidFill>
          </w14:textFill>
        </w:rPr>
        <w:t>修复+</w:t>
      </w:r>
      <w:r>
        <w:rPr>
          <w:rFonts w:hint="eastAsia" w:cs="Times New Roman"/>
          <w:bCs/>
          <w:color w:val="000000" w:themeColor="text1"/>
          <w14:textFill>
            <w14:solidFill>
              <w14:schemeClr w14:val="tx1"/>
            </w14:solidFill>
          </w14:textFill>
        </w:rPr>
        <w:t>开发建设</w:t>
      </w:r>
      <w:r>
        <w:rPr>
          <w:rFonts w:cs="Times New Roman"/>
          <w:bCs/>
          <w:color w:val="000000" w:themeColor="text1"/>
          <w14:textFill>
            <w14:solidFill>
              <w14:schemeClr w14:val="tx1"/>
            </w14:solidFill>
          </w14:textFill>
        </w:rPr>
        <w:t>”模式，力争上市</w:t>
      </w:r>
      <w:r>
        <w:rPr>
          <w:rFonts w:hint="eastAsia" w:cs="Times New Roman"/>
          <w:bCs/>
          <w:color w:val="000000" w:themeColor="text1"/>
          <w14:textFill>
            <w14:solidFill>
              <w14:schemeClr w14:val="tx1"/>
            </w14:solidFill>
          </w14:textFill>
        </w:rPr>
        <w:t>经营性用</w:t>
      </w:r>
      <w:r>
        <w:rPr>
          <w:rFonts w:cs="Times New Roman"/>
          <w:bCs/>
          <w:color w:val="000000" w:themeColor="text1"/>
          <w14:textFill>
            <w14:solidFill>
              <w14:schemeClr w14:val="tx1"/>
            </w14:solidFill>
          </w14:textFill>
        </w:rPr>
        <w:t>地超400亩。</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快速推进项目建设。</w:t>
      </w:r>
      <w:r>
        <w:rPr>
          <w:rFonts w:hint="eastAsia"/>
          <w:color w:val="000000" w:themeColor="text1"/>
          <w14:textFill>
            <w14:solidFill>
              <w14:schemeClr w14:val="tx1"/>
            </w14:solidFill>
          </w14:textFill>
        </w:rPr>
        <w:t>热火朝天建项目，实施45个重点</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完成投资</w:t>
      </w:r>
      <w:r>
        <w:rPr>
          <w:rFonts w:hint="eastAsia"/>
          <w:color w:val="000000" w:themeColor="text1"/>
          <w14:textFill>
            <w14:solidFill>
              <w14:schemeClr w14:val="tx1"/>
            </w14:solidFill>
          </w14:textFill>
        </w:rPr>
        <w:t>59.4亿元。保障轨道交通6号线、龙岗路等顺利实施，市博物馆、市儿童医院新区等实现封顶。推进红旗石材、兴城家园二期二标等项目建设，确保滨河路、障山路等8条道路建成通车</w:t>
      </w:r>
      <w:r>
        <w:rPr>
          <w:rFonts w:hint="eastAsia"/>
        </w:rPr>
        <w:t>，启动</w:t>
      </w:r>
      <w:r>
        <w:t>青年创意田园三期</w:t>
      </w:r>
      <w:r>
        <w:rPr>
          <w:rFonts w:hint="eastAsia"/>
        </w:rPr>
        <w:t>建设</w:t>
      </w:r>
      <w:r>
        <w:t>，</w:t>
      </w:r>
      <w:r>
        <w:rPr>
          <w:rFonts w:hint="eastAsia"/>
          <w:color w:val="000000" w:themeColor="text1"/>
          <w14:textFill>
            <w14:solidFill>
              <w14:schemeClr w14:val="tx1"/>
            </w14:solidFill>
          </w14:textFill>
        </w:rPr>
        <w:t>力争唐桥公园一期对外</w:t>
      </w:r>
      <w:r>
        <w:rPr>
          <w:color w:val="000000" w:themeColor="text1"/>
          <w14:textFill>
            <w14:solidFill>
              <w14:schemeClr w14:val="tx1"/>
            </w14:solidFill>
          </w14:textFill>
        </w:rPr>
        <w:t>开放</w:t>
      </w:r>
      <w:r>
        <w:rPr>
          <w:rFonts w:hint="eastAsia"/>
          <w:color w:val="000000" w:themeColor="text1"/>
          <w14:textFill>
            <w14:solidFill>
              <w14:schemeClr w14:val="tx1"/>
            </w14:solidFill>
          </w14:textFill>
        </w:rPr>
        <w:t>。活用 “钢”“水”文化，完成核心区内部水系论证设计，加快建设工业文明长廊。</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全速培育产业体系。</w:t>
      </w:r>
      <w:r>
        <w:rPr>
          <w:rFonts w:hint="eastAsia"/>
          <w:color w:val="000000" w:themeColor="text1"/>
          <w14:textFill>
            <w14:solidFill>
              <w14:schemeClr w14:val="tx1"/>
            </w14:solidFill>
          </w14:textFill>
        </w:rPr>
        <w:t>坚持特色发展、</w:t>
      </w:r>
      <w:r>
        <w:rPr>
          <w:color w:val="000000" w:themeColor="text1"/>
          <w14:textFill>
            <w14:solidFill>
              <w14:schemeClr w14:val="tx1"/>
            </w14:solidFill>
          </w14:textFill>
        </w:rPr>
        <w:t>全链布局，</w:t>
      </w:r>
      <w:r>
        <w:rPr>
          <w:rFonts w:hint="eastAsia"/>
          <w:color w:val="000000" w:themeColor="text1"/>
          <w14:textFill>
            <w14:solidFill>
              <w14:schemeClr w14:val="tx1"/>
            </w14:solidFill>
          </w14:textFill>
        </w:rPr>
        <w:t>高标准建设氢能产业园，储备一批新型能源产业项目。开展低效用地再开发试点，加快推进红旗产业园升级</w:t>
      </w:r>
      <w:r>
        <w:rPr>
          <w:color w:val="000000" w:themeColor="text1"/>
          <w14:textFill>
            <w14:solidFill>
              <w14:schemeClr w14:val="tx1"/>
            </w14:solidFill>
          </w14:textFill>
        </w:rPr>
        <w:t>改造</w:t>
      </w:r>
      <w:r>
        <w:rPr>
          <w:rFonts w:hint="eastAsia"/>
          <w:color w:val="000000" w:themeColor="text1"/>
          <w14:textFill>
            <w14:solidFill>
              <w14:schemeClr w14:val="tx1"/>
            </w14:solidFill>
          </w14:textFill>
        </w:rPr>
        <w:t>。做强互联宝地品牌，全力招引文化创意、新型商贸等优质企业，打造</w:t>
      </w:r>
      <w:r>
        <w:rPr>
          <w:color w:val="000000" w:themeColor="text1"/>
          <w14:textFill>
            <w14:solidFill>
              <w14:schemeClr w14:val="tx1"/>
            </w14:solidFill>
          </w14:textFill>
        </w:rPr>
        <w:t>服务业</w:t>
      </w:r>
      <w:r>
        <w:rPr>
          <w:rFonts w:hint="eastAsia"/>
          <w:color w:val="000000" w:themeColor="text1"/>
          <w14:textFill>
            <w14:solidFill>
              <w14:schemeClr w14:val="tx1"/>
            </w14:solidFill>
          </w14:textFill>
        </w:rPr>
        <w:t>总部集聚区。</w:t>
      </w:r>
    </w:p>
    <w:p>
      <w:pPr>
        <w:pStyle w:val="7"/>
        <w:adjustRightInd w:val="0"/>
      </w:pPr>
      <w:r>
        <w:rPr>
          <w:rFonts w:hint="eastAsia"/>
        </w:rPr>
        <w:t>二、突出“实力瑶海”建设，锻强高质量发展的产业“硬实力”。</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强力突破新兴产业。</w:t>
      </w:r>
      <w:r>
        <w:rPr>
          <w:rFonts w:hint="eastAsia"/>
          <w:color w:val="000000" w:themeColor="text1"/>
          <w14:textFill>
            <w14:solidFill>
              <w14:schemeClr w14:val="tx1"/>
            </w14:solidFill>
          </w14:textFill>
        </w:rPr>
        <w:t>依托合肥现有产业基础抓</w:t>
      </w:r>
      <w:r>
        <w:rPr>
          <w:color w:val="000000" w:themeColor="text1"/>
          <w14:textFill>
            <w14:solidFill>
              <w14:schemeClr w14:val="tx1"/>
            </w14:solidFill>
          </w14:textFill>
        </w:rPr>
        <w:t>配套产业</w:t>
      </w:r>
      <w:r>
        <w:rPr>
          <w:rFonts w:hint="eastAsia"/>
          <w:color w:val="000000" w:themeColor="text1"/>
          <w14:textFill>
            <w14:solidFill>
              <w14:schemeClr w14:val="tx1"/>
            </w14:solidFill>
          </w14:textFill>
        </w:rPr>
        <w:t>，深耕关键核心</w:t>
      </w:r>
      <w:r>
        <w:rPr>
          <w:color w:val="000000" w:themeColor="text1"/>
          <w14:textFill>
            <w14:solidFill>
              <w14:schemeClr w14:val="tx1"/>
            </w14:solidFill>
          </w14:textFill>
        </w:rPr>
        <w:t>零配件</w:t>
      </w:r>
      <w:r>
        <w:rPr>
          <w:rFonts w:hint="eastAsia"/>
          <w:color w:val="000000" w:themeColor="text1"/>
          <w14:textFill>
            <w14:solidFill>
              <w14:schemeClr w14:val="tx1"/>
            </w14:solidFill>
          </w14:textFill>
        </w:rPr>
        <w:t>和生产性服务业领域，实施重点产业链企业招引培育计划，扩大合肥产业的瑶海拼图，打造细分市场核心竞争力。抢占先机</w:t>
      </w:r>
      <w:r>
        <w:rPr>
          <w:color w:val="000000" w:themeColor="text1"/>
          <w14:textFill>
            <w14:solidFill>
              <w14:schemeClr w14:val="tx1"/>
            </w14:solidFill>
          </w14:textFill>
        </w:rPr>
        <w:t>抓未来产业</w:t>
      </w:r>
      <w:r>
        <w:rPr>
          <w:rFonts w:hint="eastAsia"/>
          <w:color w:val="000000" w:themeColor="text1"/>
          <w14:textFill>
            <w14:solidFill>
              <w14:schemeClr w14:val="tx1"/>
            </w14:solidFill>
          </w14:textFill>
        </w:rPr>
        <w:t>，聚焦新型能源、新型材料、生命健康等领域，再集聚一批未来产业发展平台和龙头骨干企业，积极创建省级未来产业先导区，</w:t>
      </w:r>
      <w:r>
        <w:rPr>
          <w:rFonts w:hint="eastAsia"/>
        </w:rPr>
        <w:t>加快形成</w:t>
      </w:r>
      <w:r>
        <w:t>新质生产力</w:t>
      </w:r>
      <w:r>
        <w:rPr>
          <w:rFonts w:hint="eastAsia"/>
          <w:color w:val="000000" w:themeColor="text1"/>
          <w14:textFill>
            <w14:solidFill>
              <w14:schemeClr w14:val="tx1"/>
            </w14:solidFill>
          </w14:textFill>
        </w:rPr>
        <w:t>。用“温度服务”助企业“梯度成长”，力争上市企业破零，科技创新主体数翻一番，新增省级以上专精特新企业</w:t>
      </w:r>
      <w:r>
        <w:rPr>
          <w:color w:val="000000" w:themeColor="text1"/>
          <w14:textFill>
            <w14:solidFill>
              <w14:schemeClr w14:val="tx1"/>
            </w14:solidFill>
          </w14:textFill>
        </w:rPr>
        <w:t>10家</w:t>
      </w:r>
      <w:r>
        <w:rPr>
          <w:rFonts w:hint="eastAsia"/>
          <w:color w:val="000000" w:themeColor="text1"/>
          <w14:textFill>
            <w14:solidFill>
              <w14:schemeClr w14:val="tx1"/>
            </w14:solidFill>
          </w14:textFill>
        </w:rPr>
        <w:t>、省商标品牌示范企业2家、国家知识产权优势企业1家，助力企业提升科技创新能力，增强重点产业科技支撑力。</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持续赋能传统产业。</w:t>
      </w:r>
      <w:r>
        <w:rPr>
          <w:rFonts w:hint="eastAsia"/>
          <w:color w:val="000000" w:themeColor="text1"/>
          <w14:textFill>
            <w14:solidFill>
              <w14:schemeClr w14:val="tx1"/>
            </w14:solidFill>
          </w14:textFill>
        </w:rPr>
        <w:t>立足瑶海现有产业基础抓优势产业</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加快推动传统产业升级。大力推进数字经济和工业互联网，以原创设计撬动时尚产业，助力合肥打造“时尚之都”，促进纺织服装产业能级跃升。加快推动安徽国际汽车城和合肥汽配城升级改造，做大做强汽车“首位产业”后市场，重塑汽车消费新优势。全力保障置地中心、吾悦广场建设，大力发展首店经济、首发经济、夜间经济、直播经济，加速消费提质升级。整合“5+1+1+N</w:t>
      </w:r>
      <w:r>
        <w:rPr>
          <w:rFonts w:hint="eastAsia" w:ascii="仿宋_GB2312"/>
          <w:color w:val="000000" w:themeColor="text1"/>
          <w:vertAlign w:val="superscript"/>
          <w14:textFill>
            <w14:solidFill>
              <w14:schemeClr w14:val="tx1"/>
            </w14:solidFill>
          </w14:textFill>
        </w:rPr>
        <w:t>〔</w:t>
      </w:r>
      <w:r>
        <w:rPr>
          <w:rFonts w:ascii="仿宋_GB2312"/>
          <w:color w:val="000000" w:themeColor="text1"/>
          <w:vertAlign w:val="superscript"/>
          <w14:textFill>
            <w14:solidFill>
              <w14:schemeClr w14:val="tx1"/>
            </w14:solidFill>
          </w14:textFill>
        </w:rPr>
        <w:t>12</w:t>
      </w:r>
      <w:r>
        <w:rPr>
          <w:rFonts w:hint="eastAsia" w:ascii="仿宋_GB2312"/>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”文旅资源，培育“吃、住、行、游、购、娱”综合消费</w:t>
      </w:r>
      <w:r>
        <w:rPr>
          <w:color w:val="000000" w:themeColor="text1"/>
          <w14:textFill>
            <w14:solidFill>
              <w14:schemeClr w14:val="tx1"/>
            </w14:solidFill>
          </w14:textFill>
        </w:rPr>
        <w:t>业态</w:t>
      </w:r>
      <w:r>
        <w:rPr>
          <w:rFonts w:hint="eastAsia"/>
          <w:color w:val="000000" w:themeColor="text1"/>
          <w14:textFill>
            <w14:solidFill>
              <w14:schemeClr w14:val="tx1"/>
            </w14:solidFill>
          </w14:textFill>
        </w:rPr>
        <w:t>，不断激发文旅产业潜能。全面推广应用智能建造和装配式建筑，推动建筑业工业化、数字化、绿色化转型升级，加快建筑业由“量”到“质”的内涵集约式发展转变。</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全面优化产业生态。</w:t>
      </w:r>
      <w:r>
        <w:rPr>
          <w:rFonts w:hint="eastAsia"/>
          <w:color w:val="000000" w:themeColor="text1"/>
          <w14:textFill>
            <w14:solidFill>
              <w14:schemeClr w14:val="tx1"/>
            </w14:solidFill>
          </w14:textFill>
        </w:rPr>
        <w:t>推广“微园区+基金+场景应用”的产业招引和培育模式，持续优化产业发展环境。全力以赴申报省级开发区，确保长三角数字科技示范园三期投用，力争物联网科技产业园二期封顶，努力将</w:t>
      </w:r>
      <w:r>
        <w:rPr>
          <w:color w:val="000000" w:themeColor="text1"/>
          <w14:textFill>
            <w14:solidFill>
              <w14:schemeClr w14:val="tx1"/>
            </w14:solidFill>
          </w14:textFill>
        </w:rPr>
        <w:t>“MAH</w:t>
      </w:r>
      <w:r>
        <w:rPr>
          <w:rFonts w:hint="eastAsia"/>
          <w:color w:val="000000" w:themeColor="text1"/>
          <w14:textFill>
            <w14:solidFill>
              <w14:schemeClr w14:val="tx1"/>
            </w14:solidFill>
          </w14:textFill>
        </w:rPr>
        <w:t>转化中心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打造</w:t>
      </w:r>
      <w:r>
        <w:rPr>
          <w:color w:val="000000" w:themeColor="text1"/>
          <w14:textFill>
            <w14:solidFill>
              <w14:schemeClr w14:val="tx1"/>
            </w14:solidFill>
          </w14:textFill>
        </w:rPr>
        <w:t>成全省</w:t>
      </w:r>
      <w:r>
        <w:rPr>
          <w:rFonts w:hint="eastAsia"/>
          <w:color w:val="000000" w:themeColor="text1"/>
          <w14:textFill>
            <w14:solidFill>
              <w14:schemeClr w14:val="tx1"/>
            </w14:solidFill>
          </w14:textFill>
        </w:rPr>
        <w:t>B证企业</w:t>
      </w:r>
      <w:r>
        <w:rPr>
          <w:color w:val="000000" w:themeColor="text1"/>
          <w14:textFill>
            <w14:solidFill>
              <w14:schemeClr w14:val="tx1"/>
            </w14:solidFill>
          </w14:textFill>
        </w:rPr>
        <w:t>集聚</w:t>
      </w:r>
      <w:r>
        <w:rPr>
          <w:rFonts w:hint="eastAsia"/>
          <w:color w:val="000000" w:themeColor="text1"/>
          <w14:textFill>
            <w14:solidFill>
              <w14:schemeClr w14:val="tx1"/>
            </w14:solidFill>
          </w14:textFill>
        </w:rPr>
        <w:t>发展</w:t>
      </w:r>
      <w:r>
        <w:rPr>
          <w:color w:val="000000" w:themeColor="text1"/>
          <w14:textFill>
            <w14:solidFill>
              <w14:schemeClr w14:val="tx1"/>
            </w14:solidFill>
          </w14:textFill>
        </w:rPr>
        <w:t>示范点</w:t>
      </w:r>
      <w:r>
        <w:rPr>
          <w:rFonts w:hint="eastAsia" w:cs="Times New Roman"/>
          <w:color w:val="000000" w:themeColor="text1"/>
          <w14:textFill>
            <w14:solidFill>
              <w14:schemeClr w14:val="tx1"/>
            </w14:solidFill>
          </w14:textFill>
        </w:rPr>
        <w:t>，提升产业发展承载</w:t>
      </w:r>
      <w:r>
        <w:rPr>
          <w:rFonts w:hint="eastAsia"/>
          <w:color w:val="000000" w:themeColor="text1"/>
          <w14:textFill>
            <w14:solidFill>
              <w14:schemeClr w14:val="tx1"/>
            </w14:solidFill>
          </w14:textFill>
        </w:rPr>
        <w:t>能</w:t>
      </w:r>
      <w:r>
        <w:rPr>
          <w:rFonts w:hint="eastAsia" w:cs="Times New Roman"/>
          <w:color w:val="000000" w:themeColor="text1"/>
          <w14:textFill>
            <w14:solidFill>
              <w14:schemeClr w14:val="tx1"/>
            </w14:solidFill>
          </w14:textFill>
        </w:rPr>
        <w:t>力。筹建区级母基金，</w:t>
      </w:r>
      <w:r>
        <w:rPr>
          <w:rFonts w:hint="eastAsia"/>
          <w:color w:val="000000" w:themeColor="text1"/>
          <w14:textFill>
            <w14:solidFill>
              <w14:schemeClr w14:val="tx1"/>
            </w14:solidFill>
          </w14:textFill>
        </w:rPr>
        <w:t>续组玖兆贰</w:t>
      </w:r>
      <w:r>
        <w:rPr>
          <w:color w:val="000000" w:themeColor="text1"/>
          <w14:textFill>
            <w14:solidFill>
              <w14:schemeClr w14:val="tx1"/>
            </w14:solidFill>
          </w14:textFill>
        </w:rPr>
        <w:t>号</w:t>
      </w:r>
      <w:r>
        <w:rPr>
          <w:rFonts w:hint="eastAsia"/>
          <w:color w:val="000000" w:themeColor="text1"/>
          <w14:textFill>
            <w14:solidFill>
              <w14:schemeClr w14:val="tx1"/>
            </w14:solidFill>
          </w14:textFill>
        </w:rPr>
        <w:t>等基金，</w:t>
      </w:r>
      <w:r>
        <w:rPr>
          <w:rFonts w:hint="eastAsia" w:cs="Times New Roman"/>
          <w:color w:val="000000" w:themeColor="text1"/>
          <w14:textFill>
            <w14:solidFill>
              <w14:schemeClr w14:val="tx1"/>
            </w14:solidFill>
          </w14:textFill>
        </w:rPr>
        <w:t>新组</w:t>
      </w:r>
      <w:r>
        <w:rPr>
          <w:rFonts w:hint="eastAsia"/>
          <w:color w:val="000000" w:themeColor="text1"/>
          <w14:textFill>
            <w14:solidFill>
              <w14:schemeClr w14:val="tx1"/>
            </w14:solidFill>
          </w14:textFill>
        </w:rPr>
        <w:t>氢能产业、生命健康产业等专项基金，提升产业发展扶持能力。常态化举办应用场景推介会、科技成果转化会、产品供需对接会等活动，力争</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个产品方案进入市级重点场景清单，搭建企业展示推介平台，提升产业发展竞争能力。</w:t>
      </w:r>
    </w:p>
    <w:p>
      <w:pPr>
        <w:pStyle w:val="7"/>
        <w:adjustRightInd w:val="0"/>
      </w:pPr>
      <w:r>
        <w:rPr>
          <w:rFonts w:hint="eastAsia"/>
        </w:rPr>
        <w:t>三、突出“美丽瑶海”建设，擦亮高颜值生态的城区“风景线”。</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夯实生态美的底色。</w:t>
      </w:r>
      <w:r>
        <w:rPr>
          <w:rStyle w:val="22"/>
          <w:rFonts w:hint="eastAsia"/>
          <w:b w:val="0"/>
          <w:bCs/>
          <w:color w:val="000000" w:themeColor="text1"/>
          <w14:textFill>
            <w14:solidFill>
              <w14:schemeClr w14:val="tx1"/>
            </w14:solidFill>
          </w14:textFill>
        </w:rPr>
        <w:t>努力让广大市民看到更多蓝天白云、清水绿岸。实施重污染天气攻坚行动，</w:t>
      </w:r>
      <w:r>
        <w:rPr>
          <w:rFonts w:hint="eastAsia"/>
          <w:color w:val="000000" w:themeColor="text1"/>
          <w14:textFill>
            <w14:solidFill>
              <w14:schemeClr w14:val="tx1"/>
            </w14:solidFill>
          </w14:textFill>
        </w:rPr>
        <w:t>加快大气走航监测系统、颗粒物激光雷达应用，构建天空地一体化监管体系，力争空气质量“两降一升”。聚焦“四源同治</w:t>
      </w:r>
      <w:r>
        <w:rPr>
          <w:rFonts w:hint="eastAsia" w:ascii="仿宋_GB2312"/>
          <w:color w:val="000000" w:themeColor="text1"/>
          <w:vertAlign w:val="superscript"/>
          <w14:textFill>
            <w14:solidFill>
              <w14:schemeClr w14:val="tx1"/>
            </w14:solidFill>
          </w14:textFill>
        </w:rPr>
        <w:t>〔</w:t>
      </w:r>
      <w:r>
        <w:rPr>
          <w:rFonts w:ascii="仿宋_GB2312"/>
          <w:color w:val="000000" w:themeColor="text1"/>
          <w:vertAlign w:val="superscript"/>
          <w14:textFill>
            <w14:solidFill>
              <w14:schemeClr w14:val="tx1"/>
            </w14:solidFill>
          </w14:textFill>
        </w:rPr>
        <w:t>13</w:t>
      </w:r>
      <w:r>
        <w:rPr>
          <w:rFonts w:hint="eastAsia" w:ascii="仿宋_GB2312"/>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”，加强汛期污染“查、测、溯、改”，5处考核断面水质争取达到</w:t>
      </w:r>
      <w:r>
        <w:rPr>
          <w:rFonts w:hint="eastAsia" w:ascii="宋体" w:hAnsi="宋体" w:eastAsia="宋体" w:cs="宋体"/>
          <w:color w:val="000000" w:themeColor="text1"/>
          <w14:textFill>
            <w14:solidFill>
              <w14:schemeClr w14:val="tx1"/>
            </w14:solidFill>
          </w14:textFill>
        </w:rPr>
        <w:t>Ⅲ</w:t>
      </w:r>
      <w:r>
        <w:rPr>
          <w:rFonts w:hint="eastAsia"/>
          <w:color w:val="000000" w:themeColor="text1"/>
          <w14:textFill>
            <w14:solidFill>
              <w14:schemeClr w14:val="tx1"/>
            </w14:solidFill>
          </w14:textFill>
        </w:rPr>
        <w:t>类标准。推动能耗双控向碳排放双控转变，开展重点用能设备能效提升行动，支持既有建筑节能改造。加强固废和新污染物治理，全力推进“无废细胞</w:t>
      </w:r>
      <w:r>
        <w:rPr>
          <w:rFonts w:hint="eastAsia" w:ascii="仿宋_GB2312"/>
          <w:color w:val="000000" w:themeColor="text1"/>
          <w:vertAlign w:val="superscript"/>
          <w14:textFill>
            <w14:solidFill>
              <w14:schemeClr w14:val="tx1"/>
            </w14:solidFill>
          </w14:textFill>
        </w:rPr>
        <w:t>〔</w:t>
      </w:r>
      <w:r>
        <w:rPr>
          <w:rFonts w:ascii="仿宋_GB2312"/>
          <w:color w:val="000000" w:themeColor="text1"/>
          <w:vertAlign w:val="superscript"/>
          <w14:textFill>
            <w14:solidFill>
              <w14:schemeClr w14:val="tx1"/>
            </w14:solidFill>
          </w14:textFill>
        </w:rPr>
        <w:t>14</w:t>
      </w:r>
      <w:r>
        <w:rPr>
          <w:rFonts w:hint="eastAsia" w:ascii="仿宋_GB2312"/>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”建设，创建省级生态文明示范区。</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增添风貌美的底气。</w:t>
      </w:r>
      <w:r>
        <w:rPr>
          <w:rFonts w:hint="eastAsia"/>
          <w:color w:val="000000" w:themeColor="text1"/>
          <w14:textFill>
            <w14:solidFill>
              <w14:schemeClr w14:val="tx1"/>
            </w14:solidFill>
          </w14:textFill>
        </w:rPr>
        <w:t>开展城区风貌整治提升行动，完成合肥站片区综合改造三期工程，加快新鸿安区域改造，分区分片打造一批高品位高辨识度的样板点，塑造具有历史记忆和比较优势的区域风貌格局。坚持留白添彩、见缝插绿，实施公园主题化、特色化改造，争创“五佳公园”“五佳</w:t>
      </w:r>
      <w:r>
        <w:rPr>
          <w:color w:val="000000" w:themeColor="text1"/>
          <w14:textFill>
            <w14:solidFill>
              <w14:schemeClr w14:val="tx1"/>
            </w14:solidFill>
          </w14:textFill>
        </w:rPr>
        <w:t>道路</w:t>
      </w:r>
      <w:r>
        <w:rPr>
          <w:rFonts w:hint="eastAsia"/>
          <w:color w:val="000000" w:themeColor="text1"/>
          <w14:textFill>
            <w14:solidFill>
              <w14:schemeClr w14:val="tx1"/>
            </w14:solidFill>
          </w14:textFill>
        </w:rPr>
        <w:t>”，新增提升绿地面积超</w:t>
      </w:r>
      <w:r>
        <w:rPr>
          <w:color w:val="000000" w:themeColor="text1"/>
          <w14:textFill>
            <w14:solidFill>
              <w14:schemeClr w14:val="tx1"/>
            </w14:solidFill>
          </w14:textFill>
        </w:rPr>
        <w:t>300</w:t>
      </w:r>
      <w:r>
        <w:rPr>
          <w:rFonts w:hint="eastAsia"/>
          <w:color w:val="000000" w:themeColor="text1"/>
          <w14:textFill>
            <w14:solidFill>
              <w14:schemeClr w14:val="tx1"/>
            </w14:solidFill>
          </w14:textFill>
        </w:rPr>
        <w:t>亩。全面提升公共区域深度清洁、精细管理和文明创建水平，再造一批“席地而坐”城市客厅，以点带面扮靓城市颜值。</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传承人文美的底蕴。</w:t>
      </w:r>
      <w:r>
        <w:rPr>
          <w:rFonts w:hint="eastAsia"/>
          <w:color w:val="000000" w:themeColor="text1"/>
          <w14:textFill>
            <w14:solidFill>
              <w14:schemeClr w14:val="tx1"/>
            </w14:solidFill>
          </w14:textFill>
        </w:rPr>
        <w:t>结合“一里三公”“淮浦春融”等特色人文元素，谋划实施一批城市微更新项目，提档升级一批精品街巷，在“旧貌换新颜”中留住“老城记忆”。建成省级幸福河湖，围绕青年创意田园、南淝河、二十埠河，建设生态游憩空间，以水</w:t>
      </w:r>
      <w:r>
        <w:rPr>
          <w:color w:val="000000" w:themeColor="text1"/>
          <w14:textFill>
            <w14:solidFill>
              <w14:schemeClr w14:val="tx1"/>
            </w14:solidFill>
          </w14:textFill>
        </w:rPr>
        <w:t>引景、串景成线，</w:t>
      </w:r>
      <w:r>
        <w:rPr>
          <w:rFonts w:hint="eastAsia"/>
          <w:color w:val="000000" w:themeColor="text1"/>
          <w14:textFill>
            <w14:solidFill>
              <w14:schemeClr w14:val="tx1"/>
            </w14:solidFill>
          </w14:textFill>
        </w:rPr>
        <w:t>打造“林、田、水、草”交相辉映的特色文旅综合体，推出“</w:t>
      </w:r>
      <w:r>
        <w:rPr>
          <w:rFonts w:hint="eastAsia" w:ascii="仿宋_GB2312" w:hAnsi="仿宋_GB2312" w:cs="仿宋_GB2312"/>
          <w:color w:val="000000" w:themeColor="text1"/>
          <w14:textFill>
            <w14:solidFill>
              <w14:schemeClr w14:val="tx1"/>
            </w14:solidFill>
          </w14:textFill>
        </w:rPr>
        <w:t>深体验、研学游、微度假</w:t>
      </w:r>
      <w:r>
        <w:rPr>
          <w:rFonts w:hint="eastAsia"/>
          <w:color w:val="000000" w:themeColor="text1"/>
          <w14:textFill>
            <w14:solidFill>
              <w14:schemeClr w14:val="tx1"/>
            </w14:solidFill>
          </w14:textFill>
        </w:rPr>
        <w:t>”城市轻旅游路线。免费开放全区公共文化场馆，</w:t>
      </w:r>
      <w:r>
        <w:rPr>
          <w:rFonts w:hint="eastAsia" w:ascii="仿宋_GB2312" w:hAnsi="仿宋_GB2312" w:cs="仿宋_GB2312"/>
          <w:color w:val="000000" w:themeColor="text1"/>
          <w14:textFill>
            <w14:solidFill>
              <w14:schemeClr w14:val="tx1"/>
            </w14:solidFill>
          </w14:textFill>
        </w:rPr>
        <w:t>筹</w:t>
      </w:r>
      <w:r>
        <w:rPr>
          <w:rFonts w:hint="eastAsia"/>
          <w:color w:val="000000" w:themeColor="text1"/>
          <w14:textFill>
            <w14:solidFill>
              <w14:schemeClr w14:val="tx1"/>
            </w14:solidFill>
          </w14:textFill>
        </w:rPr>
        <w:t>办“蝶变东方”等系列文体活动，以翰墨丹青书写人文瑶海。</w:t>
      </w:r>
    </w:p>
    <w:p>
      <w:pPr>
        <w:pStyle w:val="7"/>
        <w:adjustRightInd w:val="0"/>
      </w:pPr>
      <w:r>
        <w:rPr>
          <w:rFonts w:hint="eastAsia"/>
        </w:rPr>
        <w:t>四、突出“魅力瑶海”建设，争当高品位更新的城市“样板区”。</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更优规划引领城市更新。</w:t>
      </w:r>
      <w:r>
        <w:rPr>
          <w:rFonts w:hint="eastAsia"/>
          <w:color w:val="000000" w:themeColor="text1"/>
          <w14:textFill>
            <w14:solidFill>
              <w14:schemeClr w14:val="tx1"/>
            </w14:solidFill>
          </w14:textFill>
        </w:rPr>
        <w:t>聚焦规划先行，实现单元控规全覆盖，高标准编制重点片区街坊控规。聚焦片区更新，秉承“老城</w:t>
      </w:r>
      <w:r>
        <w:rPr>
          <w:color w:val="000000" w:themeColor="text1"/>
          <w14:textFill>
            <w14:solidFill>
              <w14:schemeClr w14:val="tx1"/>
            </w14:solidFill>
          </w14:textFill>
        </w:rPr>
        <w:t>减法、</w:t>
      </w:r>
      <w:r>
        <w:rPr>
          <w:rFonts w:hint="eastAsia"/>
          <w:color w:val="000000" w:themeColor="text1"/>
          <w14:textFill>
            <w14:solidFill>
              <w14:schemeClr w14:val="tx1"/>
            </w14:solidFill>
          </w14:textFill>
        </w:rPr>
        <w:t>产城</w:t>
      </w:r>
      <w:r>
        <w:rPr>
          <w:color w:val="000000" w:themeColor="text1"/>
          <w14:textFill>
            <w14:solidFill>
              <w14:schemeClr w14:val="tx1"/>
            </w14:solidFill>
          </w14:textFill>
        </w:rPr>
        <w:t>融合、统筹</w:t>
      </w:r>
      <w:r>
        <w:rPr>
          <w:rFonts w:hint="eastAsia"/>
          <w:color w:val="000000" w:themeColor="text1"/>
          <w14:textFill>
            <w14:solidFill>
              <w14:schemeClr w14:val="tx1"/>
            </w14:solidFill>
          </w14:textFill>
        </w:rPr>
        <w:t>规划”的</w:t>
      </w:r>
      <w:r>
        <w:rPr>
          <w:color w:val="000000" w:themeColor="text1"/>
          <w14:textFill>
            <w14:solidFill>
              <w14:schemeClr w14:val="tx1"/>
            </w14:solidFill>
          </w14:textFill>
        </w:rPr>
        <w:t>思路</w:t>
      </w:r>
      <w:r>
        <w:rPr>
          <w:rFonts w:hint="eastAsia"/>
          <w:color w:val="000000" w:themeColor="text1"/>
          <w14:textFill>
            <w14:solidFill>
              <w14:schemeClr w14:val="tx1"/>
            </w14:solidFill>
          </w14:textFill>
        </w:rPr>
        <w:t>，坚持“留、改、拆”并举，加快和平片区更新，适时启动其余片区更新，努力把每个片区都打造成定位明确、特色突出的城市更新典范。</w:t>
      </w:r>
      <w:r>
        <w:rPr>
          <w:rFonts w:hint="eastAsia"/>
          <w:color w:val="000000" w:themeColor="text1"/>
          <w:kern w:val="34"/>
          <w14:textFill>
            <w14:solidFill>
              <w14:schemeClr w14:val="tx1"/>
            </w14:solidFill>
          </w14:textFill>
        </w:rPr>
        <w:t>聚焦空间拓展，加快推动专业市场搬迁改造，系统梳理闲置土地和低效土地，力争全年上市土地超</w:t>
      </w:r>
      <w:r>
        <w:rPr>
          <w:color w:val="000000" w:themeColor="text1"/>
          <w:kern w:val="34"/>
          <w14:textFill>
            <w14:solidFill>
              <w14:schemeClr w14:val="tx1"/>
            </w14:solidFill>
          </w14:textFill>
        </w:rPr>
        <w:t>700</w:t>
      </w:r>
      <w:r>
        <w:rPr>
          <w:rFonts w:hint="eastAsia"/>
          <w:color w:val="000000" w:themeColor="text1"/>
          <w:kern w:val="34"/>
          <w14:textFill>
            <w14:solidFill>
              <w14:schemeClr w14:val="tx1"/>
            </w14:solidFill>
          </w14:textFill>
        </w:rPr>
        <w:t>亩，</w:t>
      </w:r>
      <w:r>
        <w:rPr>
          <w:rFonts w:hint="eastAsia"/>
          <w:color w:val="000000" w:themeColor="text1"/>
          <w14:textFill>
            <w14:solidFill>
              <w14:schemeClr w14:val="tx1"/>
            </w14:solidFill>
          </w14:textFill>
        </w:rPr>
        <w:t>持续</w:t>
      </w:r>
      <w:r>
        <w:rPr>
          <w:rFonts w:hint="eastAsia"/>
          <w:color w:val="000000" w:themeColor="text1"/>
          <w:kern w:val="34"/>
          <w14:textFill>
            <w14:solidFill>
              <w14:schemeClr w14:val="tx1"/>
            </w14:solidFill>
          </w14:textFill>
        </w:rPr>
        <w:t>提升土地综合使用效率。</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更强统筹推进城市更新。</w:t>
      </w:r>
      <w:r>
        <w:rPr>
          <w:rStyle w:val="22"/>
          <w:rFonts w:hint="eastAsia"/>
          <w:b w:val="0"/>
          <w:color w:val="000000" w:themeColor="text1"/>
          <w14:textFill>
            <w14:solidFill>
              <w14:schemeClr w14:val="tx1"/>
            </w14:solidFill>
          </w14:textFill>
        </w:rPr>
        <w:t>一体</w:t>
      </w:r>
      <w:r>
        <w:rPr>
          <w:rStyle w:val="22"/>
          <w:b w:val="0"/>
          <w:color w:val="000000" w:themeColor="text1"/>
          <w14:textFill>
            <w14:solidFill>
              <w14:schemeClr w14:val="tx1"/>
            </w14:solidFill>
          </w14:textFill>
        </w:rPr>
        <w:t>推进“</w:t>
      </w:r>
      <w:r>
        <w:rPr>
          <w:rStyle w:val="22"/>
          <w:rFonts w:hint="eastAsia"/>
          <w:b w:val="0"/>
          <w:color w:val="000000" w:themeColor="text1"/>
          <w14:textFill>
            <w14:solidFill>
              <w14:schemeClr w14:val="tx1"/>
            </w14:solidFill>
          </w14:textFill>
        </w:rPr>
        <w:t>拆建</w:t>
      </w:r>
      <w:r>
        <w:rPr>
          <w:rStyle w:val="22"/>
          <w:b w:val="0"/>
          <w:color w:val="000000" w:themeColor="text1"/>
          <w14:textFill>
            <w14:solidFill>
              <w14:schemeClr w14:val="tx1"/>
            </w14:solidFill>
          </w14:textFill>
        </w:rPr>
        <w:t>安管”</w:t>
      </w:r>
      <w:r>
        <w:rPr>
          <w:rStyle w:val="22"/>
          <w:rFonts w:hint="eastAsia"/>
          <w:b w:val="0"/>
          <w:color w:val="000000" w:themeColor="text1"/>
          <w14:textFill>
            <w14:solidFill>
              <w14:schemeClr w14:val="tx1"/>
            </w14:solidFill>
          </w14:textFill>
        </w:rPr>
        <w:t>，</w:t>
      </w:r>
      <w:r>
        <w:rPr>
          <w:rFonts w:hint="eastAsia"/>
          <w:color w:val="000000" w:themeColor="text1"/>
          <w14:textFill>
            <w14:solidFill>
              <w14:schemeClr w14:val="tx1"/>
            </w14:solidFill>
          </w14:textFill>
        </w:rPr>
        <w:t>重点攻坚城中村改造，实施螺西、</w:t>
      </w:r>
      <w:r>
        <w:rPr>
          <w:color w:val="000000" w:themeColor="text1"/>
          <w14:textFill>
            <w14:solidFill>
              <w14:schemeClr w14:val="tx1"/>
            </w14:solidFill>
          </w14:textFill>
        </w:rPr>
        <w:t>邓小冲</w:t>
      </w:r>
      <w:r>
        <w:rPr>
          <w:rFonts w:hint="eastAsia"/>
          <w:color w:val="000000" w:themeColor="text1"/>
          <w14:textFill>
            <w14:solidFill>
              <w14:schemeClr w14:val="tx1"/>
            </w14:solidFill>
          </w14:textFill>
        </w:rPr>
        <w:t>等</w:t>
      </w:r>
      <w:r>
        <w:rPr>
          <w:color w:val="000000" w:themeColor="text1"/>
          <w14:textFill>
            <w14:solidFill>
              <w14:schemeClr w14:val="tx1"/>
            </w14:solidFill>
          </w14:textFill>
        </w:rPr>
        <w:t>51</w:t>
      </w:r>
      <w:r>
        <w:rPr>
          <w:rFonts w:hint="eastAsia"/>
          <w:color w:val="000000" w:themeColor="text1"/>
          <w14:textFill>
            <w14:solidFill>
              <w14:schemeClr w14:val="tx1"/>
            </w14:solidFill>
          </w14:textFill>
        </w:rPr>
        <w:t>个征迁项目，征迁面积再超百万平方米。提速华源、彭大郢等复建点建设，建成安置房1.06万套。不断</w:t>
      </w:r>
      <w:r>
        <w:rPr>
          <w:color w:val="000000" w:themeColor="text1"/>
          <w14:textFill>
            <w14:solidFill>
              <w14:schemeClr w14:val="tx1"/>
            </w14:solidFill>
          </w14:textFill>
        </w:rPr>
        <w:t>优化</w:t>
      </w:r>
      <w:r>
        <w:rPr>
          <w:rFonts w:hint="eastAsia"/>
          <w:color w:val="000000" w:themeColor="text1"/>
          <w14:textFill>
            <w14:solidFill>
              <w14:schemeClr w14:val="tx1"/>
            </w14:solidFill>
          </w14:textFill>
        </w:rPr>
        <w:t>复建点</w:t>
      </w:r>
      <w:r>
        <w:rPr>
          <w:color w:val="000000" w:themeColor="text1"/>
          <w14:textFill>
            <w14:solidFill>
              <w14:schemeClr w14:val="tx1"/>
            </w14:solidFill>
          </w14:textFill>
        </w:rPr>
        <w:t>查验、移交、安置</w:t>
      </w:r>
      <w:r>
        <w:rPr>
          <w:rFonts w:hint="eastAsia"/>
          <w:color w:val="000000" w:themeColor="text1"/>
          <w14:textFill>
            <w14:solidFill>
              <w14:schemeClr w14:val="tx1"/>
            </w14:solidFill>
          </w14:textFill>
        </w:rPr>
        <w:t>环节</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压缩</w:t>
      </w:r>
      <w:r>
        <w:rPr>
          <w:color w:val="000000" w:themeColor="text1"/>
          <w14:textFill>
            <w14:solidFill>
              <w14:schemeClr w14:val="tx1"/>
            </w14:solidFill>
          </w14:textFill>
        </w:rPr>
        <w:t>安置周期。</w:t>
      </w:r>
      <w:r>
        <w:rPr>
          <w:rFonts w:hint="eastAsia"/>
          <w:color w:val="000000" w:themeColor="text1"/>
          <w14:textFill>
            <w14:solidFill>
              <w14:schemeClr w14:val="tx1"/>
            </w14:solidFill>
          </w14:textFill>
        </w:rPr>
        <w:t>推动区属国有企业承接安置房</w:t>
      </w:r>
      <w:r>
        <w:rPr>
          <w:color w:val="000000" w:themeColor="text1"/>
          <w14:textFill>
            <w14:solidFill>
              <w14:schemeClr w14:val="tx1"/>
            </w14:solidFill>
          </w14:textFill>
        </w:rPr>
        <w:t>物业管理</w:t>
      </w:r>
      <w:r>
        <w:rPr>
          <w:rFonts w:hint="eastAsia"/>
          <w:color w:val="000000" w:themeColor="text1"/>
          <w14:textFill>
            <w14:solidFill>
              <w14:schemeClr w14:val="tx1"/>
            </w14:solidFill>
          </w14:textFill>
        </w:rPr>
        <w:t>，努力提升安置房物业服务品质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全力保障房地产市场平稳健康发展，加快推进</w:t>
      </w:r>
      <w:r>
        <w:rPr>
          <w:color w:val="000000" w:themeColor="text1"/>
          <w14:textFill>
            <w14:solidFill>
              <w14:schemeClr w14:val="tx1"/>
            </w14:solidFill>
          </w14:textFill>
        </w:rPr>
        <w:t>一中西</w:t>
      </w:r>
      <w:r>
        <w:rPr>
          <w:rFonts w:hint="eastAsia"/>
          <w:color w:val="000000" w:themeColor="text1"/>
          <w14:textFill>
            <w14:solidFill>
              <w14:schemeClr w14:val="tx1"/>
            </w14:solidFill>
          </w14:textFill>
        </w:rPr>
        <w:t>、红旗石材、</w:t>
      </w:r>
      <w:r>
        <w:rPr>
          <w:color w:val="000000" w:themeColor="text1"/>
          <w14:textFill>
            <w14:solidFill>
              <w14:schemeClr w14:val="tx1"/>
            </w14:solidFill>
          </w14:textFill>
        </w:rPr>
        <w:t>商机厂</w:t>
      </w:r>
      <w:r>
        <w:rPr>
          <w:rFonts w:hint="eastAsia"/>
          <w:color w:val="000000" w:themeColor="text1"/>
          <w14:textFill>
            <w14:solidFill>
              <w14:schemeClr w14:val="tx1"/>
            </w14:solidFill>
          </w14:textFill>
        </w:rPr>
        <w:t>公租房建设，推动</w:t>
      </w:r>
      <w:r>
        <w:rPr>
          <w:color w:val="000000" w:themeColor="text1"/>
          <w14:textFill>
            <w14:solidFill>
              <w14:schemeClr w14:val="tx1"/>
            </w14:solidFill>
          </w14:textFill>
        </w:rPr>
        <w:t>保障</w:t>
      </w:r>
      <w:r>
        <w:rPr>
          <w:rFonts w:hint="eastAsia"/>
          <w:color w:val="000000" w:themeColor="text1"/>
          <w14:textFill>
            <w14:solidFill>
              <w14:schemeClr w14:val="tx1"/>
            </w14:solidFill>
          </w14:textFill>
        </w:rPr>
        <w:t>性</w:t>
      </w:r>
      <w:r>
        <w:rPr>
          <w:color w:val="000000" w:themeColor="text1"/>
          <w14:textFill>
            <w14:solidFill>
              <w14:schemeClr w14:val="tx1"/>
            </w14:solidFill>
          </w14:textFill>
        </w:rPr>
        <w:t>住房建设，</w:t>
      </w:r>
      <w:r>
        <w:rPr>
          <w:rFonts w:hint="eastAsia"/>
          <w:color w:val="000000" w:themeColor="text1"/>
          <w14:textFill>
            <w14:solidFill>
              <w14:schemeClr w14:val="tx1"/>
            </w14:solidFill>
          </w14:textFill>
        </w:rPr>
        <w:t>探索建立“保障+市场”的房地产供应体系，满足多样化住房需求。全力攻坚危房解危，打好“D级危房清零”歼灭战，严格落实“人房分离”，坚决捍卫人民群众生命财产安全。持续加强小区综合整治，提升改造12个老旧小区，实施排水管网智能</w:t>
      </w:r>
      <w:r>
        <w:rPr>
          <w:color w:val="000000" w:themeColor="text1"/>
          <w14:textFill>
            <w14:solidFill>
              <w14:schemeClr w14:val="tx1"/>
            </w14:solidFill>
          </w14:textFill>
        </w:rPr>
        <w:t>化改造一期工程、</w:t>
      </w:r>
      <w:r>
        <w:rPr>
          <w:rFonts w:hint="eastAsia"/>
          <w:color w:val="000000" w:themeColor="text1"/>
          <w14:textFill>
            <w14:solidFill>
              <w14:schemeClr w14:val="tx1"/>
            </w14:solidFill>
          </w14:textFill>
        </w:rPr>
        <w:t>住宅</w:t>
      </w:r>
      <w:r>
        <w:rPr>
          <w:color w:val="000000" w:themeColor="text1"/>
          <w14:textFill>
            <w14:solidFill>
              <w14:schemeClr w14:val="tx1"/>
            </w14:solidFill>
          </w14:textFill>
        </w:rPr>
        <w:t>小区</w:t>
      </w:r>
      <w:r>
        <w:rPr>
          <w:rFonts w:hint="eastAsia"/>
          <w:color w:val="000000" w:themeColor="text1"/>
          <w14:textFill>
            <w14:solidFill>
              <w14:schemeClr w14:val="tx1"/>
            </w14:solidFill>
          </w14:textFill>
        </w:rPr>
        <w:t>信息</w:t>
      </w:r>
      <w:r>
        <w:rPr>
          <w:color w:val="000000" w:themeColor="text1"/>
          <w14:textFill>
            <w14:solidFill>
              <w14:schemeClr w14:val="tx1"/>
            </w14:solidFill>
          </w14:textFill>
        </w:rPr>
        <w:t>化</w:t>
      </w:r>
      <w:r>
        <w:rPr>
          <w:rFonts w:hint="eastAsia"/>
          <w:color w:val="000000" w:themeColor="text1"/>
          <w14:textFill>
            <w14:solidFill>
              <w14:schemeClr w14:val="tx1"/>
            </w14:solidFill>
          </w14:textFill>
        </w:rPr>
        <w:t>改造</w:t>
      </w:r>
      <w:r>
        <w:rPr>
          <w:color w:val="000000" w:themeColor="text1"/>
          <w14:textFill>
            <w14:solidFill>
              <w14:schemeClr w14:val="tx1"/>
            </w14:solidFill>
          </w14:textFill>
        </w:rPr>
        <w:t>和环境</w:t>
      </w:r>
      <w:r>
        <w:rPr>
          <w:rFonts w:hint="eastAsia"/>
          <w:color w:val="000000" w:themeColor="text1"/>
          <w14:textFill>
            <w14:solidFill>
              <w14:schemeClr w14:val="tx1"/>
            </w14:solidFill>
          </w14:textFill>
        </w:rPr>
        <w:t>提升工程</w:t>
      </w:r>
      <w:r>
        <w:rPr>
          <w:color w:val="000000" w:themeColor="text1"/>
          <w14:textFill>
            <w14:solidFill>
              <w14:schemeClr w14:val="tx1"/>
            </w14:solidFill>
          </w14:textFill>
        </w:rPr>
        <w:t>。</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更好配套完善城市更新。</w:t>
      </w:r>
      <w:r>
        <w:rPr>
          <w:rFonts w:hint="eastAsia"/>
          <w:color w:val="000000" w:themeColor="text1"/>
          <w14:textFill>
            <w14:solidFill>
              <w14:schemeClr w14:val="tx1"/>
            </w14:solidFill>
          </w14:textFill>
        </w:rPr>
        <w:t>优化出行</w:t>
      </w:r>
      <w:r>
        <w:rPr>
          <w:color w:val="000000" w:themeColor="text1"/>
          <w14:textFill>
            <w14:solidFill>
              <w14:schemeClr w14:val="tx1"/>
            </w14:solidFill>
          </w14:textFill>
        </w:rPr>
        <w:t>环境</w:t>
      </w:r>
      <w:r>
        <w:rPr>
          <w:rFonts w:hint="eastAsia"/>
          <w:color w:val="000000" w:themeColor="text1"/>
          <w14:textFill>
            <w14:solidFill>
              <w14:schemeClr w14:val="tx1"/>
            </w14:solidFill>
          </w14:textFill>
        </w:rPr>
        <w:t>，全力保障淮南路、钟油坊路等重点交通项目建设，建成徽河路、明皇路等支路</w:t>
      </w:r>
      <w:r>
        <w:rPr>
          <w:color w:val="000000" w:themeColor="text1"/>
          <w14:textFill>
            <w14:solidFill>
              <w14:schemeClr w14:val="tx1"/>
            </w14:solidFill>
          </w14:textFill>
        </w:rPr>
        <w:t>25</w:t>
      </w:r>
      <w:r>
        <w:rPr>
          <w:rFonts w:hint="eastAsia"/>
          <w:color w:val="000000" w:themeColor="text1"/>
          <w14:textFill>
            <w14:solidFill>
              <w14:schemeClr w14:val="tx1"/>
            </w14:solidFill>
          </w14:textFill>
        </w:rPr>
        <w:t>条、</w:t>
      </w:r>
      <w:r>
        <w:rPr>
          <w:color w:val="000000" w:themeColor="text1"/>
          <w14:textFill>
            <w14:solidFill>
              <w14:schemeClr w14:val="tx1"/>
            </w14:solidFill>
          </w14:textFill>
        </w:rPr>
        <w:t>16.2</w:t>
      </w:r>
      <w:r>
        <w:rPr>
          <w:rFonts w:hint="eastAsia"/>
          <w:color w:val="000000" w:themeColor="text1"/>
          <w14:textFill>
            <w14:solidFill>
              <w14:schemeClr w14:val="tx1"/>
            </w14:solidFill>
          </w14:textFill>
        </w:rPr>
        <w:t>公里。实施</w:t>
      </w:r>
      <w:r>
        <w:rPr>
          <w:color w:val="000000" w:themeColor="text1"/>
          <w14:textFill>
            <w14:solidFill>
              <w14:schemeClr w14:val="tx1"/>
            </w14:solidFill>
          </w14:textFill>
        </w:rPr>
        <w:t>交通</w:t>
      </w:r>
      <w:r>
        <w:rPr>
          <w:rFonts w:hint="eastAsia"/>
          <w:color w:val="000000" w:themeColor="text1"/>
          <w14:textFill>
            <w14:solidFill>
              <w14:schemeClr w14:val="tx1"/>
            </w14:solidFill>
          </w14:textFill>
        </w:rPr>
        <w:t>综合</w:t>
      </w:r>
      <w:r>
        <w:rPr>
          <w:color w:val="000000" w:themeColor="text1"/>
          <w14:textFill>
            <w14:solidFill>
              <w14:schemeClr w14:val="tx1"/>
            </w14:solidFill>
          </w14:textFill>
        </w:rPr>
        <w:t>治理</w:t>
      </w:r>
      <w:r>
        <w:rPr>
          <w:rFonts w:hint="eastAsia"/>
          <w:color w:val="000000" w:themeColor="text1"/>
          <w14:textFill>
            <w14:solidFill>
              <w14:schemeClr w14:val="tx1"/>
            </w14:solidFill>
          </w14:textFill>
        </w:rPr>
        <w:t>三年行动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治理一批拥堵点，优化疏通区域交通“毛细血管”。完善公服配套，快速推进裕溪路学校等24个教育项目，确保三十八中嘉山校区等</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所学校投用</w:t>
      </w:r>
      <w:r>
        <w:rPr>
          <w:color w:val="000000" w:themeColor="text1"/>
          <w14:textFill>
            <w14:solidFill>
              <w14:schemeClr w14:val="tx1"/>
            </w14:solidFill>
          </w14:textFill>
        </w:rPr>
        <w:t>招生</w:t>
      </w:r>
      <w:r>
        <w:rPr>
          <w:rFonts w:hint="eastAsia"/>
          <w:color w:val="000000" w:themeColor="text1"/>
          <w14:textFill>
            <w14:solidFill>
              <w14:schemeClr w14:val="tx1"/>
            </w14:solidFill>
          </w14:textFill>
        </w:rPr>
        <w:t>，努力缩小学校服务半径、提升校园环境。建成七里站街道社区卫生服务中心、兴城家园菜市场等项目，</w:t>
      </w:r>
      <w:r>
        <w:rPr>
          <w:color w:val="000000" w:themeColor="text1"/>
          <w14:textFill>
            <w14:solidFill>
              <w14:schemeClr w14:val="tx1"/>
            </w14:solidFill>
          </w14:textFill>
        </w:rPr>
        <w:t>提升群众生活便利度</w:t>
      </w:r>
      <w:r>
        <w:rPr>
          <w:rFonts w:hint="eastAsia"/>
          <w:color w:val="000000" w:themeColor="text1"/>
          <w14:textFill>
            <w14:solidFill>
              <w14:schemeClr w14:val="tx1"/>
            </w14:solidFill>
          </w14:textFill>
        </w:rPr>
        <w:t>。推动瑶海体育中心建设，争取</w:t>
      </w:r>
      <w:r>
        <w:rPr>
          <w:color w:val="000000" w:themeColor="text1"/>
          <w14:textFill>
            <w14:solidFill>
              <w14:schemeClr w14:val="tx1"/>
            </w14:solidFill>
          </w14:textFill>
        </w:rPr>
        <w:t>大</w:t>
      </w:r>
      <w:r>
        <w:rPr>
          <w:rFonts w:hint="eastAsia"/>
          <w:color w:val="000000" w:themeColor="text1"/>
          <w14:textFill>
            <w14:solidFill>
              <w14:schemeClr w14:val="tx1"/>
            </w14:solidFill>
          </w14:textFill>
        </w:rPr>
        <w:t>鹏</w:t>
      </w:r>
      <w:r>
        <w:rPr>
          <w:color w:val="000000" w:themeColor="text1"/>
          <w14:textFill>
            <w14:solidFill>
              <w14:schemeClr w14:val="tx1"/>
            </w14:solidFill>
          </w14:textFill>
        </w:rPr>
        <w:t>公园开工，</w:t>
      </w:r>
      <w:r>
        <w:rPr>
          <w:rFonts w:hint="eastAsia"/>
          <w:color w:val="000000" w:themeColor="text1"/>
          <w14:textFill>
            <w14:solidFill>
              <w14:schemeClr w14:val="tx1"/>
            </w14:solidFill>
          </w14:textFill>
        </w:rPr>
        <w:t>为居民提供更多健身游玩好去处。</w:t>
      </w:r>
    </w:p>
    <w:p>
      <w:pPr>
        <w:pStyle w:val="7"/>
        <w:adjustRightInd w:val="0"/>
      </w:pPr>
      <w:r>
        <w:rPr>
          <w:rFonts w:hint="eastAsia"/>
        </w:rPr>
        <w:t>五、突出“活力瑶海”建设，打造高水平创新的发展“聚集地”。</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更大力度实施科技创新。</w:t>
      </w:r>
      <w:r>
        <w:rPr>
          <w:rFonts w:hint="eastAsia"/>
          <w:color w:val="000000" w:themeColor="text1"/>
          <w14:textFill>
            <w14:solidFill>
              <w14:schemeClr w14:val="tx1"/>
            </w14:solidFill>
          </w14:textFill>
        </w:rPr>
        <w:t>坚持科技创新引领发展，加快培育形成新质生产力。深化科技体制改革，用好安徽科技大市场平台，力争</w:t>
      </w:r>
      <w:r>
        <w:rPr>
          <w:color w:val="000000" w:themeColor="text1"/>
          <w14:textFill>
            <w14:solidFill>
              <w14:schemeClr w14:val="tx1"/>
            </w14:solidFill>
          </w14:textFill>
        </w:rPr>
        <w:t>就地转化科技成果</w:t>
      </w:r>
      <w:r>
        <w:rPr>
          <w:rFonts w:hint="eastAsia"/>
          <w:color w:val="000000" w:themeColor="text1"/>
          <w14:textFill>
            <w14:solidFill>
              <w14:schemeClr w14:val="tx1"/>
            </w14:solidFill>
          </w14:textFill>
        </w:rPr>
        <w:t>超1</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项。建设高能级创新平台，加快创建国家级众创空间和新型研发机构。强化企业创新主体地位，鼓励支持企业加大研发投入，力争国家高新技术企业突破</w:t>
      </w:r>
      <w:r>
        <w:rPr>
          <w:color w:val="000000" w:themeColor="text1"/>
          <w14:textFill>
            <w14:solidFill>
              <w14:schemeClr w14:val="tx1"/>
            </w14:solidFill>
          </w14:textFill>
        </w:rPr>
        <w:t>220</w:t>
      </w:r>
      <w:r>
        <w:rPr>
          <w:rFonts w:hint="eastAsia"/>
          <w:color w:val="000000" w:themeColor="text1"/>
          <w14:textFill>
            <w14:solidFill>
              <w14:schemeClr w14:val="tx1"/>
            </w14:solidFill>
          </w14:textFill>
        </w:rPr>
        <w:t>家，国家科技型中小企业突破</w:t>
      </w:r>
      <w:r>
        <w:rPr>
          <w:color w:val="000000" w:themeColor="text1"/>
          <w14:textFill>
            <w14:solidFill>
              <w14:schemeClr w14:val="tx1"/>
            </w14:solidFill>
          </w14:textFill>
        </w:rPr>
        <w:t>350</w:t>
      </w:r>
      <w:r>
        <w:rPr>
          <w:rFonts w:hint="eastAsia"/>
          <w:color w:val="000000" w:themeColor="text1"/>
          <w14:textFill>
            <w14:solidFill>
              <w14:schemeClr w14:val="tx1"/>
            </w14:solidFill>
          </w14:textFill>
        </w:rPr>
        <w:t>家。激发人才创新活力，全面实施产业人才“引育用留”工程，招引培育一批高层次产业人才团队。做优</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海聚英才</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服务品牌</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建设人才驿站和创业平台，强化知识产权保护，构建瑶海</w:t>
      </w:r>
      <w:r>
        <w:rPr>
          <w:color w:val="000000" w:themeColor="text1"/>
          <w14:textFill>
            <w14:solidFill>
              <w14:schemeClr w14:val="tx1"/>
            </w14:solidFill>
          </w14:textFill>
        </w:rPr>
        <w:t>高质量发展的人才</w:t>
      </w:r>
      <w:r>
        <w:rPr>
          <w:rFonts w:hint="eastAsia"/>
          <w:color w:val="000000" w:themeColor="text1"/>
          <w14:textFill>
            <w14:solidFill>
              <w14:schemeClr w14:val="tx1"/>
            </w14:solidFill>
          </w14:textFill>
        </w:rPr>
        <w:t>支撑</w:t>
      </w:r>
      <w:r>
        <w:rPr>
          <w:color w:val="000000" w:themeColor="text1"/>
          <w14:textFill>
            <w14:solidFill>
              <w14:schemeClr w14:val="tx1"/>
            </w14:solidFill>
          </w14:textFill>
        </w:rPr>
        <w:t>体系</w:t>
      </w:r>
      <w:r>
        <w:rPr>
          <w:rFonts w:hint="eastAsia"/>
          <w:color w:val="000000" w:themeColor="text1"/>
          <w14:textFill>
            <w14:solidFill>
              <w14:schemeClr w14:val="tx1"/>
            </w14:solidFill>
          </w14:textFill>
        </w:rPr>
        <w:t>。</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更高标准创优营商环境。</w:t>
      </w:r>
      <w:r>
        <w:rPr>
          <w:rFonts w:hint="eastAsia"/>
          <w:color w:val="000000" w:themeColor="text1"/>
          <w14:textFill>
            <w14:solidFill>
              <w14:schemeClr w14:val="tx1"/>
            </w14:solidFill>
          </w14:textFill>
        </w:rPr>
        <w:t>优化</w:t>
      </w:r>
      <w:r>
        <w:rPr>
          <w:color w:val="000000" w:themeColor="text1"/>
          <w14:textFill>
            <w14:solidFill>
              <w14:schemeClr w14:val="tx1"/>
            </w14:solidFill>
          </w14:textFill>
        </w:rPr>
        <w:t>政务服务，</w:t>
      </w:r>
      <w:r>
        <w:rPr>
          <w:rFonts w:hint="eastAsia"/>
          <w:color w:val="000000" w:themeColor="text1"/>
          <w14:textFill>
            <w14:solidFill>
              <w14:schemeClr w14:val="tx1"/>
            </w14:solidFill>
          </w14:textFill>
        </w:rPr>
        <w:t>深化“放管服”改革，推动行政审批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极简化</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，加强数据资源共享和电子证照互认，更深层次融入长三角地区政务服务一体化。优化为企服务</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常态开展“优环境、促发展”活动，健全完善企业服务专员制度，清单化闭环式推进企业诉求“一口收办”，全力助企纾困解难。优化涉企政策，</w:t>
      </w:r>
      <w:r>
        <w:rPr>
          <w:rFonts w:hint="eastAsia"/>
          <w:color w:val="auto"/>
          <w:lang w:eastAsia="zh-CN"/>
        </w:rPr>
        <w:t>不断完善并实施</w:t>
      </w:r>
      <w:r>
        <w:rPr>
          <w:rFonts w:hint="eastAsia"/>
          <w:color w:val="auto"/>
        </w:rPr>
        <w:t>更加</w:t>
      </w:r>
      <w:r>
        <w:rPr>
          <w:color w:val="auto"/>
        </w:rPr>
        <w:t>精准有效的</w:t>
      </w:r>
      <w:r>
        <w:rPr>
          <w:rFonts w:hint="eastAsia"/>
          <w:color w:val="auto"/>
        </w:rPr>
        <w:t>产业扶持政策，</w:t>
      </w:r>
      <w:r>
        <w:rPr>
          <w:rFonts w:hint="eastAsia"/>
          <w:color w:val="000000" w:themeColor="text1"/>
          <w14:textFill>
            <w14:solidFill>
              <w14:schemeClr w14:val="tx1"/>
            </w14:solidFill>
          </w14:textFill>
        </w:rPr>
        <w:t>推动惠企政策应享尽享、免申即享，努力打造最优政策支撑环境。优化市场环境，加快要素市场化改革，全面参与推进高标准市场体系建设，更好服务构建全国统一大市场。优化</w:t>
      </w:r>
      <w:r>
        <w:rPr>
          <w:color w:val="000000" w:themeColor="text1"/>
          <w14:textFill>
            <w14:solidFill>
              <w14:schemeClr w14:val="tx1"/>
            </w14:solidFill>
          </w14:textFill>
        </w:rPr>
        <w:t>要素供给，</w:t>
      </w:r>
      <w:r>
        <w:rPr>
          <w:rFonts w:hint="eastAsia"/>
          <w:color w:val="000000" w:themeColor="text1"/>
          <w14:textFill>
            <w14:solidFill>
              <w14:schemeClr w14:val="tx1"/>
            </w14:solidFill>
          </w14:textFill>
        </w:rPr>
        <w:t>聚力打造一流创新生态，推进创新链、产业链、资金链、人才链相互融合，为企业高质量发展注入新动能。</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更深层次推动改革开放。</w:t>
      </w:r>
      <w:r>
        <w:rPr>
          <w:rFonts w:hint="eastAsia"/>
          <w:color w:val="000000" w:themeColor="text1"/>
          <w14:textFill>
            <w14:solidFill>
              <w14:schemeClr w14:val="tx1"/>
            </w14:solidFill>
          </w14:textFill>
        </w:rPr>
        <w:t>深化重点领域改革，完成新一轮区级机构改革。加快推动国有资源资产化，探索实施国有企业绩效量化考核改革，提升国企核心竞争力。全面落实公平竞争审查制度，充分激发民营经济生机活力，支持民营经济发展壮大。推进土地节约集约利用综合改革，推行工业用地多元化供应，有效满足市场和企业发展需求。深化与上海长宁区、六安金安区等地合作，积极</w:t>
      </w:r>
      <w:r>
        <w:rPr>
          <w:color w:val="000000" w:themeColor="text1"/>
          <w14:textFill>
            <w14:solidFill>
              <w14:schemeClr w14:val="tx1"/>
            </w14:solidFill>
          </w14:textFill>
        </w:rPr>
        <w:t>参与</w:t>
      </w:r>
      <w:r>
        <w:rPr>
          <w:rFonts w:hint="eastAsia"/>
          <w:color w:val="000000" w:themeColor="text1"/>
          <w14:textFill>
            <w14:solidFill>
              <w14:schemeClr w14:val="tx1"/>
            </w14:solidFill>
          </w14:textFill>
        </w:rPr>
        <w:t>长三角G60科创走廊建设，全面融入“长三角一体化”和“合肥都市圈”。积极组织企业参加国际进口博览会等展销活动，争取承办世界制造业大会专场活动，支持和鼓励企业“组团出海”。加快培育外贸新业态新模式，大力发展服务贸易、数字贸易。</w:t>
      </w:r>
    </w:p>
    <w:p>
      <w:pPr>
        <w:pStyle w:val="7"/>
        <w:adjustRightInd w:val="0"/>
        <w:ind w:firstLine="634"/>
      </w:pPr>
      <w:r>
        <w:rPr>
          <w:rStyle w:val="22"/>
          <w:rFonts w:hint="eastAsia"/>
        </w:rPr>
        <w:t xml:space="preserve"> </w:t>
      </w:r>
      <w:r>
        <w:rPr>
          <w:rFonts w:hint="eastAsia"/>
        </w:rPr>
        <w:t>六、突出“幸福瑶海”建设，织密高品质生活的民生“保障网”。</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全心办好民生实事。</w:t>
      </w:r>
      <w:r>
        <w:rPr>
          <w:rFonts w:hint="eastAsia"/>
          <w:color w:val="000000" w:themeColor="text1"/>
          <w14:textFill>
            <w14:solidFill>
              <w14:schemeClr w14:val="tx1"/>
            </w14:solidFill>
          </w14:textFill>
        </w:rPr>
        <w:t>紧紧抓住人民最关心最直接最现实的利益问题，采取更多惠民生、暖民心举措，办好民生实事。坚持就业是最大的</w:t>
      </w:r>
      <w:r>
        <w:rPr>
          <w:color w:val="000000" w:themeColor="text1"/>
          <w14:textFill>
            <w14:solidFill>
              <w14:schemeClr w14:val="tx1"/>
            </w14:solidFill>
          </w14:textFill>
        </w:rPr>
        <w:t>民生</w:t>
      </w:r>
      <w:r>
        <w:rPr>
          <w:rFonts w:hint="eastAsia"/>
          <w:color w:val="000000" w:themeColor="text1"/>
          <w14:textFill>
            <w14:solidFill>
              <w14:schemeClr w14:val="tx1"/>
            </w14:solidFill>
          </w14:textFill>
        </w:rPr>
        <w:t>，加快“三公里”充分就业社区建设，持续开展“春风行动”等招聘活动，争创省级就业创业示范单位。全力</w:t>
      </w:r>
      <w:r>
        <w:rPr>
          <w:color w:val="000000" w:themeColor="text1"/>
          <w14:textFill>
            <w14:solidFill>
              <w14:schemeClr w14:val="tx1"/>
            </w14:solidFill>
          </w14:textFill>
        </w:rPr>
        <w:t>保障</w:t>
      </w:r>
      <w:r>
        <w:rPr>
          <w:rFonts w:hint="eastAsia"/>
          <w:color w:val="000000" w:themeColor="text1"/>
          <w14:textFill>
            <w14:solidFill>
              <w14:schemeClr w14:val="tx1"/>
            </w14:solidFill>
          </w14:textFill>
        </w:rPr>
        <w:t>农民工合法权益，依法处置拖欠农民工工资违法行为，</w:t>
      </w:r>
      <w:r>
        <w:rPr>
          <w:color w:val="000000" w:themeColor="text1"/>
          <w14:textFill>
            <w14:solidFill>
              <w14:schemeClr w14:val="tx1"/>
            </w14:solidFill>
          </w14:textFill>
        </w:rPr>
        <w:t>确保欠薪案件动态清零。</w:t>
      </w:r>
      <w:r>
        <w:rPr>
          <w:rFonts w:hint="eastAsia"/>
          <w:color w:val="000000" w:themeColor="text1"/>
          <w14:textFill>
            <w14:solidFill>
              <w14:schemeClr w14:val="tx1"/>
            </w14:solidFill>
          </w14:textFill>
        </w:rPr>
        <w:t>关爱“一老一小”，推动居家、社区和机构养老协调发展，依托市二院</w:t>
      </w:r>
      <w:r>
        <w:rPr>
          <w:color w:val="000000" w:themeColor="text1"/>
          <w14:textFill>
            <w14:solidFill>
              <w14:schemeClr w14:val="tx1"/>
            </w14:solidFill>
          </w14:textFill>
        </w:rPr>
        <w:t>老年护理</w:t>
      </w:r>
      <w:r>
        <w:rPr>
          <w:rFonts w:hint="eastAsia"/>
          <w:color w:val="000000" w:themeColor="text1"/>
          <w14:textFill>
            <w14:solidFill>
              <w14:schemeClr w14:val="tx1"/>
            </w14:solidFill>
          </w14:textFill>
        </w:rPr>
        <w:t>院</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静安健康、九久夕阳红等养老服务资源，打造智慧健康养老示范基地。发挥瑶海幼教托育中心引领作用，支持社会力量开展普惠托育服务。健全</w:t>
      </w:r>
      <w:r>
        <w:rPr>
          <w:color w:val="000000" w:themeColor="text1"/>
          <w14:textFill>
            <w14:solidFill>
              <w14:schemeClr w14:val="tx1"/>
            </w14:solidFill>
          </w14:textFill>
        </w:rPr>
        <w:t>完善“</w:t>
      </w:r>
      <w:r>
        <w:rPr>
          <w:rFonts w:hint="eastAsia"/>
          <w:color w:val="000000" w:themeColor="text1"/>
          <w14:textFill>
            <w14:solidFill>
              <w14:schemeClr w14:val="tx1"/>
            </w14:solidFill>
          </w14:textFill>
        </w:rPr>
        <w:t>六位一体</w:t>
      </w:r>
      <w:r>
        <w:rPr>
          <w:rFonts w:hint="eastAsia" w:ascii="仿宋_GB2312"/>
          <w:color w:val="000000" w:themeColor="text1"/>
          <w:vertAlign w:val="superscript"/>
          <w14:textFill>
            <w14:solidFill>
              <w14:schemeClr w14:val="tx1"/>
            </w14:solidFill>
          </w14:textFill>
        </w:rPr>
        <w:t>〔</w:t>
      </w:r>
      <w:r>
        <w:rPr>
          <w:rFonts w:ascii="仿宋_GB2312"/>
          <w:color w:val="000000" w:themeColor="text1"/>
          <w:vertAlign w:val="superscript"/>
          <w14:textFill>
            <w14:solidFill>
              <w14:schemeClr w14:val="tx1"/>
            </w14:solidFill>
          </w14:textFill>
        </w:rPr>
        <w:t>15</w:t>
      </w:r>
      <w:r>
        <w:rPr>
          <w:rFonts w:hint="eastAsia" w:ascii="仿宋_GB2312"/>
          <w:color w:val="000000" w:themeColor="text1"/>
          <w:vertAlign w:val="superscript"/>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未成年人保护</w:t>
      </w:r>
      <w:r>
        <w:rPr>
          <w:color w:val="000000" w:themeColor="text1"/>
          <w14:textFill>
            <w14:solidFill>
              <w14:schemeClr w14:val="tx1"/>
            </w14:solidFill>
          </w14:textFill>
        </w:rPr>
        <w:t>体系</w:t>
      </w:r>
      <w:r>
        <w:rPr>
          <w:rFonts w:hint="eastAsia"/>
          <w:color w:val="000000" w:themeColor="text1"/>
          <w14:textFill>
            <w14:solidFill>
              <w14:schemeClr w14:val="tx1"/>
            </w14:solidFill>
          </w14:textFill>
        </w:rPr>
        <w:t>，更好守护未成年人健康成长。</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全面发展社会事业。</w:t>
      </w:r>
      <w:r>
        <w:rPr>
          <w:rFonts w:hint="eastAsia"/>
          <w:color w:val="000000" w:themeColor="text1"/>
          <w14:textFill>
            <w14:solidFill>
              <w14:schemeClr w14:val="tx1"/>
            </w14:solidFill>
          </w14:textFill>
        </w:rPr>
        <w:t>深化集团化</w:t>
      </w:r>
      <w:r>
        <w:rPr>
          <w:color w:val="000000" w:themeColor="text1"/>
          <w14:textFill>
            <w14:solidFill>
              <w14:schemeClr w14:val="tx1"/>
            </w14:solidFill>
          </w14:textFill>
        </w:rPr>
        <w:t>办学</w:t>
      </w:r>
      <w:r>
        <w:rPr>
          <w:rFonts w:hint="eastAsia"/>
          <w:color w:val="000000" w:themeColor="text1"/>
          <w14:textFill>
            <w14:solidFill>
              <w14:schemeClr w14:val="tx1"/>
            </w14:solidFill>
          </w14:textFill>
        </w:rPr>
        <w:t>，持续实施</w:t>
      </w:r>
      <w:r>
        <w:rPr>
          <w:color w:val="000000" w:themeColor="text1"/>
          <w14:textFill>
            <w14:solidFill>
              <w14:schemeClr w14:val="tx1"/>
            </w14:solidFill>
          </w14:textFill>
        </w:rPr>
        <w:t>教师轮岗交流</w:t>
      </w:r>
      <w:r>
        <w:rPr>
          <w:rFonts w:hint="eastAsia"/>
          <w:color w:val="000000" w:themeColor="text1"/>
          <w14:textFill>
            <w14:solidFill>
              <w14:schemeClr w14:val="tx1"/>
            </w14:solidFill>
          </w14:textFill>
        </w:rPr>
        <w:t>，高位推动全国学前教育普及普惠区、义务教育优质均衡区创建。推进</w:t>
      </w:r>
      <w:r>
        <w:rPr>
          <w:color w:val="000000" w:themeColor="text1"/>
          <w14:textFill>
            <w14:solidFill>
              <w14:schemeClr w14:val="tx1"/>
            </w14:solidFill>
          </w14:textFill>
        </w:rPr>
        <w:t>党组织领导的校长负责制</w:t>
      </w:r>
      <w:r>
        <w:rPr>
          <w:rFonts w:hint="eastAsia"/>
          <w:color w:val="000000" w:themeColor="text1"/>
          <w14:textFill>
            <w14:solidFill>
              <w14:schemeClr w14:val="tx1"/>
            </w14:solidFill>
          </w14:textFill>
        </w:rPr>
        <w:t>改革</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坚持“五育并举”，巩固“双减”成果，扩大“学在瑶海 活力教育”品牌影响力。广泛开展</w:t>
      </w:r>
      <w:r>
        <w:rPr>
          <w:color w:val="000000" w:themeColor="text1"/>
          <w14:textFill>
            <w14:solidFill>
              <w14:schemeClr w14:val="tx1"/>
            </w14:solidFill>
          </w14:textFill>
        </w:rPr>
        <w:t>全民健身活动，</w:t>
      </w:r>
      <w:r>
        <w:rPr>
          <w:rFonts w:hint="eastAsia"/>
          <w:color w:val="000000" w:themeColor="text1"/>
          <w14:textFill>
            <w14:solidFill>
              <w14:schemeClr w14:val="tx1"/>
            </w14:solidFill>
          </w14:textFill>
        </w:rPr>
        <w:t>建设</w:t>
      </w:r>
      <w:r>
        <w:rPr>
          <w:color w:val="000000" w:themeColor="text1"/>
          <w14:textFill>
            <w14:solidFill>
              <w14:schemeClr w14:val="tx1"/>
            </w14:solidFill>
          </w14:textFill>
        </w:rPr>
        <w:t>提升70处</w:t>
      </w:r>
      <w:r>
        <w:rPr>
          <w:rFonts w:hint="eastAsia"/>
          <w:color w:val="000000" w:themeColor="text1"/>
          <w14:textFill>
            <w14:solidFill>
              <w14:schemeClr w14:val="tx1"/>
            </w14:solidFill>
          </w14:textFill>
        </w:rPr>
        <w:t>运动健身</w:t>
      </w:r>
      <w:r>
        <w:rPr>
          <w:color w:val="000000" w:themeColor="text1"/>
          <w14:textFill>
            <w14:solidFill>
              <w14:schemeClr w14:val="tx1"/>
            </w14:solidFill>
          </w14:textFill>
        </w:rPr>
        <w:t>场所</w:t>
      </w:r>
      <w:r>
        <w:rPr>
          <w:rFonts w:hint="eastAsia"/>
          <w:color w:val="000000" w:themeColor="text1"/>
          <w14:textFill>
            <w14:solidFill>
              <w14:schemeClr w14:val="tx1"/>
            </w14:solidFill>
          </w14:textFill>
        </w:rPr>
        <w:t>，让群众在家门口乐享体育。加快实施健康瑶海行动，做强紧密型城市医疗集团，推动更多优质医疗</w:t>
      </w:r>
      <w:r>
        <w:rPr>
          <w:color w:val="000000" w:themeColor="text1"/>
          <w14:textFill>
            <w14:solidFill>
              <w14:schemeClr w14:val="tx1"/>
            </w14:solidFill>
          </w14:textFill>
        </w:rPr>
        <w:t>资源</w:t>
      </w:r>
      <w:r>
        <w:rPr>
          <w:rFonts w:hint="eastAsia"/>
          <w:color w:val="000000" w:themeColor="text1"/>
          <w14:textFill>
            <w14:solidFill>
              <w14:schemeClr w14:val="tx1"/>
            </w14:solidFill>
          </w14:textFill>
        </w:rPr>
        <w:t>均衡布局</w:t>
      </w:r>
      <w:r>
        <w:rPr>
          <w:color w:val="000000" w:themeColor="text1"/>
          <w14:textFill>
            <w14:solidFill>
              <w14:schemeClr w14:val="tx1"/>
            </w14:solidFill>
          </w14:textFill>
        </w:rPr>
        <w:t>、直达居民</w:t>
      </w:r>
      <w:r>
        <w:rPr>
          <w:rFonts w:hint="eastAsia"/>
          <w:color w:val="000000" w:themeColor="text1"/>
          <w14:textFill>
            <w14:solidFill>
              <w14:schemeClr w14:val="tx1"/>
            </w14:solidFill>
          </w14:textFill>
        </w:rPr>
        <w:t>。深入开展爱国卫生运动，巩固省级健康区和慢性病综合防控示范区</w:t>
      </w:r>
      <w:r>
        <w:rPr>
          <w:color w:val="000000" w:themeColor="text1"/>
          <w14:textFill>
            <w14:solidFill>
              <w14:schemeClr w14:val="tx1"/>
            </w14:solidFill>
          </w14:textFill>
        </w:rPr>
        <w:t>成果</w:t>
      </w:r>
      <w:r>
        <w:rPr>
          <w:rFonts w:hint="eastAsia"/>
          <w:color w:val="000000" w:themeColor="text1"/>
          <w14:textFill>
            <w14:solidFill>
              <w14:schemeClr w14:val="tx1"/>
            </w14:solidFill>
          </w14:textFill>
        </w:rPr>
        <w:t>，争创</w:t>
      </w:r>
      <w:r>
        <w:rPr>
          <w:color w:val="000000" w:themeColor="text1"/>
          <w14:textFill>
            <w14:solidFill>
              <w14:schemeClr w14:val="tx1"/>
            </w14:solidFill>
          </w14:textFill>
        </w:rPr>
        <w:t>国家</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健康区</w:t>
      </w:r>
      <w:r>
        <w:rPr>
          <w:rFonts w:hint="eastAsia"/>
          <w:color w:val="000000" w:themeColor="text1"/>
          <w14:textFill>
            <w14:solidFill>
              <w14:schemeClr w14:val="tx1"/>
            </w14:solidFill>
          </w14:textFill>
        </w:rPr>
        <w:t>。</w:t>
      </w:r>
    </w:p>
    <w:p>
      <w:pPr>
        <w:adjustRightInd w:val="0"/>
        <w:ind w:firstLine="634"/>
        <w:rPr>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全力保障安全稳定。</w:t>
      </w:r>
      <w:r>
        <w:rPr>
          <w:rFonts w:hint="eastAsia"/>
          <w:color w:val="000000" w:themeColor="text1"/>
          <w14:textFill>
            <w14:solidFill>
              <w14:schemeClr w14:val="tx1"/>
            </w14:solidFill>
          </w14:textFill>
        </w:rPr>
        <w:t>全面落实总体国家安全观，严密防范化解各类风险，实现城区安全、社会安定、群众安居。严格落实安全生产“十五条硬措施”，压实</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三管三必须</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责任</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强化重大危险源监控和隐患排查整改，实现生产安全事故数和亡人数“双下降”。扎实推进防灾减灾救灾能力建设，建成投用区级应急指挥平台，推动基层防汛抗旱应急能力标准化建设全覆盖。筑牢食品药品</w:t>
      </w:r>
      <w:r>
        <w:rPr>
          <w:color w:val="000000" w:themeColor="text1"/>
          <w14:textFill>
            <w14:solidFill>
              <w14:schemeClr w14:val="tx1"/>
            </w14:solidFill>
          </w14:textFill>
        </w:rPr>
        <w:t>安全</w:t>
      </w:r>
      <w:r>
        <w:rPr>
          <w:rFonts w:hint="eastAsia"/>
          <w:color w:val="000000" w:themeColor="text1"/>
          <w14:textFill>
            <w14:solidFill>
              <w14:schemeClr w14:val="tx1"/>
            </w14:solidFill>
          </w14:textFill>
        </w:rPr>
        <w:t>屏障，强化全链条监管，扩大信息化追溯监管试点，争创省食品安全示范区。坚持和发展新时代“枫桥经验”，深化“六情”大走访，优化三级矛盾调解体系，推进专业性行业性调委会建设，实现矛盾分级分类化解。探索建立社区、业委会、物业三方共治机制，推动物业服务质量全面贯标提标。落实信访工作“五个法治化</w:t>
      </w:r>
      <w:r>
        <w:rPr>
          <w:rFonts w:hint="eastAsia" w:ascii="仿宋_GB2312"/>
          <w:color w:val="000000" w:themeColor="text1"/>
          <w:vertAlign w:val="superscript"/>
          <w14:textFill>
            <w14:solidFill>
              <w14:schemeClr w14:val="tx1"/>
            </w14:solidFill>
          </w14:textFill>
        </w:rPr>
        <w:t>〔</w:t>
      </w:r>
      <w:r>
        <w:rPr>
          <w:rFonts w:ascii="仿宋_GB2312"/>
          <w:color w:val="000000" w:themeColor="text1"/>
          <w:vertAlign w:val="superscript"/>
          <w14:textFill>
            <w14:solidFill>
              <w14:schemeClr w14:val="tx1"/>
            </w14:solidFill>
          </w14:textFill>
        </w:rPr>
        <w:t>16</w:t>
      </w:r>
      <w:r>
        <w:rPr>
          <w:rFonts w:hint="eastAsia" w:ascii="仿宋_GB2312"/>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”，依法化解一批信访存量案件。</w:t>
      </w:r>
    </w:p>
    <w:p>
      <w:pPr>
        <w:pStyle w:val="6"/>
        <w:adjustRightInd w:val="0"/>
        <w:ind w:firstLine="0" w:firstLineChars="0"/>
        <w:jc w:val="center"/>
        <w:rPr>
          <w:color w:val="000000" w:themeColor="text1"/>
          <w14:textFill>
            <w14:solidFill>
              <w14:schemeClr w14:val="tx1"/>
            </w14:solidFill>
          </w14:textFill>
        </w:rPr>
      </w:pPr>
    </w:p>
    <w:p>
      <w:pPr>
        <w:pStyle w:val="6"/>
        <w:adjustRightInd w:val="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加强政府自身建设</w:t>
      </w:r>
    </w:p>
    <w:p>
      <w:pPr>
        <w:adjustRightInd w:val="0"/>
        <w:ind w:firstLine="632"/>
        <w:rPr>
          <w:color w:val="000000" w:themeColor="text1"/>
          <w14:textFill>
            <w14:solidFill>
              <w14:schemeClr w14:val="tx1"/>
            </w14:solidFill>
          </w14:textFill>
        </w:rPr>
      </w:pPr>
    </w:p>
    <w:p>
      <w:pPr>
        <w:adjustRightInd w:val="0"/>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新时代、新征程、新使命，对政府工作提出了新的更高要求。我们将全面加强自身建设，着力建设人民满意政府，以新气象新作为推动瑶海高质量转型发展取得新成效。</w:t>
      </w:r>
    </w:p>
    <w:p>
      <w:pPr>
        <w:adjustRightInd w:val="0"/>
        <w:ind w:firstLine="632"/>
        <w:rPr>
          <w:color w:val="000000" w:themeColor="text1"/>
          <w14:textFill>
            <w14:solidFill>
              <w14:schemeClr w14:val="tx1"/>
            </w14:solidFill>
          </w14:textFill>
        </w:rPr>
      </w:pPr>
      <w:r>
        <w:rPr>
          <w:rStyle w:val="21"/>
          <w:rFonts w:hint="eastAsia" w:ascii="黑体" w:hAnsi="黑体" w:cs="黑体"/>
          <w:color w:val="000000" w:themeColor="text1"/>
          <w14:textFill>
            <w14:solidFill>
              <w14:schemeClr w14:val="tx1"/>
            </w14:solidFill>
          </w14:textFill>
        </w:rPr>
        <w:t>牢记对党忠诚是最优品格。</w:t>
      </w:r>
      <w:r>
        <w:rPr>
          <w:rFonts w:hint="eastAsia"/>
          <w:color w:val="000000" w:themeColor="text1"/>
          <w14:textFill>
            <w14:solidFill>
              <w14:schemeClr w14:val="tx1"/>
            </w14:solidFill>
          </w14:textFill>
        </w:rPr>
        <w:t>始终把党的政治建设摆在首位，坚持用习近平新时代中国特色社会主义思想凝心铸魂，把党的全面领导贯穿到政府工作各领域全过程。持续拓展深化主题教育成效，严格落实意识形态工作责任制，抓好省委巡视和</w:t>
      </w:r>
      <w:r>
        <w:rPr>
          <w:color w:val="000000" w:themeColor="text1"/>
          <w14:textFill>
            <w14:solidFill>
              <w14:schemeClr w14:val="tx1"/>
            </w14:solidFill>
          </w14:textFill>
        </w:rPr>
        <w:t>市委</w:t>
      </w:r>
      <w:r>
        <w:rPr>
          <w:rFonts w:hint="eastAsia"/>
          <w:color w:val="000000" w:themeColor="text1"/>
          <w14:textFill>
            <w14:solidFill>
              <w14:schemeClr w14:val="tx1"/>
            </w14:solidFill>
          </w14:textFill>
        </w:rPr>
        <w:t>巡察反馈问题整改，确保所有问题改彻底、不反弹。严明政治纪律和政治规矩，不断提高政治判断力、政治领悟力、政治执行力，确保在政治立场、政治方向、政治原则、政治道路上始终同以习近平同志为核心的党中央保持高度一致，坚决贯彻落实中央决策部署和省市及区委工作要求。</w:t>
      </w:r>
    </w:p>
    <w:p>
      <w:pPr>
        <w:adjustRightInd w:val="0"/>
        <w:ind w:firstLine="632"/>
        <w:rPr>
          <w:color w:val="000000" w:themeColor="text1"/>
          <w14:textFill>
            <w14:solidFill>
              <w14:schemeClr w14:val="tx1"/>
            </w14:solidFill>
          </w14:textFill>
        </w:rPr>
      </w:pPr>
      <w:r>
        <w:rPr>
          <w:rStyle w:val="21"/>
          <w:rFonts w:hint="eastAsia" w:ascii="黑体" w:hAnsi="黑体" w:cs="黑体"/>
          <w:color w:val="000000" w:themeColor="text1"/>
          <w14:textFill>
            <w14:solidFill>
              <w14:schemeClr w14:val="tx1"/>
            </w14:solidFill>
          </w14:textFill>
        </w:rPr>
        <w:t>牢记为民造福是最大政绩。</w:t>
      </w:r>
      <w:r>
        <w:rPr>
          <w:rFonts w:hint="eastAsia"/>
          <w:color w:val="000000" w:themeColor="text1"/>
          <w14:textFill>
            <w14:solidFill>
              <w14:schemeClr w14:val="tx1"/>
            </w14:solidFill>
          </w14:textFill>
        </w:rPr>
        <w:t>始终不忘政府前面的“人民”二字，坚持权为民所用、情为民所系、利为民所谋。持续加大民生投入，补齐民生短板，破解民生难题，兜牢民生底线。常态开展“四下基层”活动，真正做到问政于民、问需于民、问计于民。持续用好“民声呼应”和“12345热线”平台体系，全力推动公共服务供给有效对接人民群众需求。坚持“小切口”入手，用心用情解决一批群众急难愁盼问题，让发展成果更多更公平惠及全体瑶海人民。</w:t>
      </w:r>
    </w:p>
    <w:p>
      <w:pPr>
        <w:adjustRightInd w:val="0"/>
        <w:ind w:firstLine="632"/>
        <w:rPr>
          <w:color w:val="000000" w:themeColor="text1"/>
          <w14:textFill>
            <w14:solidFill>
              <w14:schemeClr w14:val="tx1"/>
            </w14:solidFill>
          </w14:textFill>
        </w:rPr>
      </w:pPr>
      <w:r>
        <w:rPr>
          <w:rStyle w:val="21"/>
          <w:rFonts w:hint="eastAsia" w:ascii="黑体" w:hAnsi="黑体" w:cs="黑体"/>
          <w:color w:val="000000" w:themeColor="text1"/>
          <w14:textFill>
            <w14:solidFill>
              <w14:schemeClr w14:val="tx1"/>
            </w14:solidFill>
          </w14:textFill>
        </w:rPr>
        <w:t>牢记民主法治是最好环境。</w:t>
      </w:r>
      <w:r>
        <w:rPr>
          <w:rFonts w:hint="eastAsia"/>
          <w:color w:val="000000" w:themeColor="text1"/>
          <w14:textFill>
            <w14:solidFill>
              <w14:schemeClr w14:val="tx1"/>
            </w14:solidFill>
          </w14:textFill>
        </w:rPr>
        <w:t>始终坚定不移走中国特色社会主义法治道路，坚持把法治政府建设作为全面依法治区的重点任务和主体工程，全力构建职责明确、依法行政的政府治理体系。践行全过程人民民主，自觉接受人大依法监督、政协民主监督、纪检监察专责监督和社会舆论监督，主动听取民主党派、工商联、无党派人士和各人民团体意见。严格执行区人大及其常委会决议决定，支持区政协建好用好商量平台，认真办理人大代表议案建议和政协提案。推进重大行政决策事项规范化建设，深化政府法律顾问和公职律师制度。深入开展“八五”普法宣传教育，严格规范公正文明执法，加快打造更高水平的法治瑶海。</w:t>
      </w:r>
    </w:p>
    <w:p>
      <w:pPr>
        <w:adjustRightInd w:val="0"/>
        <w:ind w:firstLine="632"/>
        <w:rPr>
          <w:color w:val="000000" w:themeColor="text1"/>
          <w14:textFill>
            <w14:solidFill>
              <w14:schemeClr w14:val="tx1"/>
            </w14:solidFill>
          </w14:textFill>
        </w:rPr>
      </w:pPr>
      <w:r>
        <w:rPr>
          <w:rStyle w:val="21"/>
          <w:rFonts w:hint="eastAsia" w:ascii="黑体" w:hAnsi="黑体" w:cs="黑体"/>
          <w:color w:val="000000" w:themeColor="text1"/>
          <w14:textFill>
            <w14:solidFill>
              <w14:schemeClr w14:val="tx1"/>
            </w14:solidFill>
          </w14:textFill>
        </w:rPr>
        <w:t>牢记实干担当是最美姿态。</w:t>
      </w:r>
      <w:r>
        <w:rPr>
          <w:rFonts w:hint="eastAsia"/>
          <w:color w:val="000000" w:themeColor="text1"/>
          <w14:textFill>
            <w14:solidFill>
              <w14:schemeClr w14:val="tx1"/>
            </w14:solidFill>
          </w14:textFill>
        </w:rPr>
        <w:t>始终保持“拼”的精神和“闯”的劲头，坚持“实”字当头、“干”字为先，强化责任担当、弘扬实干精神。加强学习和调查研究，提升推动高质量发展本领、服务群众本领、防范化解风险本领。持续深化政务服务改革，全面提升服务效能，更好满足企业和群众的办事需求。完善正向激励和容错纠错机制，大力发扬斗争精神、专业精神、实干精神、团结精神，凝聚起全区争优、争先、争效的工作合力，用政府的实干苦干争创瑶海转型发展的实绩实效。</w:t>
      </w:r>
    </w:p>
    <w:p>
      <w:pPr>
        <w:adjustRightInd w:val="0"/>
        <w:ind w:firstLine="632"/>
        <w:rPr>
          <w:color w:val="000000" w:themeColor="text1"/>
          <w14:textFill>
            <w14:solidFill>
              <w14:schemeClr w14:val="tx1"/>
            </w14:solidFill>
          </w14:textFill>
        </w:rPr>
      </w:pPr>
      <w:r>
        <w:rPr>
          <w:rStyle w:val="21"/>
          <w:rFonts w:hint="eastAsia" w:ascii="黑体" w:hAnsi="黑体" w:cs="黑体"/>
          <w:color w:val="000000" w:themeColor="text1"/>
          <w14:textFill>
            <w14:solidFill>
              <w14:schemeClr w14:val="tx1"/>
            </w14:solidFill>
          </w14:textFill>
        </w:rPr>
        <w:t>牢记清正廉洁是最亮底色。</w:t>
      </w:r>
      <w:r>
        <w:rPr>
          <w:rFonts w:hint="eastAsia"/>
          <w:color w:val="000000" w:themeColor="text1"/>
          <w14:textFill>
            <w14:solidFill>
              <w14:schemeClr w14:val="tx1"/>
            </w14:solidFill>
          </w14:textFill>
        </w:rPr>
        <w:t>始终自觉扛起政府系统全面从严治党主体责任，坚持全面从严治党永远在路上，党的自我革命永远在路上。严格执行中央八项规定及其实施细则精神，坚持纠“四风”与树新风并举。更加</w:t>
      </w:r>
      <w:r>
        <w:rPr>
          <w:color w:val="000000" w:themeColor="text1"/>
          <w14:textFill>
            <w14:solidFill>
              <w14:schemeClr w14:val="tx1"/>
            </w14:solidFill>
          </w14:textFill>
        </w:rPr>
        <w:t>习惯过紧日子，</w:t>
      </w:r>
      <w:r>
        <w:rPr>
          <w:rFonts w:hint="eastAsia"/>
          <w:color w:val="000000" w:themeColor="text1"/>
          <w14:textFill>
            <w14:solidFill>
              <w14:schemeClr w14:val="tx1"/>
            </w14:solidFill>
          </w14:textFill>
        </w:rPr>
        <w:t>持续压减“三公”经费和一般性支出。持之以恒推进党风廉政建设和反腐败斗争，深化标本兼治、系统治理，严格防范和严肃查处重点领域腐败问题。加强规范行政权力运行的制度建设，压缩权力寻租空间、铲除滋生腐败土壤，坚决把权力装进制度的笼子，全力营造风清气正、干事创业的良好环境。</w:t>
      </w:r>
    </w:p>
    <w:p>
      <w:pPr>
        <w:pStyle w:val="6"/>
        <w:adjustRightInd w:val="0"/>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各位代表！</w:t>
      </w:r>
    </w:p>
    <w:p>
      <w:pPr>
        <w:adjustRightInd w:val="0"/>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路虽远，行则将至；事虽难，做则必成。让我们更加紧密地团结在以习近平同志为核心的党中央周围，在市委市政府和区委坚强领导下，自信自强、守正创新，踔厉奋发、勇毅前行，加快合肥东部新中心建设，全力打造老工业区产业转型示范区、老城区更新改造示范区，早日建成高质量发展千亿区，奋力开创瑶海高质量转型发展新局面！</w:t>
      </w:r>
    </w:p>
    <w:p>
      <w:pPr>
        <w:pStyle w:val="9"/>
        <w:pageBreakBefore/>
        <w:adjustRightInd w:val="0"/>
        <w:spacing w:after="0" w:line="579" w:lineRule="exact"/>
        <w:ind w:left="0" w:leftChars="0" w:firstLine="0" w:firstLineChars="0"/>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名词解释</w:t>
      </w:r>
    </w:p>
    <w:p>
      <w:pPr>
        <w:adjustRightInd w:val="0"/>
        <w:ind w:firstLine="632"/>
        <w:rPr>
          <w:color w:val="000000" w:themeColor="text1"/>
          <w14:textFill>
            <w14:solidFill>
              <w14:schemeClr w14:val="tx1"/>
            </w14:solidFill>
          </w14:textFill>
        </w:rPr>
      </w:pPr>
    </w:p>
    <w:p>
      <w:pPr>
        <w:adjustRightInd w:val="0"/>
        <w:ind w:firstLine="632"/>
        <w:rPr>
          <w:color w:val="000000" w:themeColor="text1"/>
          <w14:textFill>
            <w14:solidFill>
              <w14:schemeClr w14:val="tx1"/>
            </w14:solidFill>
          </w14:textFill>
        </w:rPr>
      </w:pPr>
      <w:r>
        <w:rPr>
          <w:color w:val="000000" w:themeColor="text1"/>
          <w14:textFill>
            <w14:solidFill>
              <w14:schemeClr w14:val="tx1"/>
            </w14:solidFill>
          </w14:textFill>
        </w:rPr>
        <w:t>1. MAH</w:t>
      </w:r>
      <w:r>
        <w:rPr>
          <w:rFonts w:hint="eastAsia"/>
          <w:color w:val="000000" w:themeColor="text1"/>
          <w14:textFill>
            <w14:solidFill>
              <w14:schemeClr w14:val="tx1"/>
            </w14:solidFill>
          </w14:textFill>
        </w:rPr>
        <w:t>：</w:t>
      </w:r>
      <w:r>
        <w:rPr>
          <w:rFonts w:hint="eastAsia"/>
          <w:color w:val="000000" w:themeColor="text1"/>
          <w:shd w:val="clear" w:color="auto" w:fill="FFFFFF"/>
          <w14:textFill>
            <w14:solidFill>
              <w14:schemeClr w14:val="tx1"/>
            </w14:solidFill>
          </w14:textFill>
        </w:rPr>
        <w:t>是指</w:t>
      </w:r>
      <w:r>
        <w:rPr>
          <w:color w:val="000000" w:themeColor="text1"/>
          <w:shd w:val="clear" w:color="auto" w:fill="FFFFFF"/>
          <w14:textFill>
            <w14:solidFill>
              <w14:schemeClr w14:val="tx1"/>
            </w14:solidFill>
          </w14:textFill>
        </w:rPr>
        <w:t>药品上市许可持有人制度，取得药品注册证书的企业或者药品研制机构对药品质量承担全生命周期主要责任的制度，最突出优势是将上市许可（药品批准文号持有人）与生产企业相分离，允许药品上市许可持有人自行生产药品或委托药品生产企业生产。</w:t>
      </w:r>
    </w:p>
    <w:p>
      <w:pPr>
        <w:adjustRightInd w:val="0"/>
        <w:ind w:firstLine="632"/>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 xml:space="preserve">2. </w:t>
      </w:r>
      <w:r>
        <w:rPr>
          <w:color w:val="000000" w:themeColor="text1"/>
          <w:shd w:val="clear" w:color="auto" w:fill="FFFFFF"/>
          <w14:textFill>
            <w14:solidFill>
              <w14:schemeClr w14:val="tx1"/>
            </w14:solidFill>
          </w14:textFill>
        </w:rPr>
        <w:t>黑匣子城市剧场</w:t>
      </w:r>
      <w:r>
        <w:rPr>
          <w:rFonts w:hint="eastAsia"/>
          <w:color w:val="000000" w:themeColor="text1"/>
          <w:shd w:val="clear" w:color="auto" w:fill="FFFFFF"/>
          <w14:textFill>
            <w14:solidFill>
              <w14:schemeClr w14:val="tx1"/>
            </w14:solidFill>
          </w14:textFill>
        </w:rPr>
        <w:t>：是指一种现代专业室内沉浸式表演剧场，因空间通常设计成方形或长方形“盒子状”，</w:t>
      </w:r>
      <w:r>
        <w:rPr>
          <w:color w:val="000000" w:themeColor="text1"/>
          <w:shd w:val="clear" w:color="auto" w:fill="FFFFFF"/>
          <w14:textFill>
            <w14:solidFill>
              <w14:schemeClr w14:val="tx1"/>
            </w14:solidFill>
          </w14:textFill>
        </w:rPr>
        <w:t>四周墙体大多是黑色或者深灰色</w:t>
      </w:r>
      <w:r>
        <w:rPr>
          <w:rFonts w:hint="eastAsia"/>
          <w:color w:val="000000" w:themeColor="text1"/>
          <w:shd w:val="clear" w:color="auto" w:fill="FFFFFF"/>
          <w14:textFill>
            <w14:solidFill>
              <w14:schemeClr w14:val="tx1"/>
            </w14:solidFill>
          </w14:textFill>
        </w:rPr>
        <w:t>得名，</w:t>
      </w:r>
      <w:r>
        <w:rPr>
          <w:color w:val="000000" w:themeColor="text1"/>
          <w:shd w:val="clear" w:color="auto" w:fill="FFFFFF"/>
          <w14:textFill>
            <w14:solidFill>
              <w14:schemeClr w14:val="tx1"/>
            </w14:solidFill>
          </w14:textFill>
        </w:rPr>
        <w:t>其观演空间与常规剧场有较大差别</w:t>
      </w:r>
      <w:r>
        <w:rPr>
          <w:rFonts w:hint="eastAsia"/>
          <w:color w:val="000000" w:themeColor="text1"/>
          <w:shd w:val="clear" w:color="auto" w:fill="FFFFFF"/>
          <w14:textFill>
            <w14:solidFill>
              <w14:schemeClr w14:val="tx1"/>
            </w14:solidFill>
          </w14:textFill>
        </w:rPr>
        <w:t>，舞台和观众席之间没有明显的间隔或区分。</w:t>
      </w:r>
    </w:p>
    <w:p>
      <w:pPr>
        <w:adjustRightInd w:val="0"/>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 </w:t>
      </w:r>
      <w:r>
        <w:rPr>
          <w:color w:val="000000" w:themeColor="text1"/>
          <w14:textFill>
            <w14:solidFill>
              <w14:schemeClr w14:val="tx1"/>
            </w14:solidFill>
          </w14:textFill>
        </w:rPr>
        <w:t>“六情”大走访</w:t>
      </w:r>
      <w:r>
        <w:rPr>
          <w:rFonts w:hint="eastAsia"/>
          <w:color w:val="000000" w:themeColor="text1"/>
          <w14:textFill>
            <w14:solidFill>
              <w14:schemeClr w14:val="tx1"/>
            </w14:solidFill>
          </w14:textFill>
        </w:rPr>
        <w:t>：是指以“知民情、降警情 、减访情、 防危情、控舆情、增感情”为主要目标的大走访活动。</w:t>
      </w:r>
    </w:p>
    <w:p>
      <w:pPr>
        <w:adjustRightInd w:val="0"/>
        <w:ind w:firstLine="632"/>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 xml:space="preserve">4. </w:t>
      </w:r>
      <w:r>
        <w:rPr>
          <w:color w:val="000000" w:themeColor="text1"/>
          <w:shd w:val="clear" w:color="auto" w:fill="FFFFFF"/>
          <w14:textFill>
            <w14:solidFill>
              <w14:schemeClr w14:val="tx1"/>
            </w14:solidFill>
          </w14:textFill>
        </w:rPr>
        <w:t>B证企业</w:t>
      </w:r>
      <w:r>
        <w:rPr>
          <w:rFonts w:hint="eastAsia"/>
          <w:color w:val="000000" w:themeColor="text1"/>
          <w:shd w:val="clear" w:color="auto" w:fill="FFFFFF"/>
          <w14:textFill>
            <w14:solidFill>
              <w14:schemeClr w14:val="tx1"/>
            </w14:solidFill>
          </w14:textFill>
        </w:rPr>
        <w:t>：是指自身不从事药品生产，采取委托生产的药品上市许可持有人。</w:t>
      </w:r>
    </w:p>
    <w:p>
      <w:pPr>
        <w:pStyle w:val="2"/>
        <w:adjustRightInd w:val="0"/>
        <w:spacing w:after="0" w:line="579" w:lineRule="exact"/>
        <w:ind w:firstLine="632"/>
        <w:rPr>
          <w:rFonts w:hint="eastAsia"/>
        </w:rPr>
      </w:pPr>
      <w:r>
        <w:rPr>
          <w:rFonts w:hint="eastAsia"/>
          <w:color w:val="000000" w:themeColor="text1"/>
          <w:shd w:val="clear" w:color="auto" w:fill="FFFFFF"/>
          <w14:textFill>
            <w14:solidFill>
              <w14:schemeClr w14:val="tx1"/>
            </w14:solidFill>
          </w14:textFill>
        </w:rPr>
        <w:t xml:space="preserve">5. </w:t>
      </w:r>
      <w:r>
        <w:rPr>
          <w:rFonts w:hint="eastAsia"/>
        </w:rPr>
        <w:t>省智慧就业系统登记新增专科以上就业人员：</w:t>
      </w:r>
      <w:r>
        <w:t>是</w:t>
      </w:r>
      <w:r>
        <w:rPr>
          <w:rFonts w:hint="eastAsia"/>
        </w:rPr>
        <w:t>指基于安徽智慧就业服务平台，</w:t>
      </w:r>
      <w:r>
        <w:t>统计的</w:t>
      </w:r>
      <w:r>
        <w:rPr>
          <w:rFonts w:hint="eastAsia"/>
          <w:color w:val="000000" w:themeColor="text1"/>
          <w:shd w:val="clear" w:color="auto" w:fill="FFFFFF"/>
          <w14:textFill>
            <w14:solidFill>
              <w14:schemeClr w14:val="tx1"/>
            </w14:solidFill>
          </w14:textFill>
        </w:rPr>
        <w:t>本地区</w:t>
      </w:r>
      <w:r>
        <w:rPr>
          <w:rFonts w:hint="eastAsia"/>
        </w:rPr>
        <w:t>新增专科及以上就业人数。</w:t>
      </w:r>
    </w:p>
    <w:p>
      <w:pPr>
        <w:adjustRightInd w:val="0"/>
        <w:ind w:firstLine="632"/>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 xml:space="preserve">6. </w:t>
      </w:r>
      <w:r>
        <w:rPr>
          <w:rFonts w:hint="eastAsia"/>
          <w:color w:val="000000" w:themeColor="text1"/>
          <w:shd w:val="clear" w:color="auto" w:fill="FFFFFF"/>
          <w14:textFill>
            <w14:solidFill>
              <w14:schemeClr w14:val="tx1"/>
            </w14:solidFill>
          </w14:textFill>
        </w:rPr>
        <w:t>城市治理“七项攻坚战”：是指对城市建设管理中七项突出问题进行集中攻坚，分别为居民小区二次供水改造攻坚战、供电自管小区移交攻</w:t>
      </w:r>
      <w:bookmarkStart w:id="0" w:name="_GoBack"/>
      <w:bookmarkEnd w:id="0"/>
      <w:r>
        <w:rPr>
          <w:rFonts w:hint="eastAsia"/>
          <w:color w:val="000000" w:themeColor="text1"/>
          <w:shd w:val="clear" w:color="auto" w:fill="FFFFFF"/>
          <w14:textFill>
            <w14:solidFill>
              <w14:schemeClr w14:val="tx1"/>
            </w14:solidFill>
          </w14:textFill>
        </w:rPr>
        <w:t>坚战、危房处置攻坚战、消防无水小区改造攻坚战、住宅小区物业企业整治攻坚战、大市场整治攻坚战、闲置低效及擅自改变用途工业用地整治攻坚战。</w:t>
      </w:r>
    </w:p>
    <w:p>
      <w:pPr>
        <w:adjustRightInd w:val="0"/>
        <w:ind w:firstLine="632"/>
        <w:rPr>
          <w:color w:val="000000" w:themeColor="text1"/>
          <w14:textFill>
            <w14:solidFill>
              <w14:schemeClr w14:val="tx1"/>
            </w14:solidFill>
          </w14:textFill>
        </w:rPr>
      </w:pPr>
      <w:r>
        <w:rPr>
          <w:color w:val="000000" w:themeColor="text1"/>
          <w14:textFill>
            <w14:solidFill>
              <w14:schemeClr w14:val="tx1"/>
            </w14:solidFill>
          </w14:textFill>
        </w:rPr>
        <w:t xml:space="preserve">7.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1+1+4</w:t>
      </w:r>
      <w:r>
        <w:rPr>
          <w:rFonts w:hint="eastAsia"/>
          <w:color w:val="000000" w:themeColor="text1"/>
          <w14:textFill>
            <w14:solidFill>
              <w14:schemeClr w14:val="tx1"/>
            </w14:solidFill>
          </w14:textFill>
        </w:rPr>
        <w:t>： 第一个</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是指环境管家单位，第二个</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是指修复治理项目第三方巡查单位，“4” 是指施工单位、工程监理单位、环境监理单位、效果评估单位。</w:t>
      </w:r>
    </w:p>
    <w:p>
      <w:pPr>
        <w:adjustRightInd w:val="0"/>
        <w:ind w:firstLine="632"/>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 “三合一”场所：是指住宿与生产、仓储、经营一种或一种以上使用功能违章混合设置在同一空间内的建筑。</w:t>
      </w:r>
    </w:p>
    <w:p>
      <w:pPr>
        <w:adjustRightInd w:val="0"/>
        <w:ind w:firstLine="632"/>
        <w:rPr>
          <w:color w:val="000000" w:themeColor="text1"/>
          <w14:textFill>
            <w14:solidFill>
              <w14:schemeClr w14:val="tx1"/>
            </w14:solidFill>
          </w14:textFill>
        </w:rPr>
      </w:pPr>
      <w:r>
        <w:rPr>
          <w:color w:val="000000" w:themeColor="text1"/>
          <w14:textFill>
            <w14:solidFill>
              <w14:schemeClr w14:val="tx1"/>
            </w14:solidFill>
          </w14:textFill>
        </w:rPr>
        <w:t>9. 两超一非</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两超</w:t>
      </w:r>
      <w:r>
        <w:rPr>
          <w:rFonts w:hint="eastAsia"/>
          <w:color w:val="000000" w:themeColor="text1"/>
          <w14:textFill>
            <w14:solidFill>
              <w14:schemeClr w14:val="tx1"/>
            </w14:solidFill>
          </w14:textFill>
        </w:rPr>
        <w:t>”是指食品生产环节出现的超范围、超限量使用食品添加剂，“</w:t>
      </w:r>
      <w:r>
        <w:rPr>
          <w:color w:val="000000" w:themeColor="text1"/>
          <w14:textFill>
            <w14:solidFill>
              <w14:schemeClr w14:val="tx1"/>
            </w14:solidFill>
          </w14:textFill>
        </w:rPr>
        <w:t>一非</w:t>
      </w:r>
      <w:r>
        <w:rPr>
          <w:rFonts w:hint="eastAsia"/>
          <w:color w:val="000000" w:themeColor="text1"/>
          <w14:textFill>
            <w14:solidFill>
              <w14:schemeClr w14:val="tx1"/>
            </w14:solidFill>
          </w14:textFill>
        </w:rPr>
        <w:t>”是指食品中违法添加非食用物质。</w:t>
      </w:r>
    </w:p>
    <w:p>
      <w:pPr>
        <w:pStyle w:val="2"/>
        <w:adjustRightInd w:val="0"/>
        <w:spacing w:after="0" w:line="579" w:lineRule="exact"/>
        <w:ind w:firstLine="632"/>
        <w:rPr>
          <w:rFonts w:hint="eastAsia" w:cs="Times New Roman"/>
          <w:color w:val="000000" w:themeColor="text1"/>
          <w14:textFill>
            <w14:solidFill>
              <w14:schemeClr w14:val="tx1"/>
            </w14:solidFill>
          </w14:textFill>
        </w:rPr>
      </w:pPr>
      <w:r>
        <w:rPr>
          <w:rFonts w:hint="eastAsia"/>
        </w:rPr>
        <w:t xml:space="preserve">10. </w:t>
      </w:r>
      <w:r>
        <w:rPr>
          <w:rFonts w:hint="eastAsia" w:cs="Times New Roman"/>
          <w:color w:val="000000" w:themeColor="text1"/>
          <w14:textFill>
            <w14:solidFill>
              <w14:schemeClr w14:val="tx1"/>
            </w14:solidFill>
          </w14:textFill>
        </w:rPr>
        <w:t>城镇新增就业：</w:t>
      </w:r>
      <w:r>
        <w:rPr>
          <w:rFonts w:hint="eastAsia"/>
          <w:color w:val="000000" w:themeColor="text1"/>
          <w:shd w:val="clear" w:color="auto" w:fill="FFFFFF"/>
          <w14:textFill>
            <w14:solidFill>
              <w14:schemeClr w14:val="tx1"/>
            </w14:solidFill>
          </w14:textFill>
        </w:rPr>
        <w:t>城镇新增就业人数是指报告期内，本地区城镇累计新就业人员数与自然减员人数之差。其中，城镇新就业人员数是指城镇区域内由未就业转为就业状态的劳动年龄内人数总和，包括通过城镇各类单位、个体工商户、公益性岗位和灵活形式新实现就业的人员；自然减员人数是指因退休、伤亡等自然原因减少的人数。</w:t>
      </w:r>
    </w:p>
    <w:p>
      <w:pPr>
        <w:adjustRightInd w:val="0"/>
        <w:ind w:firstLine="632"/>
        <w:rPr>
          <w:rFonts w:ascii="仿宋_GB2312"/>
          <w:color w:val="000000" w:themeColor="text1"/>
          <w14:textFill>
            <w14:solidFill>
              <w14:schemeClr w14:val="tx1"/>
            </w14:solidFill>
          </w14:textFill>
        </w:rPr>
      </w:pPr>
      <w:r>
        <w:rPr>
          <w:color w:val="000000" w:themeColor="text1"/>
          <w14:textFill>
            <w14:solidFill>
              <w14:schemeClr w14:val="tx1"/>
            </w14:solidFill>
          </w14:textFill>
        </w:rPr>
        <w:t>11</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“123”工作法</w:t>
      </w:r>
      <w:r>
        <w:rPr>
          <w:rFonts w:hint="eastAsia"/>
          <w:color w:val="000000" w:themeColor="text1"/>
          <w14:textFill>
            <w14:solidFill>
              <w14:schemeClr w14:val="tx1"/>
            </w14:solidFill>
          </w14:textFill>
        </w:rPr>
        <w:t>：是指</w:t>
      </w:r>
      <w:r>
        <w:rPr>
          <w:rFonts w:hint="eastAsia" w:ascii="仿宋_GB2312"/>
          <w:color w:val="000000" w:themeColor="text1"/>
          <w14:textFill>
            <w14:solidFill>
              <w14:schemeClr w14:val="tx1"/>
            </w14:solidFill>
          </w14:textFill>
        </w:rPr>
        <w:t xml:space="preserve"> “一主线两抓手三阵地”工作法，以党建引领基层治理体系与治理能力现代化为一条主线，以老军工企业文化、志愿服务队伍为两个抓手，以左邻右舍服务站、“薪火永相传”师徒工作室、“暖宝”幸福驿站便民服务平台为三个工作阵地。</w:t>
      </w:r>
    </w:p>
    <w:p>
      <w:pPr>
        <w:adjustRightInd w:val="0"/>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“5+1+1+N”</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”是指长江180艺术街区、徽商2号门·幸福街里、龙湖车桥新界、文一时埠里、中国（合肥）服装</w:t>
      </w:r>
      <w:r>
        <w:rPr>
          <w:rFonts w:cs="Times New Roman"/>
          <w:color w:val="000000" w:themeColor="text1"/>
          <w14:textFill>
            <w14:solidFill>
              <w14:schemeClr w14:val="tx1"/>
            </w14:solidFill>
          </w14:textFill>
        </w:rPr>
        <w:t>原创设计基地，第一个“1”是指青年创意田园，第二个“1”是指工业文明长廊，“N”是指N个城市更新片区。</w:t>
      </w:r>
    </w:p>
    <w:p>
      <w:pPr>
        <w:adjustRightInd w:val="0"/>
        <w:ind w:firstLine="632"/>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四源同治：</w:t>
      </w:r>
      <w:r>
        <w:rPr>
          <w:rFonts w:hint="eastAsia" w:cs="Times New Roman"/>
          <w:color w:val="000000" w:themeColor="text1"/>
          <w14:textFill>
            <w14:solidFill>
              <w14:schemeClr w14:val="tx1"/>
            </w14:solidFill>
          </w14:textFill>
        </w:rPr>
        <w:t>是指</w:t>
      </w:r>
      <w:r>
        <w:rPr>
          <w:rFonts w:cs="Times New Roman"/>
          <w:color w:val="000000" w:themeColor="text1"/>
          <w14:textFill>
            <w14:solidFill>
              <w14:schemeClr w14:val="tx1"/>
            </w14:solidFill>
          </w14:textFill>
        </w:rPr>
        <w:t>水污染防治点源、线源、面源、内源</w:t>
      </w:r>
      <w:r>
        <w:rPr>
          <w:rFonts w:hint="eastAsia" w:cs="Times New Roman"/>
          <w:color w:val="000000" w:themeColor="text1"/>
          <w14:textFill>
            <w14:solidFill>
              <w14:schemeClr w14:val="tx1"/>
            </w14:solidFill>
          </w14:textFill>
        </w:rPr>
        <w:t>。</w:t>
      </w:r>
    </w:p>
    <w:p>
      <w:pPr>
        <w:adjustRightInd w:val="0"/>
        <w:ind w:firstLine="632"/>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14. 无废细胞：</w:t>
      </w:r>
      <w:r>
        <w:rPr>
          <w:rFonts w:hint="eastAsia" w:cs="Times New Roman"/>
          <w:color w:val="000000" w:themeColor="text1"/>
          <w14:textFill>
            <w14:solidFill>
              <w14:schemeClr w14:val="tx1"/>
            </w14:solidFill>
          </w14:textFill>
        </w:rPr>
        <w:t>是</w:t>
      </w:r>
      <w:r>
        <w:rPr>
          <w:rFonts w:cs="Times New Roman"/>
          <w:color w:val="000000" w:themeColor="text1"/>
          <w14:textFill>
            <w14:solidFill>
              <w14:schemeClr w14:val="tx1"/>
            </w14:solidFill>
          </w14:textFill>
        </w:rPr>
        <w:t>指为贯彻落实“无废城市”建设相关理念</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采取有效技术手段和管理措施</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推广绿色生产生活方式</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培育固体废物减量化、资源化和无害化的社会生活单位</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 xml:space="preserve">包括机关、企事业单位、饭店、商场、社区等。 </w:t>
      </w:r>
    </w:p>
    <w:p>
      <w:pPr>
        <w:adjustRightInd w:val="0"/>
        <w:ind w:firstLine="632"/>
        <w:rPr>
          <w:color w:val="000000" w:themeColor="text1"/>
          <w14:textFill>
            <w14:solidFill>
              <w14:schemeClr w14:val="tx1"/>
            </w14:solidFill>
          </w14:textFill>
        </w:rPr>
      </w:pPr>
      <w:r>
        <w:rPr>
          <w:rFonts w:cs="Times New Roman"/>
          <w:color w:val="000000" w:themeColor="text1"/>
          <w14:textFill>
            <w14:solidFill>
              <w14:schemeClr w14:val="tx1"/>
            </w14:solidFill>
          </w14:textFill>
        </w:rPr>
        <w:t xml:space="preserve">15. </w:t>
      </w:r>
      <w:r>
        <w:rPr>
          <w:rFonts w:hint="eastAsia"/>
          <w:color w:val="000000" w:themeColor="text1"/>
          <w14:textFill>
            <w14:solidFill>
              <w14:schemeClr w14:val="tx1"/>
            </w14:solidFill>
          </w14:textFill>
        </w:rPr>
        <w:t>六位一体：是指家庭保护、学校保护、社会保护、网络保护、政府保护、司法保护。</w:t>
      </w:r>
    </w:p>
    <w:p>
      <w:pPr>
        <w:adjustRightInd w:val="0"/>
        <w:ind w:firstLine="632"/>
        <w:rPr>
          <w:rFonts w:cs="Times New Roman"/>
          <w:color w:val="000000" w:themeColor="text1"/>
          <w14:textFill>
            <w14:solidFill>
              <w14:schemeClr w14:val="tx1"/>
            </w14:solidFill>
          </w14:textFill>
        </w:rPr>
      </w:pPr>
      <w:r>
        <w:rPr>
          <w:color w:val="000000" w:themeColor="text1"/>
          <w14:textFill>
            <w14:solidFill>
              <w14:schemeClr w14:val="tx1"/>
            </w14:solidFill>
          </w14:textFill>
        </w:rPr>
        <w:t xml:space="preserve">16. </w:t>
      </w:r>
      <w:r>
        <w:rPr>
          <w:rFonts w:cs="Times New Roman"/>
          <w:color w:val="000000" w:themeColor="text1"/>
          <w14:textFill>
            <w14:solidFill>
              <w14:schemeClr w14:val="tx1"/>
            </w14:solidFill>
          </w14:textFill>
        </w:rPr>
        <w:t>五个法治化：</w:t>
      </w:r>
      <w:r>
        <w:rPr>
          <w:rFonts w:hint="eastAsia" w:cs="Times New Roman"/>
          <w:color w:val="000000" w:themeColor="text1"/>
          <w14:textFill>
            <w14:solidFill>
              <w14:schemeClr w14:val="tx1"/>
            </w14:solidFill>
          </w14:textFill>
        </w:rPr>
        <w:t>是指</w:t>
      </w:r>
      <w:r>
        <w:rPr>
          <w:rFonts w:cs="Times New Roman"/>
          <w:color w:val="000000" w:themeColor="text1"/>
          <w14:textFill>
            <w14:solidFill>
              <w14:schemeClr w14:val="tx1"/>
            </w14:solidFill>
          </w14:textFill>
        </w:rPr>
        <w:t>预防法治化</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受理法治化</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办理法治化</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监督追责法治化</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维护秩序法治化。</w:t>
      </w:r>
    </w:p>
    <w:sectPr>
      <w:headerReference r:id="rId7" w:type="first"/>
      <w:footerReference r:id="rId10" w:type="first"/>
      <w:headerReference r:id="rId5" w:type="default"/>
      <w:footerReference r:id="rId8" w:type="default"/>
      <w:headerReference r:id="rId6" w:type="even"/>
      <w:footerReference r:id="rId9" w:type="even"/>
      <w:pgSz w:w="11907" w:h="16840"/>
      <w:pgMar w:top="2098" w:right="1474" w:bottom="1985" w:left="1588" w:header="851" w:footer="964" w:gutter="0"/>
      <w:pgNumType w:fmt="numberInDash"/>
      <w:cols w:space="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zNTZkNTQzNGMyNmNhMjA2ZGY0OGExZWNhOTg3ZTQifQ=="/>
  </w:docVars>
  <w:rsids>
    <w:rsidRoot w:val="07886EEA"/>
    <w:rsid w:val="00001B46"/>
    <w:rsid w:val="00001CF1"/>
    <w:rsid w:val="00005EA7"/>
    <w:rsid w:val="00006F9F"/>
    <w:rsid w:val="00011AE0"/>
    <w:rsid w:val="00011BB0"/>
    <w:rsid w:val="000149A8"/>
    <w:rsid w:val="00021F72"/>
    <w:rsid w:val="00022561"/>
    <w:rsid w:val="00023C6A"/>
    <w:rsid w:val="00024AE8"/>
    <w:rsid w:val="00030062"/>
    <w:rsid w:val="0003073B"/>
    <w:rsid w:val="00031191"/>
    <w:rsid w:val="00032E63"/>
    <w:rsid w:val="00044858"/>
    <w:rsid w:val="00050E15"/>
    <w:rsid w:val="00072DB5"/>
    <w:rsid w:val="00074BFA"/>
    <w:rsid w:val="00077AE2"/>
    <w:rsid w:val="0008098A"/>
    <w:rsid w:val="00081E10"/>
    <w:rsid w:val="00082C56"/>
    <w:rsid w:val="0008458A"/>
    <w:rsid w:val="00085B5A"/>
    <w:rsid w:val="000A09E6"/>
    <w:rsid w:val="000A13C5"/>
    <w:rsid w:val="000B5E5D"/>
    <w:rsid w:val="000C2F26"/>
    <w:rsid w:val="000C568D"/>
    <w:rsid w:val="000C625E"/>
    <w:rsid w:val="000C7095"/>
    <w:rsid w:val="000E01B1"/>
    <w:rsid w:val="000E3907"/>
    <w:rsid w:val="000E5A12"/>
    <w:rsid w:val="000E755D"/>
    <w:rsid w:val="000F0650"/>
    <w:rsid w:val="000F7362"/>
    <w:rsid w:val="001031ED"/>
    <w:rsid w:val="00106947"/>
    <w:rsid w:val="00110F34"/>
    <w:rsid w:val="00112148"/>
    <w:rsid w:val="00112E59"/>
    <w:rsid w:val="0011550E"/>
    <w:rsid w:val="00115B2D"/>
    <w:rsid w:val="00121493"/>
    <w:rsid w:val="00123FE1"/>
    <w:rsid w:val="00134F69"/>
    <w:rsid w:val="00136292"/>
    <w:rsid w:val="00140B7B"/>
    <w:rsid w:val="0014413D"/>
    <w:rsid w:val="001454B0"/>
    <w:rsid w:val="00146354"/>
    <w:rsid w:val="00146B52"/>
    <w:rsid w:val="001521EE"/>
    <w:rsid w:val="00162923"/>
    <w:rsid w:val="00164100"/>
    <w:rsid w:val="00164ECD"/>
    <w:rsid w:val="00165B4C"/>
    <w:rsid w:val="001664FB"/>
    <w:rsid w:val="00167B00"/>
    <w:rsid w:val="00176476"/>
    <w:rsid w:val="001775C1"/>
    <w:rsid w:val="00180791"/>
    <w:rsid w:val="00181FDB"/>
    <w:rsid w:val="0018727D"/>
    <w:rsid w:val="001957BE"/>
    <w:rsid w:val="001A5B67"/>
    <w:rsid w:val="001A7807"/>
    <w:rsid w:val="001B371A"/>
    <w:rsid w:val="001B574F"/>
    <w:rsid w:val="001B5A09"/>
    <w:rsid w:val="001C4862"/>
    <w:rsid w:val="001D7A34"/>
    <w:rsid w:val="001E1819"/>
    <w:rsid w:val="001E5BD1"/>
    <w:rsid w:val="001F2B29"/>
    <w:rsid w:val="00203CB2"/>
    <w:rsid w:val="00206F2A"/>
    <w:rsid w:val="0020778B"/>
    <w:rsid w:val="002077D1"/>
    <w:rsid w:val="00211E22"/>
    <w:rsid w:val="0021216C"/>
    <w:rsid w:val="002135AD"/>
    <w:rsid w:val="00214EB9"/>
    <w:rsid w:val="00221384"/>
    <w:rsid w:val="00231C30"/>
    <w:rsid w:val="0023236A"/>
    <w:rsid w:val="002353AA"/>
    <w:rsid w:val="00236DB6"/>
    <w:rsid w:val="00236FC1"/>
    <w:rsid w:val="0024272A"/>
    <w:rsid w:val="002437AF"/>
    <w:rsid w:val="00244D17"/>
    <w:rsid w:val="002539F7"/>
    <w:rsid w:val="00260317"/>
    <w:rsid w:val="0026212B"/>
    <w:rsid w:val="0028169F"/>
    <w:rsid w:val="00283480"/>
    <w:rsid w:val="00284937"/>
    <w:rsid w:val="00285ED3"/>
    <w:rsid w:val="00290A77"/>
    <w:rsid w:val="00290F93"/>
    <w:rsid w:val="002919CC"/>
    <w:rsid w:val="002955C0"/>
    <w:rsid w:val="00297C78"/>
    <w:rsid w:val="002A033B"/>
    <w:rsid w:val="002A6B87"/>
    <w:rsid w:val="002A727D"/>
    <w:rsid w:val="002C2C7B"/>
    <w:rsid w:val="002C44FC"/>
    <w:rsid w:val="002C519B"/>
    <w:rsid w:val="002C5F4C"/>
    <w:rsid w:val="002C61A9"/>
    <w:rsid w:val="002D183E"/>
    <w:rsid w:val="002D3153"/>
    <w:rsid w:val="002D319F"/>
    <w:rsid w:val="002D7BD5"/>
    <w:rsid w:val="002E0D2B"/>
    <w:rsid w:val="002F388C"/>
    <w:rsid w:val="002F3F84"/>
    <w:rsid w:val="003027AF"/>
    <w:rsid w:val="00311FB8"/>
    <w:rsid w:val="00312850"/>
    <w:rsid w:val="0031657F"/>
    <w:rsid w:val="003166F8"/>
    <w:rsid w:val="003211E3"/>
    <w:rsid w:val="003245A6"/>
    <w:rsid w:val="00330C75"/>
    <w:rsid w:val="00351E91"/>
    <w:rsid w:val="00352601"/>
    <w:rsid w:val="003577A2"/>
    <w:rsid w:val="00364DBD"/>
    <w:rsid w:val="00367FE5"/>
    <w:rsid w:val="003705DA"/>
    <w:rsid w:val="003712A1"/>
    <w:rsid w:val="0037164D"/>
    <w:rsid w:val="00375BC2"/>
    <w:rsid w:val="00380A6D"/>
    <w:rsid w:val="0038176B"/>
    <w:rsid w:val="00384685"/>
    <w:rsid w:val="003847B6"/>
    <w:rsid w:val="003862D7"/>
    <w:rsid w:val="00397A90"/>
    <w:rsid w:val="003A4E66"/>
    <w:rsid w:val="003A579B"/>
    <w:rsid w:val="003B102E"/>
    <w:rsid w:val="003C3246"/>
    <w:rsid w:val="003C345E"/>
    <w:rsid w:val="003C3E0C"/>
    <w:rsid w:val="003C40CD"/>
    <w:rsid w:val="003D3A2A"/>
    <w:rsid w:val="003D5A2F"/>
    <w:rsid w:val="003D68BF"/>
    <w:rsid w:val="003D6F89"/>
    <w:rsid w:val="003D7D41"/>
    <w:rsid w:val="003E0B99"/>
    <w:rsid w:val="003E3914"/>
    <w:rsid w:val="003E5F84"/>
    <w:rsid w:val="003E6ABF"/>
    <w:rsid w:val="003E6D4D"/>
    <w:rsid w:val="003F735D"/>
    <w:rsid w:val="003F7949"/>
    <w:rsid w:val="00402774"/>
    <w:rsid w:val="00404B4C"/>
    <w:rsid w:val="004060D8"/>
    <w:rsid w:val="00407A3C"/>
    <w:rsid w:val="00416E09"/>
    <w:rsid w:val="00421384"/>
    <w:rsid w:val="0042445E"/>
    <w:rsid w:val="00425E34"/>
    <w:rsid w:val="004271C0"/>
    <w:rsid w:val="0043362A"/>
    <w:rsid w:val="00434230"/>
    <w:rsid w:val="00445158"/>
    <w:rsid w:val="00456251"/>
    <w:rsid w:val="0046047B"/>
    <w:rsid w:val="00463A75"/>
    <w:rsid w:val="004662E0"/>
    <w:rsid w:val="00467CA8"/>
    <w:rsid w:val="004905F1"/>
    <w:rsid w:val="00493769"/>
    <w:rsid w:val="004973EF"/>
    <w:rsid w:val="004979DC"/>
    <w:rsid w:val="004A0929"/>
    <w:rsid w:val="004A3E44"/>
    <w:rsid w:val="004B3D47"/>
    <w:rsid w:val="004B3FD6"/>
    <w:rsid w:val="004C09FD"/>
    <w:rsid w:val="004C0E46"/>
    <w:rsid w:val="004C3D4B"/>
    <w:rsid w:val="004C3F8E"/>
    <w:rsid w:val="004C45A5"/>
    <w:rsid w:val="004D37B1"/>
    <w:rsid w:val="004D43A4"/>
    <w:rsid w:val="004E2025"/>
    <w:rsid w:val="004F055F"/>
    <w:rsid w:val="004F49D6"/>
    <w:rsid w:val="00501EE1"/>
    <w:rsid w:val="0050625C"/>
    <w:rsid w:val="00514863"/>
    <w:rsid w:val="00514900"/>
    <w:rsid w:val="005169F8"/>
    <w:rsid w:val="00516AF4"/>
    <w:rsid w:val="00516BFD"/>
    <w:rsid w:val="00524218"/>
    <w:rsid w:val="00524A7B"/>
    <w:rsid w:val="00525C2C"/>
    <w:rsid w:val="00530BF0"/>
    <w:rsid w:val="00533A11"/>
    <w:rsid w:val="00534279"/>
    <w:rsid w:val="00537079"/>
    <w:rsid w:val="005376A9"/>
    <w:rsid w:val="005401DA"/>
    <w:rsid w:val="00540A62"/>
    <w:rsid w:val="00543119"/>
    <w:rsid w:val="00543484"/>
    <w:rsid w:val="005446D4"/>
    <w:rsid w:val="00556268"/>
    <w:rsid w:val="00574263"/>
    <w:rsid w:val="005800BA"/>
    <w:rsid w:val="005808DE"/>
    <w:rsid w:val="00590320"/>
    <w:rsid w:val="0059356D"/>
    <w:rsid w:val="00595560"/>
    <w:rsid w:val="0059662D"/>
    <w:rsid w:val="005A10BB"/>
    <w:rsid w:val="005A4527"/>
    <w:rsid w:val="005B2AAF"/>
    <w:rsid w:val="005B7841"/>
    <w:rsid w:val="005C09D1"/>
    <w:rsid w:val="005C2659"/>
    <w:rsid w:val="005C2687"/>
    <w:rsid w:val="005D7976"/>
    <w:rsid w:val="005E346D"/>
    <w:rsid w:val="005F3392"/>
    <w:rsid w:val="005F75F5"/>
    <w:rsid w:val="0060132C"/>
    <w:rsid w:val="00607572"/>
    <w:rsid w:val="0061052C"/>
    <w:rsid w:val="00611823"/>
    <w:rsid w:val="00637CB1"/>
    <w:rsid w:val="006424DE"/>
    <w:rsid w:val="00642994"/>
    <w:rsid w:val="006443AA"/>
    <w:rsid w:val="00647DA2"/>
    <w:rsid w:val="00665C68"/>
    <w:rsid w:val="006733C3"/>
    <w:rsid w:val="00673F91"/>
    <w:rsid w:val="00686E95"/>
    <w:rsid w:val="00687AD5"/>
    <w:rsid w:val="00687C93"/>
    <w:rsid w:val="00691A40"/>
    <w:rsid w:val="00695D83"/>
    <w:rsid w:val="00696030"/>
    <w:rsid w:val="00697361"/>
    <w:rsid w:val="006A0298"/>
    <w:rsid w:val="006A03E7"/>
    <w:rsid w:val="006A08AC"/>
    <w:rsid w:val="006A111C"/>
    <w:rsid w:val="006A450D"/>
    <w:rsid w:val="006B5B2C"/>
    <w:rsid w:val="006B6B61"/>
    <w:rsid w:val="006C074E"/>
    <w:rsid w:val="006C2A7F"/>
    <w:rsid w:val="006C6599"/>
    <w:rsid w:val="006E40F3"/>
    <w:rsid w:val="006E5D39"/>
    <w:rsid w:val="006F6636"/>
    <w:rsid w:val="006F6BF8"/>
    <w:rsid w:val="0072482E"/>
    <w:rsid w:val="00724F06"/>
    <w:rsid w:val="00730615"/>
    <w:rsid w:val="00731294"/>
    <w:rsid w:val="00737E95"/>
    <w:rsid w:val="00740A4E"/>
    <w:rsid w:val="007436E5"/>
    <w:rsid w:val="00743FAD"/>
    <w:rsid w:val="0074444A"/>
    <w:rsid w:val="00745CB8"/>
    <w:rsid w:val="0075042D"/>
    <w:rsid w:val="00756148"/>
    <w:rsid w:val="007569D5"/>
    <w:rsid w:val="00770330"/>
    <w:rsid w:val="00774E0F"/>
    <w:rsid w:val="007829E2"/>
    <w:rsid w:val="00790A9D"/>
    <w:rsid w:val="007962B1"/>
    <w:rsid w:val="007A7790"/>
    <w:rsid w:val="007B0191"/>
    <w:rsid w:val="007B1DC8"/>
    <w:rsid w:val="007B2AFB"/>
    <w:rsid w:val="007B3EBD"/>
    <w:rsid w:val="007B43AC"/>
    <w:rsid w:val="007B60FF"/>
    <w:rsid w:val="007C1289"/>
    <w:rsid w:val="007C195E"/>
    <w:rsid w:val="007C5A2F"/>
    <w:rsid w:val="007C6627"/>
    <w:rsid w:val="007D3FD8"/>
    <w:rsid w:val="007D6375"/>
    <w:rsid w:val="007D7653"/>
    <w:rsid w:val="007E1902"/>
    <w:rsid w:val="00800B30"/>
    <w:rsid w:val="00801D64"/>
    <w:rsid w:val="008026DE"/>
    <w:rsid w:val="00803BFB"/>
    <w:rsid w:val="00804D8E"/>
    <w:rsid w:val="008102C1"/>
    <w:rsid w:val="00812C17"/>
    <w:rsid w:val="00821F40"/>
    <w:rsid w:val="00826D10"/>
    <w:rsid w:val="008273E0"/>
    <w:rsid w:val="00832E30"/>
    <w:rsid w:val="00833A12"/>
    <w:rsid w:val="00834281"/>
    <w:rsid w:val="00835D43"/>
    <w:rsid w:val="00836667"/>
    <w:rsid w:val="00837167"/>
    <w:rsid w:val="00842F90"/>
    <w:rsid w:val="00846BC2"/>
    <w:rsid w:val="00853B33"/>
    <w:rsid w:val="0086243D"/>
    <w:rsid w:val="00863085"/>
    <w:rsid w:val="00864409"/>
    <w:rsid w:val="0086497D"/>
    <w:rsid w:val="00865309"/>
    <w:rsid w:val="00866A01"/>
    <w:rsid w:val="00866BAE"/>
    <w:rsid w:val="00867775"/>
    <w:rsid w:val="00875963"/>
    <w:rsid w:val="0087606B"/>
    <w:rsid w:val="00882DF9"/>
    <w:rsid w:val="0088390B"/>
    <w:rsid w:val="00883FBA"/>
    <w:rsid w:val="00884615"/>
    <w:rsid w:val="0088691D"/>
    <w:rsid w:val="00891812"/>
    <w:rsid w:val="00897B5D"/>
    <w:rsid w:val="008A0AE0"/>
    <w:rsid w:val="008A14FD"/>
    <w:rsid w:val="008B60A6"/>
    <w:rsid w:val="008C2845"/>
    <w:rsid w:val="008C3599"/>
    <w:rsid w:val="008D15B1"/>
    <w:rsid w:val="008D4544"/>
    <w:rsid w:val="008D4AF5"/>
    <w:rsid w:val="008E1F05"/>
    <w:rsid w:val="008E6120"/>
    <w:rsid w:val="008F5A45"/>
    <w:rsid w:val="008F6664"/>
    <w:rsid w:val="00926C98"/>
    <w:rsid w:val="00934AD1"/>
    <w:rsid w:val="009372D9"/>
    <w:rsid w:val="009408BF"/>
    <w:rsid w:val="009475A1"/>
    <w:rsid w:val="009568A8"/>
    <w:rsid w:val="00975378"/>
    <w:rsid w:val="00984292"/>
    <w:rsid w:val="00986B69"/>
    <w:rsid w:val="009B09D0"/>
    <w:rsid w:val="009B0A4E"/>
    <w:rsid w:val="009B188B"/>
    <w:rsid w:val="009C2175"/>
    <w:rsid w:val="009C3538"/>
    <w:rsid w:val="009C4822"/>
    <w:rsid w:val="009C4AFD"/>
    <w:rsid w:val="009C7238"/>
    <w:rsid w:val="009D389B"/>
    <w:rsid w:val="009D45D1"/>
    <w:rsid w:val="009E065E"/>
    <w:rsid w:val="009E12D2"/>
    <w:rsid w:val="009E3264"/>
    <w:rsid w:val="009E370C"/>
    <w:rsid w:val="009E5A6D"/>
    <w:rsid w:val="009F0B02"/>
    <w:rsid w:val="009F4F4B"/>
    <w:rsid w:val="009F6D87"/>
    <w:rsid w:val="00A02805"/>
    <w:rsid w:val="00A02FA2"/>
    <w:rsid w:val="00A05E5B"/>
    <w:rsid w:val="00A07F39"/>
    <w:rsid w:val="00A1078C"/>
    <w:rsid w:val="00A13E06"/>
    <w:rsid w:val="00A177E7"/>
    <w:rsid w:val="00A30BC9"/>
    <w:rsid w:val="00A31FCE"/>
    <w:rsid w:val="00A41B18"/>
    <w:rsid w:val="00A41B69"/>
    <w:rsid w:val="00A429F2"/>
    <w:rsid w:val="00A4403D"/>
    <w:rsid w:val="00A50DED"/>
    <w:rsid w:val="00A60D20"/>
    <w:rsid w:val="00A62C9E"/>
    <w:rsid w:val="00A65F77"/>
    <w:rsid w:val="00A75062"/>
    <w:rsid w:val="00A83E90"/>
    <w:rsid w:val="00A840E8"/>
    <w:rsid w:val="00A8445C"/>
    <w:rsid w:val="00A84C81"/>
    <w:rsid w:val="00A87505"/>
    <w:rsid w:val="00A95BF6"/>
    <w:rsid w:val="00AA0507"/>
    <w:rsid w:val="00AA5178"/>
    <w:rsid w:val="00AA7053"/>
    <w:rsid w:val="00AB6306"/>
    <w:rsid w:val="00AB6CC5"/>
    <w:rsid w:val="00AC05A4"/>
    <w:rsid w:val="00AC1EB0"/>
    <w:rsid w:val="00AC635E"/>
    <w:rsid w:val="00AC6AA3"/>
    <w:rsid w:val="00AE10FA"/>
    <w:rsid w:val="00AF13D3"/>
    <w:rsid w:val="00AF1D08"/>
    <w:rsid w:val="00AF2716"/>
    <w:rsid w:val="00AF302E"/>
    <w:rsid w:val="00AF30DB"/>
    <w:rsid w:val="00AF51CA"/>
    <w:rsid w:val="00B03382"/>
    <w:rsid w:val="00B14AB7"/>
    <w:rsid w:val="00B1640A"/>
    <w:rsid w:val="00B16417"/>
    <w:rsid w:val="00B22D76"/>
    <w:rsid w:val="00B27492"/>
    <w:rsid w:val="00B33B37"/>
    <w:rsid w:val="00B34453"/>
    <w:rsid w:val="00B45E83"/>
    <w:rsid w:val="00B5487E"/>
    <w:rsid w:val="00B60F6F"/>
    <w:rsid w:val="00B6157C"/>
    <w:rsid w:val="00B61BB3"/>
    <w:rsid w:val="00B62C28"/>
    <w:rsid w:val="00B62FD8"/>
    <w:rsid w:val="00B66C9B"/>
    <w:rsid w:val="00B91DD8"/>
    <w:rsid w:val="00B932A0"/>
    <w:rsid w:val="00B94397"/>
    <w:rsid w:val="00B943D9"/>
    <w:rsid w:val="00BA1852"/>
    <w:rsid w:val="00BA2D82"/>
    <w:rsid w:val="00BB1F9C"/>
    <w:rsid w:val="00BB36C6"/>
    <w:rsid w:val="00BB3FF0"/>
    <w:rsid w:val="00BB5D9D"/>
    <w:rsid w:val="00BB77E5"/>
    <w:rsid w:val="00BC7817"/>
    <w:rsid w:val="00BC7BA9"/>
    <w:rsid w:val="00BD0A81"/>
    <w:rsid w:val="00BD167E"/>
    <w:rsid w:val="00BD2DA6"/>
    <w:rsid w:val="00BD5E63"/>
    <w:rsid w:val="00BD63A6"/>
    <w:rsid w:val="00BE207E"/>
    <w:rsid w:val="00BE3342"/>
    <w:rsid w:val="00BE571D"/>
    <w:rsid w:val="00BE62C5"/>
    <w:rsid w:val="00BF6090"/>
    <w:rsid w:val="00BF6373"/>
    <w:rsid w:val="00BF7886"/>
    <w:rsid w:val="00C0449E"/>
    <w:rsid w:val="00C053FC"/>
    <w:rsid w:val="00C1110C"/>
    <w:rsid w:val="00C11BDD"/>
    <w:rsid w:val="00C20E26"/>
    <w:rsid w:val="00C220AF"/>
    <w:rsid w:val="00C263C1"/>
    <w:rsid w:val="00C27122"/>
    <w:rsid w:val="00C3165C"/>
    <w:rsid w:val="00C35E88"/>
    <w:rsid w:val="00C40550"/>
    <w:rsid w:val="00C52292"/>
    <w:rsid w:val="00C5258E"/>
    <w:rsid w:val="00C53252"/>
    <w:rsid w:val="00C576B2"/>
    <w:rsid w:val="00C60D4C"/>
    <w:rsid w:val="00C6152D"/>
    <w:rsid w:val="00C679B3"/>
    <w:rsid w:val="00C764FF"/>
    <w:rsid w:val="00C822A5"/>
    <w:rsid w:val="00C87017"/>
    <w:rsid w:val="00C92E59"/>
    <w:rsid w:val="00C931B7"/>
    <w:rsid w:val="00C95EA8"/>
    <w:rsid w:val="00C964EA"/>
    <w:rsid w:val="00CA6BCF"/>
    <w:rsid w:val="00CA7B5D"/>
    <w:rsid w:val="00CB0389"/>
    <w:rsid w:val="00CB7DA6"/>
    <w:rsid w:val="00CC6C41"/>
    <w:rsid w:val="00CD1ADB"/>
    <w:rsid w:val="00CD76C3"/>
    <w:rsid w:val="00CE5AFD"/>
    <w:rsid w:val="00CE614D"/>
    <w:rsid w:val="00CE748A"/>
    <w:rsid w:val="00CF0F65"/>
    <w:rsid w:val="00CF291A"/>
    <w:rsid w:val="00CF5929"/>
    <w:rsid w:val="00CF739E"/>
    <w:rsid w:val="00CF7517"/>
    <w:rsid w:val="00D02686"/>
    <w:rsid w:val="00D071B1"/>
    <w:rsid w:val="00D11380"/>
    <w:rsid w:val="00D1143D"/>
    <w:rsid w:val="00D20D51"/>
    <w:rsid w:val="00D2600E"/>
    <w:rsid w:val="00D2695F"/>
    <w:rsid w:val="00D26FCE"/>
    <w:rsid w:val="00D3367F"/>
    <w:rsid w:val="00D41030"/>
    <w:rsid w:val="00D414AE"/>
    <w:rsid w:val="00D4354C"/>
    <w:rsid w:val="00D5460D"/>
    <w:rsid w:val="00D54DC3"/>
    <w:rsid w:val="00D55AFC"/>
    <w:rsid w:val="00D63A3F"/>
    <w:rsid w:val="00D658C4"/>
    <w:rsid w:val="00D67E33"/>
    <w:rsid w:val="00D70CF6"/>
    <w:rsid w:val="00D73D3A"/>
    <w:rsid w:val="00D77D0F"/>
    <w:rsid w:val="00D83292"/>
    <w:rsid w:val="00D90729"/>
    <w:rsid w:val="00D916A7"/>
    <w:rsid w:val="00D92B2D"/>
    <w:rsid w:val="00D933AD"/>
    <w:rsid w:val="00D96D7E"/>
    <w:rsid w:val="00DA24B0"/>
    <w:rsid w:val="00DA4D99"/>
    <w:rsid w:val="00DA5B50"/>
    <w:rsid w:val="00DB2201"/>
    <w:rsid w:val="00DC231E"/>
    <w:rsid w:val="00DC5D69"/>
    <w:rsid w:val="00DC7D64"/>
    <w:rsid w:val="00DD7D10"/>
    <w:rsid w:val="00DE5606"/>
    <w:rsid w:val="00DE56F7"/>
    <w:rsid w:val="00DF3E28"/>
    <w:rsid w:val="00DF6BF7"/>
    <w:rsid w:val="00E029D2"/>
    <w:rsid w:val="00E03B70"/>
    <w:rsid w:val="00E05B55"/>
    <w:rsid w:val="00E075A6"/>
    <w:rsid w:val="00E1203E"/>
    <w:rsid w:val="00E12463"/>
    <w:rsid w:val="00E14212"/>
    <w:rsid w:val="00E16702"/>
    <w:rsid w:val="00E30C0A"/>
    <w:rsid w:val="00E349E9"/>
    <w:rsid w:val="00E371FE"/>
    <w:rsid w:val="00E4074D"/>
    <w:rsid w:val="00E45C86"/>
    <w:rsid w:val="00E51664"/>
    <w:rsid w:val="00E546C6"/>
    <w:rsid w:val="00E607C6"/>
    <w:rsid w:val="00E616BE"/>
    <w:rsid w:val="00E72E69"/>
    <w:rsid w:val="00E8329B"/>
    <w:rsid w:val="00E8785F"/>
    <w:rsid w:val="00E9081F"/>
    <w:rsid w:val="00E94372"/>
    <w:rsid w:val="00E95613"/>
    <w:rsid w:val="00E96FD4"/>
    <w:rsid w:val="00EA1AB2"/>
    <w:rsid w:val="00EA775B"/>
    <w:rsid w:val="00EC208B"/>
    <w:rsid w:val="00EC2D72"/>
    <w:rsid w:val="00EC476C"/>
    <w:rsid w:val="00ED27B1"/>
    <w:rsid w:val="00ED5AA8"/>
    <w:rsid w:val="00EE31C9"/>
    <w:rsid w:val="00EE6CDD"/>
    <w:rsid w:val="00EF57E2"/>
    <w:rsid w:val="00EF599D"/>
    <w:rsid w:val="00F0787A"/>
    <w:rsid w:val="00F105D8"/>
    <w:rsid w:val="00F14012"/>
    <w:rsid w:val="00F16509"/>
    <w:rsid w:val="00F17E51"/>
    <w:rsid w:val="00F23089"/>
    <w:rsid w:val="00F260ED"/>
    <w:rsid w:val="00F32C9D"/>
    <w:rsid w:val="00F36B74"/>
    <w:rsid w:val="00F37C2C"/>
    <w:rsid w:val="00F41E14"/>
    <w:rsid w:val="00F44F63"/>
    <w:rsid w:val="00F532DC"/>
    <w:rsid w:val="00F57AC2"/>
    <w:rsid w:val="00F57AE4"/>
    <w:rsid w:val="00F61DAA"/>
    <w:rsid w:val="00F66372"/>
    <w:rsid w:val="00F736FC"/>
    <w:rsid w:val="00F77633"/>
    <w:rsid w:val="00F80322"/>
    <w:rsid w:val="00F811D6"/>
    <w:rsid w:val="00F82714"/>
    <w:rsid w:val="00F84BBE"/>
    <w:rsid w:val="00F85E4A"/>
    <w:rsid w:val="00F97778"/>
    <w:rsid w:val="00FA390F"/>
    <w:rsid w:val="00FA4F1C"/>
    <w:rsid w:val="00FB412F"/>
    <w:rsid w:val="00FB63BE"/>
    <w:rsid w:val="00FB6A2E"/>
    <w:rsid w:val="00FB7B79"/>
    <w:rsid w:val="00FC0F7A"/>
    <w:rsid w:val="00FD178A"/>
    <w:rsid w:val="00FD273F"/>
    <w:rsid w:val="00FD536E"/>
    <w:rsid w:val="00FD7EE0"/>
    <w:rsid w:val="00FE14EB"/>
    <w:rsid w:val="00FE32A6"/>
    <w:rsid w:val="00FE4E1E"/>
    <w:rsid w:val="00FE7BB0"/>
    <w:rsid w:val="00FF1576"/>
    <w:rsid w:val="00FF1621"/>
    <w:rsid w:val="00FF2A3B"/>
    <w:rsid w:val="010F3B4F"/>
    <w:rsid w:val="01AC5842"/>
    <w:rsid w:val="028E4F47"/>
    <w:rsid w:val="02D0730E"/>
    <w:rsid w:val="03004097"/>
    <w:rsid w:val="03394EB3"/>
    <w:rsid w:val="04C70353"/>
    <w:rsid w:val="04ED23F9"/>
    <w:rsid w:val="0545048F"/>
    <w:rsid w:val="05700EBC"/>
    <w:rsid w:val="066C559F"/>
    <w:rsid w:val="06A05249"/>
    <w:rsid w:val="06D21D6E"/>
    <w:rsid w:val="070752C8"/>
    <w:rsid w:val="073C7668"/>
    <w:rsid w:val="07886EEA"/>
    <w:rsid w:val="07F47E90"/>
    <w:rsid w:val="081E4FBF"/>
    <w:rsid w:val="0A586566"/>
    <w:rsid w:val="0AAB0D8C"/>
    <w:rsid w:val="0B016BFE"/>
    <w:rsid w:val="0B3F7726"/>
    <w:rsid w:val="0B9F3D21"/>
    <w:rsid w:val="0C032502"/>
    <w:rsid w:val="0CA64D1B"/>
    <w:rsid w:val="0CB843C7"/>
    <w:rsid w:val="0CFE2CC9"/>
    <w:rsid w:val="0D780CCE"/>
    <w:rsid w:val="0D814026"/>
    <w:rsid w:val="0F0F5662"/>
    <w:rsid w:val="0F1113DA"/>
    <w:rsid w:val="0F18170A"/>
    <w:rsid w:val="0F2F3912"/>
    <w:rsid w:val="0F403A6D"/>
    <w:rsid w:val="0F5B2934"/>
    <w:rsid w:val="0F6E4136"/>
    <w:rsid w:val="0FA95C52"/>
    <w:rsid w:val="0FB13D22"/>
    <w:rsid w:val="0FFA3C1C"/>
    <w:rsid w:val="10214A5E"/>
    <w:rsid w:val="10466E61"/>
    <w:rsid w:val="10741C20"/>
    <w:rsid w:val="110F1949"/>
    <w:rsid w:val="11335BD7"/>
    <w:rsid w:val="116F4196"/>
    <w:rsid w:val="11A025A1"/>
    <w:rsid w:val="11A16A45"/>
    <w:rsid w:val="12130FC5"/>
    <w:rsid w:val="12504EBA"/>
    <w:rsid w:val="126B7053"/>
    <w:rsid w:val="13286CF2"/>
    <w:rsid w:val="135B70C7"/>
    <w:rsid w:val="14922675"/>
    <w:rsid w:val="14972381"/>
    <w:rsid w:val="149E6CF6"/>
    <w:rsid w:val="15431BC1"/>
    <w:rsid w:val="156758B0"/>
    <w:rsid w:val="15E46F00"/>
    <w:rsid w:val="16371117"/>
    <w:rsid w:val="167F30CD"/>
    <w:rsid w:val="16A62408"/>
    <w:rsid w:val="179B7A92"/>
    <w:rsid w:val="181B0BD3"/>
    <w:rsid w:val="183D0B4A"/>
    <w:rsid w:val="18DF42F7"/>
    <w:rsid w:val="19566367"/>
    <w:rsid w:val="19607136"/>
    <w:rsid w:val="19831126"/>
    <w:rsid w:val="19B87938"/>
    <w:rsid w:val="19C91157"/>
    <w:rsid w:val="1A404FD3"/>
    <w:rsid w:val="1A8C7B66"/>
    <w:rsid w:val="1AE41750"/>
    <w:rsid w:val="1BE20386"/>
    <w:rsid w:val="1C071B9A"/>
    <w:rsid w:val="1C2002B7"/>
    <w:rsid w:val="1CD90A0B"/>
    <w:rsid w:val="1D16278E"/>
    <w:rsid w:val="1D1D4023"/>
    <w:rsid w:val="1D6D1ED1"/>
    <w:rsid w:val="1DC1221D"/>
    <w:rsid w:val="1DD67A76"/>
    <w:rsid w:val="1DDC2BB3"/>
    <w:rsid w:val="1E1E22FA"/>
    <w:rsid w:val="1E2A6014"/>
    <w:rsid w:val="1EFE6888"/>
    <w:rsid w:val="1F606890"/>
    <w:rsid w:val="1F6615FC"/>
    <w:rsid w:val="1F6E3CDF"/>
    <w:rsid w:val="1FF07961"/>
    <w:rsid w:val="1FF40C89"/>
    <w:rsid w:val="20174376"/>
    <w:rsid w:val="206A6B9C"/>
    <w:rsid w:val="20784E15"/>
    <w:rsid w:val="22EE13BE"/>
    <w:rsid w:val="236B2A0F"/>
    <w:rsid w:val="239A7798"/>
    <w:rsid w:val="245301AB"/>
    <w:rsid w:val="2460453E"/>
    <w:rsid w:val="24A3267C"/>
    <w:rsid w:val="258B383C"/>
    <w:rsid w:val="25BA1A2C"/>
    <w:rsid w:val="264A723C"/>
    <w:rsid w:val="26541E80"/>
    <w:rsid w:val="265956E8"/>
    <w:rsid w:val="269009DE"/>
    <w:rsid w:val="26A30712"/>
    <w:rsid w:val="26B33FAF"/>
    <w:rsid w:val="26D23F28"/>
    <w:rsid w:val="2767173F"/>
    <w:rsid w:val="283830DC"/>
    <w:rsid w:val="28390070"/>
    <w:rsid w:val="28630EC4"/>
    <w:rsid w:val="28A8200F"/>
    <w:rsid w:val="28D21782"/>
    <w:rsid w:val="28E53263"/>
    <w:rsid w:val="28F11C08"/>
    <w:rsid w:val="292A336C"/>
    <w:rsid w:val="29CA4207"/>
    <w:rsid w:val="2A424D20"/>
    <w:rsid w:val="2A8146B4"/>
    <w:rsid w:val="2AB90504"/>
    <w:rsid w:val="2B465B0F"/>
    <w:rsid w:val="2B795EE5"/>
    <w:rsid w:val="2BC72F9D"/>
    <w:rsid w:val="2BD55811"/>
    <w:rsid w:val="2BFD2672"/>
    <w:rsid w:val="2C5A1872"/>
    <w:rsid w:val="2C715E65"/>
    <w:rsid w:val="2C73502A"/>
    <w:rsid w:val="2C932FD6"/>
    <w:rsid w:val="2D687213"/>
    <w:rsid w:val="2DBB2B7C"/>
    <w:rsid w:val="2DDA0533"/>
    <w:rsid w:val="2DDE2EA9"/>
    <w:rsid w:val="2DED6716"/>
    <w:rsid w:val="2E19750B"/>
    <w:rsid w:val="2E2B796A"/>
    <w:rsid w:val="2EE6563F"/>
    <w:rsid w:val="2F464330"/>
    <w:rsid w:val="2F6F3887"/>
    <w:rsid w:val="2FEB7552"/>
    <w:rsid w:val="303845C1"/>
    <w:rsid w:val="30446AC1"/>
    <w:rsid w:val="308B053D"/>
    <w:rsid w:val="30BC5EEC"/>
    <w:rsid w:val="311431CB"/>
    <w:rsid w:val="311C1228"/>
    <w:rsid w:val="32052280"/>
    <w:rsid w:val="32892EB1"/>
    <w:rsid w:val="328B4E7C"/>
    <w:rsid w:val="32AE5474"/>
    <w:rsid w:val="32D83E39"/>
    <w:rsid w:val="33010C9A"/>
    <w:rsid w:val="337D37B5"/>
    <w:rsid w:val="34037C4E"/>
    <w:rsid w:val="34545741"/>
    <w:rsid w:val="346F257B"/>
    <w:rsid w:val="349873DC"/>
    <w:rsid w:val="35C067FA"/>
    <w:rsid w:val="35E93C67"/>
    <w:rsid w:val="35FE728D"/>
    <w:rsid w:val="36363350"/>
    <w:rsid w:val="366003CD"/>
    <w:rsid w:val="36723C5D"/>
    <w:rsid w:val="369D6F2B"/>
    <w:rsid w:val="36E104D3"/>
    <w:rsid w:val="37567593"/>
    <w:rsid w:val="379245B6"/>
    <w:rsid w:val="3801798E"/>
    <w:rsid w:val="386215E6"/>
    <w:rsid w:val="387C0DC3"/>
    <w:rsid w:val="38883C0B"/>
    <w:rsid w:val="397A3554"/>
    <w:rsid w:val="39B121BD"/>
    <w:rsid w:val="39DF5964"/>
    <w:rsid w:val="3AFE01B5"/>
    <w:rsid w:val="3BA96372"/>
    <w:rsid w:val="3C200C32"/>
    <w:rsid w:val="3C236125"/>
    <w:rsid w:val="3C5938F5"/>
    <w:rsid w:val="3C5F6A31"/>
    <w:rsid w:val="3D2F0AF9"/>
    <w:rsid w:val="3D5A3DC8"/>
    <w:rsid w:val="3D7824A0"/>
    <w:rsid w:val="3DF02037"/>
    <w:rsid w:val="3DF76A5F"/>
    <w:rsid w:val="3E06185A"/>
    <w:rsid w:val="3E9E5F37"/>
    <w:rsid w:val="3EC62B88"/>
    <w:rsid w:val="3F1854AC"/>
    <w:rsid w:val="3F7D3D9E"/>
    <w:rsid w:val="3F836EDA"/>
    <w:rsid w:val="401D732F"/>
    <w:rsid w:val="40A10FCC"/>
    <w:rsid w:val="40B21825"/>
    <w:rsid w:val="41691DD9"/>
    <w:rsid w:val="416E7E42"/>
    <w:rsid w:val="419036EE"/>
    <w:rsid w:val="42100EF9"/>
    <w:rsid w:val="425132C0"/>
    <w:rsid w:val="42A33B1C"/>
    <w:rsid w:val="42F223AD"/>
    <w:rsid w:val="43105F3B"/>
    <w:rsid w:val="436C6603"/>
    <w:rsid w:val="43704606"/>
    <w:rsid w:val="43AD2778"/>
    <w:rsid w:val="442C7B41"/>
    <w:rsid w:val="449649E5"/>
    <w:rsid w:val="44A616A1"/>
    <w:rsid w:val="44B32010"/>
    <w:rsid w:val="44C4421D"/>
    <w:rsid w:val="4550160D"/>
    <w:rsid w:val="45EB01C1"/>
    <w:rsid w:val="45F91CA4"/>
    <w:rsid w:val="46D00C57"/>
    <w:rsid w:val="46D36999"/>
    <w:rsid w:val="46E75FA1"/>
    <w:rsid w:val="473B5598"/>
    <w:rsid w:val="4782073F"/>
    <w:rsid w:val="47B16CDB"/>
    <w:rsid w:val="47C811B0"/>
    <w:rsid w:val="47C85DD2"/>
    <w:rsid w:val="47ED5839"/>
    <w:rsid w:val="47FE35A2"/>
    <w:rsid w:val="48A10C69"/>
    <w:rsid w:val="48B12D0A"/>
    <w:rsid w:val="48DA5DBD"/>
    <w:rsid w:val="49261002"/>
    <w:rsid w:val="493556E9"/>
    <w:rsid w:val="496E6198"/>
    <w:rsid w:val="49AB59AC"/>
    <w:rsid w:val="49D62A28"/>
    <w:rsid w:val="4A510301"/>
    <w:rsid w:val="4B386B93"/>
    <w:rsid w:val="4BB26B7D"/>
    <w:rsid w:val="4C4A14AC"/>
    <w:rsid w:val="4D583754"/>
    <w:rsid w:val="4E015B9A"/>
    <w:rsid w:val="4E393586"/>
    <w:rsid w:val="4E5C595C"/>
    <w:rsid w:val="4E984750"/>
    <w:rsid w:val="4EF676C9"/>
    <w:rsid w:val="4F0040A4"/>
    <w:rsid w:val="4F1654CD"/>
    <w:rsid w:val="4F3320FE"/>
    <w:rsid w:val="4F654908"/>
    <w:rsid w:val="4FEA7BC2"/>
    <w:rsid w:val="500130CE"/>
    <w:rsid w:val="5012613C"/>
    <w:rsid w:val="50647C0D"/>
    <w:rsid w:val="50DB0D59"/>
    <w:rsid w:val="51DC0DF8"/>
    <w:rsid w:val="525F10E1"/>
    <w:rsid w:val="52AA2CA4"/>
    <w:rsid w:val="52DB63EC"/>
    <w:rsid w:val="52FE1CBE"/>
    <w:rsid w:val="53476745"/>
    <w:rsid w:val="534B6B84"/>
    <w:rsid w:val="534F6951"/>
    <w:rsid w:val="539B25ED"/>
    <w:rsid w:val="53E17129"/>
    <w:rsid w:val="54145565"/>
    <w:rsid w:val="54576514"/>
    <w:rsid w:val="55626E8D"/>
    <w:rsid w:val="56260894"/>
    <w:rsid w:val="562E70CC"/>
    <w:rsid w:val="56A8574D"/>
    <w:rsid w:val="56E90F5B"/>
    <w:rsid w:val="5712706A"/>
    <w:rsid w:val="5752197F"/>
    <w:rsid w:val="5814471C"/>
    <w:rsid w:val="591F1D47"/>
    <w:rsid w:val="59A0095D"/>
    <w:rsid w:val="59A31EB1"/>
    <w:rsid w:val="59CF2FF0"/>
    <w:rsid w:val="59F75505"/>
    <w:rsid w:val="5A2E7D17"/>
    <w:rsid w:val="5A557999"/>
    <w:rsid w:val="5A8C56CF"/>
    <w:rsid w:val="5ADE0633"/>
    <w:rsid w:val="5B3B2E6E"/>
    <w:rsid w:val="5B6F05E7"/>
    <w:rsid w:val="5BDE39BF"/>
    <w:rsid w:val="5C3B671B"/>
    <w:rsid w:val="5C7B745F"/>
    <w:rsid w:val="5CEB0141"/>
    <w:rsid w:val="5D275A4F"/>
    <w:rsid w:val="5D526412"/>
    <w:rsid w:val="5D881E34"/>
    <w:rsid w:val="5DD010E5"/>
    <w:rsid w:val="5DDF5FFC"/>
    <w:rsid w:val="5DE04894"/>
    <w:rsid w:val="5DFA4633"/>
    <w:rsid w:val="5E1A3C85"/>
    <w:rsid w:val="5E413D91"/>
    <w:rsid w:val="5E602469"/>
    <w:rsid w:val="5E954808"/>
    <w:rsid w:val="5F1A4D0E"/>
    <w:rsid w:val="5F1C2437"/>
    <w:rsid w:val="5F48187B"/>
    <w:rsid w:val="5F4E6765"/>
    <w:rsid w:val="5F681F1D"/>
    <w:rsid w:val="5FB05672"/>
    <w:rsid w:val="5FB711E9"/>
    <w:rsid w:val="606D70BF"/>
    <w:rsid w:val="60B57F7E"/>
    <w:rsid w:val="60BA2960"/>
    <w:rsid w:val="60C035AD"/>
    <w:rsid w:val="60DA0BF8"/>
    <w:rsid w:val="60E87EE2"/>
    <w:rsid w:val="611F2AAF"/>
    <w:rsid w:val="6142679E"/>
    <w:rsid w:val="61775605"/>
    <w:rsid w:val="618F2711"/>
    <w:rsid w:val="61A00661"/>
    <w:rsid w:val="61C77C1D"/>
    <w:rsid w:val="61DB3BBA"/>
    <w:rsid w:val="61FC06FB"/>
    <w:rsid w:val="62562501"/>
    <w:rsid w:val="62864468"/>
    <w:rsid w:val="629923ED"/>
    <w:rsid w:val="637569B7"/>
    <w:rsid w:val="63E102D8"/>
    <w:rsid w:val="6484342F"/>
    <w:rsid w:val="64B13A1E"/>
    <w:rsid w:val="64CF2754"/>
    <w:rsid w:val="64F41B5D"/>
    <w:rsid w:val="64F97173"/>
    <w:rsid w:val="65DC4A6D"/>
    <w:rsid w:val="663D12E2"/>
    <w:rsid w:val="67632C32"/>
    <w:rsid w:val="67F73CB9"/>
    <w:rsid w:val="67FF0F45"/>
    <w:rsid w:val="69B83AA1"/>
    <w:rsid w:val="69D72179"/>
    <w:rsid w:val="69E22A16"/>
    <w:rsid w:val="6A3B55A0"/>
    <w:rsid w:val="6A4648E7"/>
    <w:rsid w:val="6ABC4ECB"/>
    <w:rsid w:val="6B0D5727"/>
    <w:rsid w:val="6B6F4633"/>
    <w:rsid w:val="6BAC536A"/>
    <w:rsid w:val="6C3D64DF"/>
    <w:rsid w:val="6C4B6506"/>
    <w:rsid w:val="6C57134F"/>
    <w:rsid w:val="6C97174C"/>
    <w:rsid w:val="6D1234C8"/>
    <w:rsid w:val="6D321474"/>
    <w:rsid w:val="6D5928B4"/>
    <w:rsid w:val="6D77157D"/>
    <w:rsid w:val="6DA57E98"/>
    <w:rsid w:val="6DC87C44"/>
    <w:rsid w:val="6DE40E56"/>
    <w:rsid w:val="6E0C6169"/>
    <w:rsid w:val="6EAB3BD4"/>
    <w:rsid w:val="6F201DE7"/>
    <w:rsid w:val="6F5E29F5"/>
    <w:rsid w:val="6F765F90"/>
    <w:rsid w:val="71175551"/>
    <w:rsid w:val="712A221C"/>
    <w:rsid w:val="717C1858"/>
    <w:rsid w:val="718801FD"/>
    <w:rsid w:val="71C56D5B"/>
    <w:rsid w:val="72646574"/>
    <w:rsid w:val="72BC63B0"/>
    <w:rsid w:val="73125FD0"/>
    <w:rsid w:val="731A6C33"/>
    <w:rsid w:val="73722F12"/>
    <w:rsid w:val="739015EB"/>
    <w:rsid w:val="73B01345"/>
    <w:rsid w:val="74AB66DC"/>
    <w:rsid w:val="74D80B53"/>
    <w:rsid w:val="74FD4A5E"/>
    <w:rsid w:val="751029E3"/>
    <w:rsid w:val="7516167C"/>
    <w:rsid w:val="76054EA4"/>
    <w:rsid w:val="76500BBD"/>
    <w:rsid w:val="76EB7264"/>
    <w:rsid w:val="76FD6F97"/>
    <w:rsid w:val="772A5AFD"/>
    <w:rsid w:val="776B563F"/>
    <w:rsid w:val="777803CC"/>
    <w:rsid w:val="777C4360"/>
    <w:rsid w:val="77A32591"/>
    <w:rsid w:val="77DA4BE2"/>
    <w:rsid w:val="781400F4"/>
    <w:rsid w:val="78D15FE5"/>
    <w:rsid w:val="79186F63"/>
    <w:rsid w:val="792417A2"/>
    <w:rsid w:val="793622EC"/>
    <w:rsid w:val="79A23041"/>
    <w:rsid w:val="79B06543"/>
    <w:rsid w:val="79DC10E6"/>
    <w:rsid w:val="79DD09BA"/>
    <w:rsid w:val="7A460C55"/>
    <w:rsid w:val="7A5B64AE"/>
    <w:rsid w:val="7A8552D9"/>
    <w:rsid w:val="7B2014A6"/>
    <w:rsid w:val="7BC047FE"/>
    <w:rsid w:val="7BCE4A5E"/>
    <w:rsid w:val="7C192FF2"/>
    <w:rsid w:val="7CC318D1"/>
    <w:rsid w:val="7CD6091C"/>
    <w:rsid w:val="7CF04C3C"/>
    <w:rsid w:val="7DE71E07"/>
    <w:rsid w:val="7EFC7B34"/>
    <w:rsid w:val="7F0A0FE6"/>
    <w:rsid w:val="7F115ABB"/>
    <w:rsid w:val="7F196938"/>
    <w:rsid w:val="7F6D3E34"/>
    <w:rsid w:val="7F761A23"/>
    <w:rsid w:val="7F8F09A8"/>
    <w:rsid w:val="7FB87EFF"/>
    <w:rsid w:val="7FBF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79" w:lineRule="exact"/>
      <w:ind w:firstLine="640" w:firstLineChars="200"/>
      <w:jc w:val="both"/>
    </w:pPr>
    <w:rPr>
      <w:rFonts w:ascii="Times New Roman" w:hAnsi="Times New Roman" w:eastAsia="仿宋_GB2312" w:cstheme="minorBidi"/>
      <w:kern w:val="2"/>
      <w:sz w:val="32"/>
      <w:szCs w:val="32"/>
      <w:lang w:val="en-US" w:eastAsia="zh-CN" w:bidi="ar-SA"/>
    </w:rPr>
  </w:style>
  <w:style w:type="paragraph" w:styleId="4">
    <w:name w:val="heading 1"/>
    <w:basedOn w:val="1"/>
    <w:next w:val="1"/>
    <w:autoRedefine/>
    <w:qFormat/>
    <w:uiPriority w:val="0"/>
    <w:pPr>
      <w:ind w:firstLine="0" w:firstLineChars="0"/>
      <w:jc w:val="center"/>
      <w:outlineLvl w:val="0"/>
    </w:pPr>
    <w:rPr>
      <w:rFonts w:eastAsia="方正小标宋简体"/>
      <w:b/>
      <w:kern w:val="44"/>
      <w:sz w:val="44"/>
      <w:szCs w:val="44"/>
    </w:rPr>
  </w:style>
  <w:style w:type="paragraph" w:styleId="5">
    <w:name w:val="heading 2"/>
    <w:basedOn w:val="1"/>
    <w:next w:val="1"/>
    <w:link w:val="23"/>
    <w:autoRedefine/>
    <w:unhideWhenUsed/>
    <w:qFormat/>
    <w:uiPriority w:val="0"/>
    <w:pPr>
      <w:keepNext/>
      <w:keepLines/>
      <w:ind w:firstLine="0" w:firstLineChars="0"/>
      <w:jc w:val="center"/>
      <w:outlineLvl w:val="1"/>
    </w:pPr>
    <w:rPr>
      <w:rFonts w:eastAsia="楷体_GB2312"/>
      <w:b/>
    </w:rPr>
  </w:style>
  <w:style w:type="paragraph" w:styleId="6">
    <w:name w:val="heading 3"/>
    <w:basedOn w:val="1"/>
    <w:next w:val="1"/>
    <w:link w:val="21"/>
    <w:autoRedefine/>
    <w:unhideWhenUsed/>
    <w:qFormat/>
    <w:uiPriority w:val="0"/>
    <w:pPr>
      <w:outlineLvl w:val="2"/>
    </w:pPr>
    <w:rPr>
      <w:rFonts w:eastAsia="黑体"/>
    </w:rPr>
  </w:style>
  <w:style w:type="paragraph" w:styleId="7">
    <w:name w:val="heading 4"/>
    <w:basedOn w:val="1"/>
    <w:next w:val="1"/>
    <w:link w:val="19"/>
    <w:autoRedefine/>
    <w:unhideWhenUsed/>
    <w:qFormat/>
    <w:uiPriority w:val="0"/>
    <w:pPr>
      <w:ind w:firstLine="632"/>
      <w:outlineLvl w:val="3"/>
    </w:pPr>
    <w:rPr>
      <w:rFonts w:ascii="黑体" w:hAnsi="黑体" w:eastAsia="黑体"/>
      <w:color w:val="000000" w:themeColor="text1"/>
      <w14:textFill>
        <w14:solidFill>
          <w14:schemeClr w14:val="tx1"/>
        </w14:solidFill>
      </w14:textFill>
    </w:rPr>
  </w:style>
  <w:style w:type="paragraph" w:styleId="8">
    <w:name w:val="heading 5"/>
    <w:basedOn w:val="1"/>
    <w:next w:val="1"/>
    <w:link w:val="22"/>
    <w:autoRedefine/>
    <w:semiHidden/>
    <w:unhideWhenUsed/>
    <w:qFormat/>
    <w:uiPriority w:val="0"/>
    <w:pPr>
      <w:keepNext/>
      <w:keepLines/>
      <w:spacing w:before="280" w:after="290" w:line="372" w:lineRule="auto"/>
      <w:outlineLvl w:val="4"/>
    </w:pPr>
    <w:rPr>
      <w:b/>
    </w:rPr>
  </w:style>
  <w:style w:type="character" w:default="1" w:styleId="13">
    <w:name w:val="Default Paragraph Font"/>
    <w:autoRedefine/>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40" w:line="276" w:lineRule="auto"/>
    </w:pPr>
  </w:style>
  <w:style w:type="paragraph" w:styleId="3">
    <w:name w:val="index 8"/>
    <w:basedOn w:val="1"/>
    <w:next w:val="1"/>
    <w:autoRedefine/>
    <w:unhideWhenUsed/>
    <w:qFormat/>
    <w:uiPriority w:val="99"/>
    <w:pPr>
      <w:ind w:left="2940"/>
      <w:jc w:val="left"/>
    </w:p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14">
    <w:name w:val="Strong"/>
    <w:basedOn w:val="13"/>
    <w:autoRedefine/>
    <w:qFormat/>
    <w:uiPriority w:val="22"/>
    <w:rPr>
      <w:b/>
    </w:rPr>
  </w:style>
  <w:style w:type="character" w:styleId="15">
    <w:name w:val="FollowedHyperlink"/>
    <w:basedOn w:val="13"/>
    <w:autoRedefine/>
    <w:qFormat/>
    <w:uiPriority w:val="0"/>
    <w:rPr>
      <w:color w:val="0088CC"/>
      <w:u w:val="none"/>
    </w:rPr>
  </w:style>
  <w:style w:type="character" w:styleId="16">
    <w:name w:val="Emphasis"/>
    <w:basedOn w:val="13"/>
    <w:autoRedefine/>
    <w:qFormat/>
    <w:uiPriority w:val="0"/>
  </w:style>
  <w:style w:type="character" w:styleId="17">
    <w:name w:val="Hyperlink"/>
    <w:basedOn w:val="13"/>
    <w:autoRedefine/>
    <w:unhideWhenUsed/>
    <w:qFormat/>
    <w:uiPriority w:val="99"/>
    <w:rPr>
      <w:color w:val="0026E5" w:themeColor="hyperlink"/>
      <w:u w:val="single"/>
      <w14:textFill>
        <w14:solidFill>
          <w14:schemeClr w14:val="hlink"/>
        </w14:solidFill>
      </w14:textFill>
    </w:rPr>
  </w:style>
  <w:style w:type="character" w:styleId="18">
    <w:name w:val="HTML Code"/>
    <w:basedOn w:val="13"/>
    <w:autoRedefine/>
    <w:qFormat/>
    <w:uiPriority w:val="0"/>
    <w:rPr>
      <w:rFonts w:ascii="Consolas" w:hAnsi="Consolas" w:eastAsia="Consolas" w:cs="Consolas"/>
      <w:color w:val="DD1144"/>
      <w:sz w:val="14"/>
      <w:szCs w:val="14"/>
      <w:bdr w:val="single" w:color="E1E1E8" w:sz="4" w:space="0"/>
      <w:shd w:val="clear" w:color="auto" w:fill="F7F7F9"/>
    </w:rPr>
  </w:style>
  <w:style w:type="character" w:customStyle="1" w:styleId="19">
    <w:name w:val="标题 4 Char"/>
    <w:link w:val="7"/>
    <w:autoRedefine/>
    <w:qFormat/>
    <w:uiPriority w:val="0"/>
    <w:rPr>
      <w:rFonts w:ascii="黑体" w:hAnsi="黑体" w:eastAsia="黑体" w:cstheme="minorBidi"/>
      <w:color w:val="000000" w:themeColor="text1"/>
      <w:kern w:val="2"/>
      <w:sz w:val="32"/>
      <w:szCs w:val="32"/>
      <w14:textFill>
        <w14:solidFill>
          <w14:schemeClr w14:val="tx1"/>
        </w14:solidFill>
      </w14:textFill>
    </w:rPr>
  </w:style>
  <w:style w:type="paragraph" w:customStyle="1" w:styleId="20">
    <w:name w:val="标题5"/>
    <w:basedOn w:val="1"/>
    <w:autoRedefine/>
    <w:qFormat/>
    <w:uiPriority w:val="0"/>
    <w:rPr>
      <w:rFonts w:hint="eastAsia"/>
      <w:b/>
    </w:rPr>
  </w:style>
  <w:style w:type="character" w:customStyle="1" w:styleId="21">
    <w:name w:val="标题 3 Char"/>
    <w:link w:val="6"/>
    <w:autoRedefine/>
    <w:qFormat/>
    <w:uiPriority w:val="0"/>
    <w:rPr>
      <w:rFonts w:eastAsia="黑体"/>
      <w:sz w:val="32"/>
    </w:rPr>
  </w:style>
  <w:style w:type="character" w:customStyle="1" w:styleId="22">
    <w:name w:val="标题 5 Char"/>
    <w:link w:val="8"/>
    <w:autoRedefine/>
    <w:qFormat/>
    <w:uiPriority w:val="0"/>
    <w:rPr>
      <w:rFonts w:eastAsia="仿宋_GB2312"/>
      <w:b/>
      <w:sz w:val="32"/>
    </w:rPr>
  </w:style>
  <w:style w:type="character" w:customStyle="1" w:styleId="23">
    <w:name w:val="标题 2 Char"/>
    <w:link w:val="5"/>
    <w:autoRedefine/>
    <w:qFormat/>
    <w:uiPriority w:val="0"/>
    <w:rPr>
      <w:rFonts w:ascii="Times New Roman" w:hAnsi="Times New Roman" w:eastAsia="楷体_GB2312"/>
      <w:b/>
    </w:rPr>
  </w:style>
  <w:style w:type="character" w:customStyle="1" w:styleId="24">
    <w:name w:val="nth-child(2)"/>
    <w:basedOn w:val="13"/>
    <w:autoRedefine/>
    <w:qFormat/>
    <w:uiPriority w:val="0"/>
  </w:style>
  <w:style w:type="character" w:customStyle="1" w:styleId="25">
    <w:name w:val="not(tid)"/>
    <w:basedOn w:val="13"/>
    <w:autoRedefine/>
    <w:qFormat/>
    <w:uiPriority w:val="0"/>
  </w:style>
  <w:style w:type="character" w:customStyle="1" w:styleId="26">
    <w:name w:val="not(tid)1"/>
    <w:basedOn w:val="13"/>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0F40F-A794-4943-9865-720612ECCA55}">
  <ds:schemaRefs/>
</ds:datastoreItem>
</file>

<file path=docProps/app.xml><?xml version="1.0" encoding="utf-8"?>
<Properties xmlns="http://schemas.openxmlformats.org/officeDocument/2006/extended-properties" xmlns:vt="http://schemas.openxmlformats.org/officeDocument/2006/docPropsVTypes">
  <Template>Normal</Template>
  <Pages>26</Pages>
  <Words>2085</Words>
  <Characters>11890</Characters>
  <Lines>99</Lines>
  <Paragraphs>27</Paragraphs>
  <TotalTime>9</TotalTime>
  <ScaleCrop>false</ScaleCrop>
  <LinksUpToDate>false</LinksUpToDate>
  <CharactersWithSpaces>13948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2023-12-27T09:56:00Z</dcterms:created>
  <dc:creator>裴坦</dc:creator>
  <cp:lastModifiedBy>左冬生</cp:lastModifiedBy>
  <cp:lastPrinted>2024-01-04T23:59:00Z</cp:lastPrinted>
  <dcterms:modified xsi:type="dcterms:W3CDTF">2024-01-05T02:04:51Z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B7B24DF854B9499080C3E65B2D06338A_13</vt:lpwstr>
  </property>
</Properties>
</file>