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仿宋_GB2312" w:hAnsi="华文中宋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华文中宋" w:eastAsia="仿宋_GB2312"/>
          <w:sz w:val="32"/>
          <w:szCs w:val="32"/>
        </w:rPr>
        <w:t>瑶数〔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hint="eastAsia" w:ascii="仿宋_GB2312" w:hAnsi="华文中宋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</w:rPr>
        <w:t>11</w:t>
      </w:r>
      <w:r>
        <w:rPr>
          <w:rFonts w:hint="eastAsia" w:ascii="仿宋_GB2312" w:hAnsi="华文中宋" w:eastAsia="仿宋_GB2312"/>
          <w:sz w:val="32"/>
          <w:szCs w:val="32"/>
        </w:rPr>
        <w:t>号                    签发人：</w:t>
      </w:r>
      <w:r>
        <w:rPr>
          <w:rFonts w:hint="eastAsia" w:ascii="楷体_GB2312" w:hAnsi="楷体_GB2312" w:eastAsia="楷体_GB2312" w:cs="楷体_GB2312"/>
          <w:sz w:val="32"/>
          <w:szCs w:val="32"/>
        </w:rPr>
        <w:t>丁勇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</w:rPr>
        <w:t>关于</w:t>
      </w:r>
      <w:r>
        <w:rPr>
          <w:rFonts w:ascii="Times New Roman" w:hAnsi="Times New Roman" w:eastAsia="方正小标宋简体"/>
          <w:color w:val="000000"/>
          <w:kern w:val="0"/>
          <w:sz w:val="44"/>
          <w:szCs w:val="44"/>
        </w:rPr>
        <w:t>开展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“</w:t>
      </w:r>
      <w:r>
        <w:rPr>
          <w:rFonts w:ascii="Times New Roman" w:hAnsi="Times New Roman" w:eastAsia="方正小标宋简体"/>
          <w:color w:val="000000"/>
          <w:kern w:val="0"/>
          <w:sz w:val="44"/>
          <w:szCs w:val="44"/>
        </w:rPr>
        <w:t>四域四化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”</w:t>
      </w:r>
      <w:r>
        <w:rPr>
          <w:rFonts w:ascii="Times New Roman" w:hAnsi="Times New Roman" w:eastAsia="方正小标宋简体"/>
          <w:color w:val="000000"/>
          <w:kern w:val="0"/>
          <w:sz w:val="44"/>
          <w:szCs w:val="44"/>
        </w:rPr>
        <w:t>专项整治加强政务</w:t>
      </w:r>
    </w:p>
    <w:p>
      <w:pPr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kern w:val="0"/>
          <w:sz w:val="44"/>
          <w:szCs w:val="44"/>
        </w:rPr>
        <w:t>信息化工作</w:t>
      </w: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</w:rPr>
        <w:t>的意见</w:t>
      </w:r>
    </w:p>
    <w:p>
      <w:pPr>
        <w:pStyle w:val="6"/>
        <w:widowControl/>
        <w:spacing w:before="0" w:beforeAutospacing="0" w:after="0" w:afterAutospacing="0" w:line="560" w:lineRule="exact"/>
        <w:jc w:val="center"/>
        <w:rPr>
          <w:rStyle w:val="9"/>
          <w:rFonts w:ascii="Times New Roman" w:hAnsi="Times New Roman" w:eastAsia="黑体"/>
          <w:b w:val="0"/>
          <w:bCs/>
          <w:color w:val="000000"/>
          <w:sz w:val="44"/>
          <w:szCs w:val="44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0" w:firstLineChars="0"/>
        <w:textAlignment w:val="auto"/>
      </w:pPr>
      <w:r>
        <w:t>龙岗开发区、大兴镇、各街道、区直各单位、区属国有企事业单位：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16"/>
        <w:textAlignment w:val="auto"/>
      </w:pPr>
      <w:r>
        <w:t>为认真贯彻</w:t>
      </w:r>
      <w:r>
        <w:rPr>
          <w:rFonts w:hint="eastAsia"/>
        </w:rPr>
        <w:t>中央及省、市关于数据资源工作重要部署，落实“</w:t>
      </w:r>
      <w:r>
        <w:t>四域四化”专项整治</w:t>
      </w:r>
      <w:r>
        <w:rPr>
          <w:rFonts w:hint="eastAsia"/>
        </w:rPr>
        <w:t>工作</w:t>
      </w:r>
      <w:r>
        <w:t>要求，进一步规范我区政府投资信息化项目建设管理，提高项目建设应用成效，有效防控廉政风险</w:t>
      </w:r>
      <w:r>
        <w:rPr>
          <w:rFonts w:hint="eastAsia"/>
        </w:rPr>
        <w:t>。在严格执行《瑶海区信息化项目管理办法》（瑶政办〔2022〕3号）的基础上，根据省、市相关文件，结合我区工作实际情况，</w:t>
      </w:r>
      <w:r>
        <w:t>现提出如下工作</w:t>
      </w:r>
      <w:r>
        <w:rPr>
          <w:rFonts w:hint="eastAsia"/>
        </w:rPr>
        <w:t>意见</w:t>
      </w:r>
      <w:r>
        <w:t>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40"/>
        <w:textAlignment w:val="auto"/>
        <w:rPr>
          <w:rFonts w:ascii="Times New Roman" w:hAnsi="Times New Roman"/>
        </w:rPr>
      </w:pPr>
      <w:r>
        <w:rPr>
          <w:rFonts w:ascii="Times New Roman" w:hAnsi="Times New Roman" w:eastAsia="黑体"/>
          <w:color w:val="000000"/>
          <w:szCs w:val="32"/>
        </w:rPr>
        <w:t>一、充分认识专项整治的必要性和紧迫性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16"/>
        <w:textAlignment w:val="auto"/>
      </w:pPr>
      <w:r>
        <w:t>近年来，我区信息化项目建设按照“统一规划、整合资源、统一标准、务求实效”的要求，遵循“安全、适用、共享、节约”的原则，不断加强政务信息化建设统筹整合、模式创新、集约节约，强化审批、实施、验收和评估等工作，有力有效推动政府投资信息化项目建设管理水平持续提升。但对标对表数字安徽建设和</w:t>
      </w:r>
      <w:r>
        <w:rPr>
          <w:rFonts w:hint="eastAsia"/>
        </w:rPr>
        <w:t>区</w:t>
      </w:r>
      <w:r>
        <w:t>委、</w:t>
      </w:r>
      <w:r>
        <w:rPr>
          <w:rFonts w:hint="eastAsia"/>
        </w:rPr>
        <w:t>区</w:t>
      </w:r>
      <w:r>
        <w:t>政府关于智慧管理“信息化”方面的工作要求，还需在强化场景驱动、科学谋划、统筹集约、规范高效、创新应用、风险防控等方面持续用力、整体提升。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16"/>
        <w:textAlignment w:val="auto"/>
      </w:pPr>
      <w:r>
        <w:rPr>
          <w:rFonts w:hint="eastAsia" w:ascii="楷体_GB2312" w:eastAsia="楷体_GB2312"/>
        </w:rPr>
        <w:t>(一)统一思想认识。</w:t>
      </w:r>
      <w:r>
        <w:t>《国家政务信息化项目建设管理办法》</w:t>
      </w:r>
      <w:r>
        <w:rPr>
          <w:rFonts w:hint="eastAsia"/>
        </w:rPr>
        <w:t>(国</w:t>
      </w:r>
      <w:r>
        <w:t>办发</w:t>
      </w:r>
      <w:r>
        <w:rPr>
          <w:rFonts w:hint="eastAsia"/>
        </w:rPr>
        <w:t>〔2019〕</w:t>
      </w:r>
      <w:r>
        <w:t>57号</w:t>
      </w:r>
      <w:r>
        <w:rPr>
          <w:rFonts w:hint="eastAsia"/>
        </w:rPr>
        <w:t>)</w:t>
      </w:r>
      <w:r>
        <w:t>、《安徽省政务信息化项目建设管理办法》</w:t>
      </w:r>
      <w:r>
        <w:rPr>
          <w:rFonts w:hint="eastAsia"/>
        </w:rPr>
        <w:t>(皖数安〔2022〕</w:t>
      </w:r>
      <w:r>
        <w:t>2号)、《合肥市信息化项目管理办法》</w:t>
      </w:r>
      <w:r>
        <w:rPr>
          <w:rFonts w:hint="eastAsia"/>
        </w:rPr>
        <w:t>(</w:t>
      </w:r>
      <w:r>
        <w:t>合政办</w:t>
      </w:r>
      <w:r>
        <w:rPr>
          <w:rFonts w:hint="eastAsia"/>
        </w:rPr>
        <w:t>〔2020〕</w:t>
      </w:r>
      <w:r>
        <w:t>12号</w:t>
      </w:r>
      <w:r>
        <w:rPr>
          <w:rFonts w:hint="eastAsia"/>
        </w:rPr>
        <w:t>)</w:t>
      </w:r>
      <w:r>
        <w:t>和《瑶海区信息化项目管理办法》（瑶政办〔2022〕3号）等文件对信息化项目建设管理作出了明确要求。结合当前实际，数字安徽建设正在大力推进“三大转变”</w:t>
      </w:r>
      <w:r>
        <w:rPr>
          <w:rFonts w:hint="eastAsia"/>
        </w:rPr>
        <w:t>、</w:t>
      </w:r>
      <w:r>
        <w:t>“四大工程”，</w:t>
      </w:r>
      <w:r>
        <w:rPr>
          <w:rFonts w:hint="eastAsia"/>
        </w:rPr>
        <w:t>区</w:t>
      </w:r>
      <w:r>
        <w:t>委作出“四域四化”专项整治的决策部署，区各有关单位要充分认识加强信息化项目建设管理工作的必要性、重要性和紧迫性，切实增强责任落实的主动性、制度执行的严肃性，全面提高信息化项目的统筹管理水平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16"/>
        <w:textAlignment w:val="auto"/>
      </w:pPr>
      <w:r>
        <w:rPr>
          <w:rFonts w:hint="eastAsia" w:ascii="楷体_GB2312" w:eastAsia="楷体_GB2312"/>
        </w:rPr>
        <w:t>(二)强化统筹理念。</w:t>
      </w:r>
      <w:r>
        <w:t>今年以来，省数据资源局围绕贯彻落实《数字安徽建设总体方案》工作部署，牵头在全省范围加快构建政务信息化建设新范式，推动信息系统形态从“烟囱式”向“平台式”转变、建设模式从“承建厂商全程建设实施”向“设计、开发、运维分阶段实施”转变、资金支持方式从“审项目分资金”向“谋场景比项目”转变等“三大转变”，统筹开展了一体化数据基础平台迭代工程、“皖事通”“皖企通”“皖政通”三端提升工程、数据工程和场景创新工程等“四大工程”试点，合肥是首批“双试点”城市之一。要结合政务信息化工作实际，切实提高站位、转变观念、强化统筹，推动政务信息化项目系统化设计、集约化建设、协同化应用，力求实现财政资金效益最大化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16"/>
        <w:textAlignment w:val="auto"/>
      </w:pPr>
      <w:r>
        <w:rPr>
          <w:rFonts w:hint="eastAsia" w:ascii="楷体_GB2312" w:eastAsia="楷体_GB2312"/>
        </w:rPr>
        <w:t>(三)坚持问题导向。</w:t>
      </w:r>
      <w:r>
        <w:t>要紧盯智慧管理“信息化”项目规划、招标评审、日常使用等方面容易出现的问题，进一步完善本地本部门政务信息化项目统筹管理制度，严格执行《瑶海区信息化项目管理办法》及有关要求，切实强化用制度管项目、管资金，堵塞各种漏洞，防范各类风险。要围绕解决信息化建设统筹集约不够的问题，自觉把本地本部门政务信息化建设统筹到数字</w:t>
      </w:r>
      <w:r>
        <w:rPr>
          <w:rFonts w:hint="eastAsia"/>
        </w:rPr>
        <w:t>瑶海</w:t>
      </w:r>
      <w:r>
        <w:t>整体建设中，积极参与政务信息化建设模式改革创新，推动部门整体数字化设计和业务流程优化再造，依托</w:t>
      </w:r>
      <w:r>
        <w:rPr>
          <w:rFonts w:hint="eastAsia"/>
        </w:rPr>
        <w:t>瑶海区数据共享交换平台</w:t>
      </w:r>
      <w:r>
        <w:t>等支撑性基础性平台，建立健全类似“一件事一次办”等场景化集成化的项目谋划申报机制，坚决防止重复建设、分散建设、重建设轻应用等问题的发生。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40"/>
        <w:textAlignment w:val="auto"/>
        <w:rPr>
          <w:rFonts w:ascii="Times New Roman" w:hAnsi="Times New Roman" w:eastAsia="黑体"/>
          <w:color w:val="000000"/>
          <w:szCs w:val="32"/>
        </w:rPr>
      </w:pPr>
      <w:r>
        <w:rPr>
          <w:rFonts w:ascii="Times New Roman" w:hAnsi="Times New Roman" w:eastAsia="黑体"/>
          <w:color w:val="000000"/>
          <w:szCs w:val="32"/>
        </w:rPr>
        <w:t>二、确保项目建设管理科学化规范化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16"/>
        <w:textAlignment w:val="auto"/>
      </w:pPr>
      <w:r>
        <w:t>政务信息化项目建设管理是一项系统工程，必须树立全过程管理理念，强化全生命周期管控，紧盯重点环节、抓好风险防控、强化效果导向，统筹好业务需求与技术应用的关系，统筹好前期工作与实施运维的关系，统筹好概算论证与风险防控的关系，严格按程序合法合规推进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16"/>
        <w:textAlignment w:val="auto"/>
        <w:rPr>
          <w:rFonts w:ascii="楷体_GB2312" w:eastAsia="楷体_GB2312"/>
        </w:rPr>
      </w:pPr>
      <w:r>
        <w:rPr>
          <w:rFonts w:hint="eastAsia" w:ascii="楷体_GB2312" w:eastAsia="楷体_GB2312"/>
        </w:rPr>
        <w:t>(一)项目谋划设计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16"/>
        <w:textAlignment w:val="auto"/>
      </w:pPr>
      <w:r>
        <w:rPr>
          <w:rFonts w:ascii="Times New Roman" w:hAnsi="Times New Roman" w:cs="Times New Roman"/>
        </w:rPr>
        <w:t>1</w:t>
      </w:r>
      <w:r>
        <w:t>.项目谋划应注重与本单位（行业）职能相符，在做好单位</w:t>
      </w:r>
      <w:r>
        <w:rPr>
          <w:rFonts w:hint="eastAsia"/>
        </w:rPr>
        <w:t>(行业)</w:t>
      </w:r>
      <w:r>
        <w:t>整体数字化规划设计的基础上，结合全省一体化数据基础平台已提供能力和组件，力求统筹集约，科学系统论证。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16"/>
        <w:textAlignment w:val="auto"/>
      </w:pPr>
      <w:r>
        <w:rPr>
          <w:rFonts w:ascii="Times New Roman" w:hAnsi="Times New Roman" w:cs="Times New Roman"/>
        </w:rPr>
        <w:t>2</w:t>
      </w:r>
      <w:r>
        <w:rPr>
          <w:rFonts w:hint="eastAsia"/>
        </w:rPr>
        <w:t>.</w:t>
      </w:r>
      <w:r>
        <w:t>项目谋划应提前征得市直业务主管部门同意，要坚持“急用先建、厉行节约”的原则，在满足需要的前提下适度超前。项目谋划应避免指尖上的形式主义，切实统筹考虑下级单位需要，避免给基层制造不必要的负担和分散建设的浪费</w:t>
      </w:r>
      <w:r>
        <w:rPr>
          <w:rFonts w:hint="eastAsia"/>
        </w:rPr>
        <w:t>；</w:t>
      </w:r>
      <w:r>
        <w:t>各地各单位确需新建政务移动APP的，按照“先备案、后开设”原则，经本单位领导班子集体研究后，向网信部门、数据资源部门报备同意后方可纳入项目建设内容。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16"/>
        <w:textAlignment w:val="auto"/>
      </w:pPr>
      <w:r>
        <w:rPr>
          <w:rFonts w:ascii="Times New Roman" w:hAnsi="Times New Roman" w:cs="Times New Roman"/>
        </w:rPr>
        <w:t>3</w:t>
      </w:r>
      <w:r>
        <w:t>.鼓励根据实际需要采购第三方咨询服务、公开征集等方式开展可研报告、初设方案编制；自行组织编制的，编制前应咨询多家供应商，严禁完全使用一家供应商的方案</w:t>
      </w:r>
      <w:r>
        <w:rPr>
          <w:rFonts w:hint="eastAsia"/>
        </w:rPr>
        <w:t>(</w:t>
      </w:r>
      <w:r>
        <w:t>上级有明确文件指定的除外</w:t>
      </w:r>
      <w:r>
        <w:rPr>
          <w:rFonts w:hint="eastAsia"/>
        </w:rPr>
        <w:t>)</w:t>
      </w:r>
      <w: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16"/>
        <w:textAlignment w:val="auto"/>
      </w:pPr>
      <w:r>
        <w:rPr>
          <w:rFonts w:ascii="Times New Roman" w:hAnsi="Times New Roman" w:cs="Times New Roman"/>
        </w:rPr>
        <w:t>4</w:t>
      </w:r>
      <w:r>
        <w:t>.可研报告、初设方案编制应坚持“公开公平、择优使用”原则，严禁出现指向性、排他性内容，技术路线、指标参数中不得出现资质要求等商务内容。拟配备的设备、产品等的技术指标和参数，应有3家及以上品牌能够响应(无法满足的须提供上级指定的要求或具有公信力的厂商证明文件)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16"/>
        <w:textAlignment w:val="auto"/>
      </w:pPr>
      <w:r>
        <w:rPr>
          <w:rFonts w:ascii="Times New Roman" w:hAnsi="Times New Roman" w:cs="Times New Roman"/>
        </w:rPr>
        <w:t>5</w:t>
      </w:r>
      <w:r>
        <w:t>.各单位要按照“统筹集约、共建共享”的要求，组织对本单位申报的可研报告、初设方案认真统筹、审核把关。项目申报前经单位分管负责人认真审核把关后，按照本单位“三重一大”事项有关要求集体研究项目谋划情况，通过后提交区数据资源局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16"/>
        <w:textAlignment w:val="auto"/>
        <w:rPr>
          <w:rFonts w:ascii="楷体_GB2312" w:eastAsia="楷体_GB2312"/>
        </w:rPr>
      </w:pPr>
      <w:r>
        <w:rPr>
          <w:rFonts w:hint="eastAsia" w:ascii="楷体_GB2312" w:eastAsia="楷体_GB2312"/>
        </w:rPr>
        <w:t>(二)项目申报审核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16"/>
        <w:textAlignment w:val="auto"/>
      </w:pPr>
      <w:r>
        <w:rPr>
          <w:rFonts w:ascii="Times New Roman" w:hAnsi="Times New Roman" w:cs="Times New Roman"/>
        </w:rPr>
        <w:t>6</w:t>
      </w:r>
      <w:r>
        <w:t>.项目单位的可研报告、初设方案应符合工作要求和编制规范，不符合基本格式要求或内容描述存在明显重大缺失</w:t>
      </w:r>
      <w:r>
        <w:rPr>
          <w:rFonts w:hint="eastAsia"/>
        </w:rPr>
        <w:t>、</w:t>
      </w:r>
      <w:r>
        <w:t>错误的，区数据资源局不予以受理。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16"/>
        <w:textAlignment w:val="auto"/>
      </w:pPr>
      <w:r>
        <w:rPr>
          <w:rFonts w:ascii="Times New Roman" w:hAnsi="Times New Roman" w:cs="Times New Roman"/>
        </w:rPr>
        <w:t>7</w:t>
      </w:r>
      <w:r>
        <w:t>.项目单位应按照事前绩效评估的要求，同步完善政府投资项目评估内容，评估结果作为项目立项和申报预算的必备要件。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16"/>
        <w:textAlignment w:val="auto"/>
      </w:pPr>
      <w:r>
        <w:rPr>
          <w:rFonts w:ascii="Times New Roman" w:hAnsi="Times New Roman" w:cs="Times New Roman"/>
        </w:rPr>
        <w:t>8</w:t>
      </w:r>
      <w:r>
        <w:t>.对项目单位的可研报告、初设方案，区数据资源局会同区发改委、区财政局等单位组织专家评审、论证。评审通过的，项目单位按照专家意见及时修改完善；无法按照专家意见修改的，提供合理理由并经专家复核同意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16"/>
        <w:textAlignment w:val="auto"/>
      </w:pPr>
      <w:r>
        <w:rPr>
          <w:rFonts w:ascii="Times New Roman" w:hAnsi="Times New Roman" w:cs="Times New Roman"/>
        </w:rPr>
        <w:t>9</w:t>
      </w:r>
      <w:r>
        <w:t>.专家评审时，应由建设单位项目负责人汇报，严禁委托服务商汇报(采购专业设计单位服务的可由设计单位汇报)。汇报时申报单位信息化主管机构(</w:t>
      </w:r>
      <w:r>
        <w:rPr>
          <w:rFonts w:hint="eastAsia"/>
        </w:rPr>
        <w:t>科</w:t>
      </w:r>
      <w:r>
        <w:t>室)负责人原则上须全程参加。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16"/>
        <w:textAlignment w:val="auto"/>
        <w:rPr>
          <w:rFonts w:ascii="楷体_GB2312" w:eastAsia="楷体_GB2312"/>
        </w:rPr>
      </w:pPr>
      <w:r>
        <w:rPr>
          <w:rFonts w:hint="eastAsia" w:ascii="楷体_GB2312" w:eastAsia="楷体_GB2312"/>
        </w:rPr>
        <w:t>(三)项目采购管理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16"/>
        <w:textAlignment w:val="auto"/>
      </w:pPr>
      <w:r>
        <w:rPr>
          <w:rFonts w:ascii="Times New Roman" w:hAnsi="Times New Roman" w:eastAsia="楷体_GB2312" w:cs="Times New Roman"/>
        </w:rPr>
        <w:t>10</w:t>
      </w:r>
      <w:r>
        <w:t>.项目单位在开展信息化项目采购中须严格执行《中华人民共和国招标投标法》《中华人民共和国政府采购法》和省、市、区公共资源交易管理的相关规定，加强内部风险管控。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16"/>
        <w:textAlignment w:val="auto"/>
      </w:pPr>
      <w:r>
        <w:rPr>
          <w:rFonts w:ascii="Times New Roman" w:hAnsi="Times New Roman" w:eastAsia="楷体_GB2312" w:cs="Times New Roman"/>
        </w:rPr>
        <w:t>11</w:t>
      </w:r>
      <w:r>
        <w:t>.项目单位应根据项目初设方案批复内容细化采购需求，未经履行变更审批程序不得擅自修改初设方案明确的建设规模、建设内容和主要指标等内容。项目采购前，应按照财政、公管等部门的要求严格履行采购需求预审，重大项目还需开展采购需求调查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16"/>
        <w:textAlignment w:val="auto"/>
      </w:pPr>
      <w:r>
        <w:rPr>
          <w:rFonts w:ascii="Times New Roman" w:hAnsi="Times New Roman" w:cs="Times New Roman"/>
        </w:rPr>
        <w:t>12</w:t>
      </w:r>
      <w:r>
        <w:t>.信息化项目主体建设内容原则上应作为整体招标，无合理理由不得随意分包。项目监理、网络安全等级保护(分级保护)测评、第三方测评(检测)应当由项目主管单位独立采购，不得与项目主体合并采购。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16"/>
        <w:textAlignment w:val="auto"/>
      </w:pPr>
      <w:r>
        <w:rPr>
          <w:rFonts w:ascii="Times New Roman" w:hAnsi="Times New Roman" w:cs="Times New Roman"/>
        </w:rPr>
        <w:t>13</w:t>
      </w:r>
      <w:r>
        <w:t>.项目单位应独立自主编制招标文件，评标方法和标准应科学合理，严禁出现指向性、排他性条款；招标文件经单位分管负责人审核后，应按照本单位“三重一大”事项有关要求集体研究。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16"/>
        <w:textAlignment w:val="auto"/>
      </w:pPr>
      <w:r>
        <w:rPr>
          <w:rFonts w:ascii="Times New Roman" w:hAnsi="Times New Roman" w:cs="Times New Roman"/>
        </w:rPr>
        <w:t>14</w:t>
      </w:r>
      <w:r>
        <w:t>.对招标过程中出现的疑</w:t>
      </w:r>
      <w:r>
        <w:rPr>
          <w:rFonts w:hint="eastAsia"/>
        </w:rPr>
        <w:t>议</w:t>
      </w:r>
      <w:r>
        <w:t>、咨询，项目单位要积极响应，做好公开、公正解答。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16"/>
        <w:textAlignment w:val="auto"/>
        <w:rPr>
          <w:rFonts w:ascii="楷体_GB2312" w:eastAsia="楷体_GB2312"/>
        </w:rPr>
      </w:pPr>
      <w:r>
        <w:rPr>
          <w:rFonts w:hint="eastAsia" w:ascii="楷体_GB2312" w:eastAsia="楷体_GB2312"/>
        </w:rPr>
        <w:t>(四)项目建设实施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16"/>
        <w:textAlignment w:val="auto"/>
      </w:pPr>
      <w:r>
        <w:rPr>
          <w:rFonts w:ascii="Times New Roman" w:hAnsi="Times New Roman" w:cs="Times New Roman"/>
        </w:rPr>
        <w:t>15</w:t>
      </w:r>
      <w:r>
        <w:t>.项目合同应符合相关规定和要求，签署前应经单位法律顾问或法制部门的审核，法审通过的方可签署合同。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16"/>
        <w:textAlignment w:val="auto"/>
      </w:pPr>
      <w:r>
        <w:rPr>
          <w:rFonts w:ascii="Times New Roman" w:hAnsi="Times New Roman" w:cs="Times New Roman"/>
        </w:rPr>
        <w:t>16</w:t>
      </w:r>
      <w:r>
        <w:t>.项目实施要严格落实主体责任，明确项目责任人和相应管理职责，对项目建设进度、质量、资金使用等定期进行监督检查。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16"/>
        <w:textAlignment w:val="auto"/>
      </w:pPr>
      <w:r>
        <w:rPr>
          <w:rFonts w:ascii="Times New Roman" w:hAnsi="Times New Roman" w:cs="Times New Roman"/>
        </w:rPr>
        <w:t>17</w:t>
      </w:r>
      <w:r>
        <w:t>.严格项目变更，变更必须有合理理由和依据，非因设备停产、上级明确要求、初设方案必要的优化完善等合理情形原则上不得开展变更。确需变更的，应按照本单位“三重一大”事项有关要求集体研究，履行《瑶海区信息化项目管理办法》规定的审批程序。未经批准，任何单位和个人不得擅自变更建设内容和投资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16"/>
        <w:textAlignment w:val="auto"/>
      </w:pPr>
      <w:r>
        <w:rPr>
          <w:rFonts w:ascii="Times New Roman" w:hAnsi="Times New Roman" w:cs="Times New Roman"/>
        </w:rPr>
        <w:t>18</w:t>
      </w:r>
      <w:r>
        <w:t>.规范项目实施周期，无科学合理理由的原则上不得随意延期，确需延期的需履行单位内部审核程序后报区数据资源局备案。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16"/>
        <w:textAlignment w:val="auto"/>
      </w:pPr>
      <w:r>
        <w:rPr>
          <w:rFonts w:ascii="Times New Roman" w:hAnsi="Times New Roman" w:cs="Times New Roman"/>
        </w:rPr>
        <w:t>19</w:t>
      </w:r>
      <w:r>
        <w:t>.发挥监理职能，加强驻场监理的监督管理，督促监理做好履职工作，切实发挥监理对项目实施的监督把关，严禁后补监理材料。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16"/>
        <w:textAlignment w:val="auto"/>
        <w:rPr>
          <w:rFonts w:ascii="楷体_GB2312" w:eastAsia="楷体_GB2312"/>
        </w:rPr>
      </w:pPr>
      <w:r>
        <w:rPr>
          <w:rFonts w:hint="eastAsia" w:ascii="楷体_GB2312" w:eastAsia="楷体_GB2312"/>
        </w:rPr>
        <w:t>(五)项目验收应用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16"/>
        <w:textAlignment w:val="auto"/>
      </w:pPr>
      <w:r>
        <w:rPr>
          <w:rFonts w:ascii="Times New Roman" w:hAnsi="Times New Roman" w:cs="Times New Roman"/>
        </w:rPr>
        <w:t>20</w:t>
      </w:r>
      <w:r>
        <w:t>.验收前要完善竣工验收申请、项目初验意见、竣工验收报告等竣工验收资料，将项目验收情况按照本单位“三重一大”事项有关要求集体研究。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16"/>
        <w:textAlignment w:val="auto"/>
      </w:pPr>
      <w:r>
        <w:rPr>
          <w:rFonts w:ascii="Times New Roman" w:hAnsi="Times New Roman" w:cs="Times New Roman"/>
        </w:rPr>
        <w:t>21</w:t>
      </w:r>
      <w:r>
        <w:t>.组织初验和竣工验收时，需对项目包含的设备、产品的数量、参数、性能等内容开展逐一核对，确保最终产出物与初设方案、招投标文件、合同、变更方案中规定的建设内容一致。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16"/>
        <w:textAlignment w:val="auto"/>
      </w:pPr>
      <w:r>
        <w:rPr>
          <w:rFonts w:ascii="Times New Roman" w:hAnsi="Times New Roman" w:cs="Times New Roman"/>
        </w:rPr>
        <w:t>22</w:t>
      </w:r>
      <w:r>
        <w:t>.项目建成后，项目单位应按照《瑶海区区级政府投资建设项目竣工财务决算审核批复操作规程》等相关要求，及时组织开展信息化项目竣工财务决算。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16"/>
        <w:textAlignment w:val="auto"/>
        <w:rPr>
          <w:highlight w:val="yellow"/>
        </w:rPr>
      </w:pPr>
      <w:r>
        <w:rPr>
          <w:rFonts w:ascii="Times New Roman" w:hAnsi="Times New Roman" w:cs="Times New Roman"/>
        </w:rPr>
        <w:t>23</w:t>
      </w:r>
      <w:r>
        <w:t>.项目单位应</w:t>
      </w:r>
      <w:r>
        <w:rPr>
          <w:rFonts w:hint="eastAsia"/>
        </w:rPr>
        <w:t>重视项目绩效评估工作，</w:t>
      </w:r>
      <w:r>
        <w:t>及时组织项目绩效</w:t>
      </w:r>
      <w:r>
        <w:rPr>
          <w:rFonts w:hint="eastAsia"/>
        </w:rPr>
        <w:t>自评</w:t>
      </w:r>
      <w:r>
        <w:t>。</w:t>
      </w:r>
      <w:r>
        <w:rPr>
          <w:rFonts w:hint="eastAsia"/>
        </w:rPr>
        <w:t>项目</w:t>
      </w:r>
      <w:r>
        <w:t>绩效评估结果作为项目后续建设、运维资金安排以及信息化资金再投入的参考依据。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16"/>
        <w:textAlignment w:val="auto"/>
      </w:pPr>
      <w:r>
        <w:rPr>
          <w:rFonts w:ascii="Times New Roman" w:hAnsi="Times New Roman" w:cs="Times New Roman"/>
        </w:rPr>
        <w:t>24</w:t>
      </w:r>
      <w:r>
        <w:t>.加强项目运维管理，做好系统维护，确保正常应用，严防发生网络舆情、数据泄露等事件。因上级业务部门统建机构改革、优化营商环境等原因导致信息化系统终止应用的，要主动停止申报系统运维预算，并及时向区数据资源局和区财政局报备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40"/>
        <w:textAlignment w:val="auto"/>
        <w:rPr>
          <w:rFonts w:ascii="Times New Roman" w:hAnsi="Times New Roman" w:eastAsia="黑体"/>
          <w:color w:val="000000"/>
          <w:szCs w:val="32"/>
        </w:rPr>
      </w:pPr>
      <w:r>
        <w:rPr>
          <w:rFonts w:ascii="Times New Roman" w:hAnsi="Times New Roman" w:eastAsia="黑体"/>
          <w:color w:val="000000"/>
          <w:szCs w:val="32"/>
        </w:rPr>
        <w:t>三、切实把项目建设管理的要求落到实处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16"/>
        <w:textAlignment w:val="auto"/>
      </w:pPr>
      <w:r>
        <w:t>根据区委办</w:t>
      </w:r>
      <w:r>
        <w:rPr>
          <w:rFonts w:hint="eastAsia"/>
        </w:rPr>
        <w:t>有关文件</w:t>
      </w:r>
      <w:r>
        <w:t>和《瑶海区信息化项目管理办法》（瑶政办</w:t>
      </w:r>
      <w:r>
        <w:rPr>
          <w:spacing w:val="1"/>
          <w:w w:val="77"/>
          <w:kern w:val="0"/>
          <w:fitText w:val="1680" w:id="-1146855679"/>
        </w:rPr>
        <w:t>〔2022〕3号</w:t>
      </w:r>
      <w:r>
        <w:rPr>
          <w:spacing w:val="3"/>
          <w:w w:val="77"/>
          <w:kern w:val="0"/>
          <w:fitText w:val="1680" w:id="-1146855679"/>
        </w:rPr>
        <w:t>）</w:t>
      </w:r>
      <w:r>
        <w:t>有关规定要求，区数据资源局将进一步强化信息化项目全过程监管，各相关单位要进一步压紧压实项目建设管理主体责任，切实把项目管理工作抓实抓细，推动问题排查整治落实落地。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16"/>
        <w:textAlignment w:val="auto"/>
      </w:pPr>
      <w:r>
        <w:rPr>
          <w:rFonts w:hint="eastAsia" w:ascii="楷体_GB2312" w:eastAsia="楷体_GB2312"/>
        </w:rPr>
        <w:t>一要强化组织领导。</w:t>
      </w:r>
      <w:r>
        <w:t>项目单位应建立协同推进和研究调度机制，单位主要负责人作为信息化项目建设的第一责任人，要定期听取项目谋划建设、实施应用情况汇报；分管负责人要加强对项目及时调度，了解项目进展、协调存在问题。要明确专职部门和专人负责日常工作，加强对信息化项目建设管理工作的统筹谋划和分析研究，切实抓好政务信息化方面的问题查改、制度完善和风险防控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16"/>
        <w:textAlignment w:val="auto"/>
      </w:pPr>
      <w:r>
        <w:rPr>
          <w:rFonts w:hint="eastAsia" w:ascii="楷体_GB2312" w:eastAsia="楷体_GB2312"/>
        </w:rPr>
        <w:t>二要强化责任落实。</w:t>
      </w:r>
      <w:r>
        <w:t>要认真落实项目建设管理责任制，按照“</w:t>
      </w:r>
      <w:r>
        <w:rPr>
          <w:rFonts w:hint="eastAsia"/>
        </w:rPr>
        <w:t>严于律己</w:t>
      </w:r>
      <w:r>
        <w:t>、严负其责、严管所辖”要求，切实压紧压实各级责任。要经常性开展纪法教育和廉政教育，建立完善廉政风险点排查与防控机制，确保各项纪律规定执行到位。因建设管理不规范导致项目建设迟缓或应用成效不高的，原则上暂缓该项目单位新增信息化项目的申报审核，适度核减应用成效未达标项目运维经费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16"/>
        <w:textAlignment w:val="auto"/>
      </w:pPr>
      <w:r>
        <w:rPr>
          <w:rFonts w:hint="eastAsia" w:ascii="楷体_GB2312" w:eastAsia="楷体_GB2312"/>
        </w:rPr>
        <w:t>三要强化督查检查。</w:t>
      </w:r>
      <w:r>
        <w:t>要强化内部财务、</w:t>
      </w:r>
      <w:r>
        <w:rPr>
          <w:rFonts w:hint="eastAsia"/>
        </w:rPr>
        <w:t>内部</w:t>
      </w:r>
      <w:r>
        <w:t>审计和纪检的监督检查</w:t>
      </w:r>
      <w:r>
        <w:rPr>
          <w:rFonts w:hint="eastAsia"/>
        </w:rPr>
        <w:t>，</w:t>
      </w:r>
      <w:r>
        <w:t>对项目谋划申报、招标需求论证、初验审核</w:t>
      </w:r>
      <w:r>
        <w:rPr>
          <w:rFonts w:hint="eastAsia"/>
        </w:rPr>
        <w:t>评审</w:t>
      </w:r>
      <w:r>
        <w:t>、日常应用效果等重点环节做到跟踪监督。信息化项目管理工作已列入年度考核内容，区数据资源局将会同区发改委、区财政局等加强督查检查，认真开展项目应用绩效评价，不定期组织检查督查并进行通报，持续推动政务信息化工作提质提效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40"/>
        <w:textAlignment w:val="auto"/>
        <w:rPr>
          <w:rFonts w:ascii="Times New Roman" w:hAnsi="Times New Roma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40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瑶海</w:t>
      </w:r>
      <w:r>
        <w:rPr>
          <w:rFonts w:ascii="Times New Roman" w:hAnsi="Times New Roman" w:eastAsia="仿宋_GB2312"/>
          <w:sz w:val="32"/>
          <w:szCs w:val="32"/>
        </w:rPr>
        <w:t>区数据资源局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0"/>
        </w:pBdr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30" w:firstLineChars="197"/>
        <w:textAlignment w:val="auto"/>
        <w:rPr>
          <w:rFonts w:ascii="Times New Roman" w:hAnsi="Times New Roman" w:eastAsia="仿宋_GB2312"/>
          <w:spacing w:val="-6"/>
          <w:kern w:val="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</w:t>
      </w:r>
      <w:r>
        <w:rPr>
          <w:rFonts w:ascii="Times New Roman" w:hAnsi="Times New Roman"/>
          <w:spacing w:val="-6"/>
          <w:kern w:val="0"/>
          <w:sz w:val="32"/>
          <w:szCs w:val="32"/>
        </w:rPr>
        <w:t xml:space="preserve">   </w:t>
      </w:r>
      <w:r>
        <w:rPr>
          <w:rFonts w:ascii="Times New Roman" w:hAnsi="Times New Roman" w:eastAsia="仿宋_GB2312"/>
          <w:spacing w:val="-6"/>
          <w:kern w:val="0"/>
          <w:sz w:val="32"/>
          <w:szCs w:val="32"/>
        </w:rPr>
        <w:t xml:space="preserve">       </w:t>
      </w:r>
      <w:r>
        <w:rPr>
          <w:rFonts w:ascii="Times New Roman" w:hAnsi="Times New Roman" w:eastAsia="仿宋_GB2312"/>
          <w:color w:val="FF0000"/>
          <w:spacing w:val="-6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FF0000"/>
          <w:spacing w:val="-6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/>
          <w:spacing w:val="-6"/>
          <w:kern w:val="0"/>
          <w:sz w:val="32"/>
          <w:szCs w:val="32"/>
        </w:rPr>
        <w:t>2023年</w:t>
      </w:r>
      <w:r>
        <w:rPr>
          <w:rFonts w:hint="eastAsia" w:ascii="Times New Roman" w:hAnsi="Times New Roman" w:eastAsia="仿宋_GB2312"/>
          <w:spacing w:val="-6"/>
          <w:kern w:val="0"/>
          <w:sz w:val="32"/>
          <w:szCs w:val="32"/>
        </w:rPr>
        <w:t>11</w:t>
      </w:r>
      <w:r>
        <w:rPr>
          <w:rFonts w:ascii="Times New Roman" w:hAnsi="Times New Roman" w:eastAsia="仿宋_GB2312"/>
          <w:spacing w:val="-6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spacing w:val="-6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spacing w:val="-6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spacing w:val="-6"/>
          <w:kern w:val="0"/>
          <w:sz w:val="32"/>
          <w:szCs w:val="32"/>
        </w:rPr>
        <w:t>日</w:t>
      </w:r>
    </w:p>
    <w:p>
      <w:pPr>
        <w:pStyle w:val="2"/>
        <w:ind w:firstLine="420"/>
      </w:pPr>
    </w:p>
    <w:p>
      <w:pPr>
        <w:pStyle w:val="2"/>
        <w:ind w:firstLine="420"/>
      </w:pPr>
    </w:p>
    <w:p>
      <w:pPr>
        <w:pStyle w:val="2"/>
        <w:ind w:firstLine="420"/>
      </w:pPr>
    </w:p>
    <w:p>
      <w:pPr>
        <w:pStyle w:val="2"/>
        <w:ind w:firstLine="420"/>
      </w:pPr>
    </w:p>
    <w:p>
      <w:pPr>
        <w:pStyle w:val="2"/>
        <w:ind w:firstLine="420"/>
      </w:pPr>
    </w:p>
    <w:p>
      <w:pPr>
        <w:pStyle w:val="2"/>
        <w:ind w:firstLine="420"/>
      </w:pPr>
    </w:p>
    <w:p>
      <w:pPr>
        <w:pStyle w:val="2"/>
        <w:ind w:firstLine="420"/>
      </w:pPr>
    </w:p>
    <w:p>
      <w:pPr>
        <w:pStyle w:val="2"/>
        <w:ind w:firstLine="420"/>
      </w:pPr>
    </w:p>
    <w:p>
      <w:pPr>
        <w:pBdr>
          <w:top w:val="single" w:color="auto" w:sz="4" w:space="0"/>
          <w:bottom w:val="single" w:color="auto" w:sz="4" w:space="1"/>
        </w:pBdr>
        <w:spacing w:line="3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合肥市瑶海区数据资源局          202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日印发</w:t>
      </w:r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NGE4ZWYwMzY5YjgyNTIwZmJhNzU3YmNiZjA0NmUifQ=="/>
  </w:docVars>
  <w:rsids>
    <w:rsidRoot w:val="76045CBE"/>
    <w:rsid w:val="0023275F"/>
    <w:rsid w:val="002C4DAB"/>
    <w:rsid w:val="00466B37"/>
    <w:rsid w:val="005F28D7"/>
    <w:rsid w:val="00662B15"/>
    <w:rsid w:val="006C3D12"/>
    <w:rsid w:val="00874DAE"/>
    <w:rsid w:val="00884169"/>
    <w:rsid w:val="00B63C81"/>
    <w:rsid w:val="00BD6B20"/>
    <w:rsid w:val="00DA4751"/>
    <w:rsid w:val="00E2368F"/>
    <w:rsid w:val="00FA0268"/>
    <w:rsid w:val="034C1F10"/>
    <w:rsid w:val="03925EFB"/>
    <w:rsid w:val="06764670"/>
    <w:rsid w:val="091C0C95"/>
    <w:rsid w:val="0C985340"/>
    <w:rsid w:val="11EE00D5"/>
    <w:rsid w:val="120943AA"/>
    <w:rsid w:val="173E59CD"/>
    <w:rsid w:val="17852965"/>
    <w:rsid w:val="190B1C77"/>
    <w:rsid w:val="19EE6BB6"/>
    <w:rsid w:val="1A093EBF"/>
    <w:rsid w:val="1BB94885"/>
    <w:rsid w:val="22C40E29"/>
    <w:rsid w:val="22CB69B4"/>
    <w:rsid w:val="25D51F04"/>
    <w:rsid w:val="295E5B46"/>
    <w:rsid w:val="29EB2ECA"/>
    <w:rsid w:val="2A2B429D"/>
    <w:rsid w:val="2BB5365F"/>
    <w:rsid w:val="2C0D4BAA"/>
    <w:rsid w:val="2C842F40"/>
    <w:rsid w:val="2F191EB9"/>
    <w:rsid w:val="30323922"/>
    <w:rsid w:val="30337A6B"/>
    <w:rsid w:val="305C2BB0"/>
    <w:rsid w:val="33565D6F"/>
    <w:rsid w:val="33836A3B"/>
    <w:rsid w:val="33F32B41"/>
    <w:rsid w:val="34DC4CD4"/>
    <w:rsid w:val="35091935"/>
    <w:rsid w:val="35BC17F0"/>
    <w:rsid w:val="35D814E3"/>
    <w:rsid w:val="364E7B5E"/>
    <w:rsid w:val="38BF584C"/>
    <w:rsid w:val="399E0A91"/>
    <w:rsid w:val="39A44A75"/>
    <w:rsid w:val="3AEA64B7"/>
    <w:rsid w:val="3B5663E3"/>
    <w:rsid w:val="40406AD9"/>
    <w:rsid w:val="41455AC6"/>
    <w:rsid w:val="4568104C"/>
    <w:rsid w:val="45C656AE"/>
    <w:rsid w:val="49E82DBC"/>
    <w:rsid w:val="4B02784D"/>
    <w:rsid w:val="4B0349B0"/>
    <w:rsid w:val="4CC36B68"/>
    <w:rsid w:val="4F026B69"/>
    <w:rsid w:val="50024FBE"/>
    <w:rsid w:val="52A20DAD"/>
    <w:rsid w:val="5388299C"/>
    <w:rsid w:val="53F01D34"/>
    <w:rsid w:val="579000A7"/>
    <w:rsid w:val="5A235976"/>
    <w:rsid w:val="5DAB07AA"/>
    <w:rsid w:val="5DB90168"/>
    <w:rsid w:val="5FB30413"/>
    <w:rsid w:val="60766089"/>
    <w:rsid w:val="65311F90"/>
    <w:rsid w:val="65A934F5"/>
    <w:rsid w:val="66157691"/>
    <w:rsid w:val="66A575B3"/>
    <w:rsid w:val="67150EA5"/>
    <w:rsid w:val="6BAC2414"/>
    <w:rsid w:val="6CE8288D"/>
    <w:rsid w:val="6EAF3890"/>
    <w:rsid w:val="717F141A"/>
    <w:rsid w:val="71EF4493"/>
    <w:rsid w:val="720A0034"/>
    <w:rsid w:val="72EF7CA5"/>
    <w:rsid w:val="72FD5859"/>
    <w:rsid w:val="76045CBE"/>
    <w:rsid w:val="76CE3641"/>
    <w:rsid w:val="77851FCC"/>
    <w:rsid w:val="78C96AF8"/>
    <w:rsid w:val="79247719"/>
    <w:rsid w:val="79A47B9E"/>
    <w:rsid w:val="7B570143"/>
    <w:rsid w:val="7D8E5E88"/>
    <w:rsid w:val="7F485EDA"/>
    <w:rsid w:val="7F53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720" w:firstLineChars="200"/>
    </w:pPr>
    <w:rPr>
      <w:rFonts w:ascii="仿宋_GB2312" w:hAnsi="仿宋_GB2312" w:eastAsia="仿宋_GB2312" w:cs="仿宋_GB2312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Body Text Indent 2"/>
    <w:basedOn w:val="1"/>
    <w:autoRedefine/>
    <w:qFormat/>
    <w:uiPriority w:val="0"/>
    <w:pPr>
      <w:spacing w:line="560" w:lineRule="exact"/>
      <w:ind w:firstLine="200" w:firstLineChars="200"/>
    </w:pPr>
    <w:rPr>
      <w:rFonts w:eastAsia="仿宋_GB2312"/>
      <w:sz w:val="32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autoRedefine/>
    <w:qFormat/>
    <w:uiPriority w:val="22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统一正文字体"/>
    <w:basedOn w:val="1"/>
    <w:autoRedefine/>
    <w:qFormat/>
    <w:uiPriority w:val="0"/>
    <w:pPr>
      <w:spacing w:line="560" w:lineRule="exact"/>
      <w:ind w:firstLine="200" w:firstLineChars="200"/>
    </w:pPr>
    <w:rPr>
      <w:rFonts w:ascii="仿宋_GB2312" w:hAnsi="仿宋_GB2312" w:eastAsia="仿宋_GB2312" w:cs="仿宋_GB2312"/>
      <w:spacing w:val="-6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660</Words>
  <Characters>3763</Characters>
  <Lines>31</Lines>
  <Paragraphs>8</Paragraphs>
  <TotalTime>975</TotalTime>
  <ScaleCrop>false</ScaleCrop>
  <LinksUpToDate>false</LinksUpToDate>
  <CharactersWithSpaces>4415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2023-08-02T07:14:00Z</dcterms:created>
  <dc:creator>阴月有晴</dc:creator>
  <cp:lastModifiedBy>Hide</cp:lastModifiedBy>
  <cp:lastPrinted>2023-11-21T03:20:00Z</cp:lastPrinted>
  <dcterms:modified xsi:type="dcterms:W3CDTF">2024-01-22T07:11:32Z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B7868D96929D4F9B891689A5FFCD85C0_13</vt:lpwstr>
  </property>
</Properties>
</file>