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关于进一步推进瑶海人力资源服务业稳增长若干政策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val="en-US" w:eastAsia="zh-CN"/>
        </w:rPr>
        <w:t>征求意见稿</w:t>
      </w:r>
      <w:r>
        <w:rPr>
          <w:rFonts w:hint="default" w:ascii="Times New Roman" w:hAnsi="Times New Roman" w:eastAsia="楷体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中央经济工作会议精神和省、市经济工作部署，巩固和增强经济回升向好态势，着力稳预期、稳增长、稳就业，加快推进人力资源服务业发展。根据省、市有关文件精神，结合本区实际，制定以下政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en-US" w:eastAsia="zh-CN"/>
        </w:rPr>
        <w:t>扶持</w:t>
      </w:r>
      <w:r>
        <w:rPr>
          <w:rFonts w:hint="default" w:ascii="Times New Roman" w:hAnsi="Times New Roman" w:eastAsia="黑体" w:cs="Times New Roman"/>
          <w:color w:val="auto"/>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本政策适用于有健全的财务制度的</w:t>
      </w:r>
      <w:r>
        <w:rPr>
          <w:rFonts w:hint="default" w:ascii="Times New Roman" w:hAnsi="Times New Roman" w:eastAsia="仿宋_GB2312" w:cs="Times New Roman"/>
          <w:color w:val="auto"/>
          <w:sz w:val="32"/>
          <w:szCs w:val="32"/>
          <w:lang w:eastAsia="zh-CN"/>
        </w:rPr>
        <w:t>人力资源服务机构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扶持</w:t>
      </w:r>
      <w:r>
        <w:rPr>
          <w:rFonts w:hint="default" w:ascii="Times New Roman" w:hAnsi="Times New Roman" w:eastAsia="黑体" w:cs="Times New Roman"/>
          <w:color w:val="auto"/>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rPr>
        <w:t>（一）</w:t>
      </w:r>
      <w:r>
        <w:rPr>
          <w:rFonts w:hint="default" w:ascii="Times New Roman" w:hAnsi="Times New Roman" w:eastAsia="楷体" w:cs="Times New Roman"/>
          <w:b w:val="0"/>
          <w:bCs w:val="0"/>
          <w:color w:val="auto"/>
          <w:sz w:val="32"/>
          <w:szCs w:val="32"/>
          <w:lang w:val="en-US" w:eastAsia="zh-CN"/>
        </w:rPr>
        <w:t>提档升级</w:t>
      </w:r>
      <w:r>
        <w:rPr>
          <w:rFonts w:hint="default" w:ascii="Times New Roman" w:hAnsi="Times New Roman" w:eastAsia="楷体" w:cs="Times New Roman"/>
          <w:b w:val="0"/>
          <w:bCs w:val="0"/>
          <w:color w:val="auto"/>
          <w:sz w:val="32"/>
          <w:szCs w:val="32"/>
        </w:rPr>
        <w:t>奖励</w:t>
      </w:r>
      <w:r>
        <w:rPr>
          <w:rFonts w:hint="default" w:ascii="Times New Roman" w:hAnsi="Times New Roman" w:eastAsia="楷体" w:cs="Times New Roman"/>
          <w:b w:val="0"/>
          <w:bCs w:val="0"/>
          <w:color w:val="auto"/>
          <w:sz w:val="32"/>
          <w:szCs w:val="32"/>
          <w:lang w:val="en-US" w:eastAsia="zh-CN"/>
        </w:rPr>
        <w:t>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default" w:ascii="Times New Roman" w:hAnsi="Times New Roman" w:cs="Times New Roman"/>
          <w:b w:val="0"/>
          <w:bCs w:val="0"/>
          <w:color w:val="auto"/>
          <w:szCs w:val="32"/>
          <w:lang w:val="en-US" w:eastAsia="zh-CN"/>
        </w:rPr>
      </w:pPr>
      <w:r>
        <w:rPr>
          <w:rFonts w:hint="default" w:ascii="Times New Roman" w:hAnsi="Times New Roman" w:eastAsia="仿宋_GB2312" w:cs="Times New Roman"/>
          <w:color w:val="auto"/>
          <w:sz w:val="32"/>
          <w:szCs w:val="32"/>
          <w:lang w:val="en-US" w:eastAsia="zh-CN"/>
        </w:rPr>
        <w:t>1.对我区当年营业收入10亿元</w:t>
      </w:r>
      <w:r>
        <w:rPr>
          <w:rFonts w:hint="eastAsia"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lang w:val="en-US" w:eastAsia="zh-CN"/>
        </w:rPr>
        <w:t>以下的人力资源服务机构，营业收入较上年度每增加1亿元，经评定，按照每亿元不高于20万元给予奖励；对当年营业收入10亿元以上的人力资源服务机构，营业收入较上年度每增加1亿元，经评定，按照每亿元不高于50万元给予奖励。</w:t>
      </w:r>
      <w:r>
        <w:rPr>
          <w:rFonts w:hint="eastAsia" w:ascii="Times New Roman" w:hAnsi="Times New Roman" w:eastAsia="仿宋_GB2312" w:cs="Times New Roman"/>
          <w:color w:val="auto"/>
          <w:sz w:val="32"/>
          <w:szCs w:val="32"/>
          <w:lang w:val="en-US" w:eastAsia="zh-CN"/>
        </w:rPr>
        <w:t>单个企业</w:t>
      </w:r>
      <w:r>
        <w:rPr>
          <w:rFonts w:hint="default" w:ascii="Times New Roman" w:hAnsi="Times New Roman" w:eastAsia="仿宋_GB2312" w:cs="Times New Roman"/>
          <w:color w:val="auto"/>
          <w:sz w:val="32"/>
          <w:szCs w:val="32"/>
          <w:lang w:val="en-US" w:eastAsia="zh-CN"/>
        </w:rPr>
        <w:t>奖励每年最高不超过500万元。</w:t>
      </w:r>
      <w:r>
        <w:rPr>
          <w:rFonts w:hint="default" w:ascii="Times New Roman" w:hAnsi="Times New Roman" w:eastAsia="楷体_GB2312" w:cs="Times New Roman"/>
          <w:b w:val="0"/>
          <w:bCs w:val="0"/>
          <w:color w:val="auto"/>
          <w:sz w:val="32"/>
          <w:szCs w:val="40"/>
          <w:highlight w:val="none"/>
          <w:lang w:val="en-US" w:eastAsia="zh-CN"/>
        </w:rPr>
        <w:t>（责任单位：区发改委、区人社局；配合单位：区财政局）</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行业发展激励政策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信用等级“A”级以上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含A级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的民营职业中介机构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入场企业户数50家以上、招聘岗位2500个以上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举办公益性免费招聘会的，不得收取求职者和用人单位费用。补贴标准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按照入场招聘企业户数200元/户的标准给予摊位补贴。</w:t>
      </w:r>
      <w:r>
        <w:rPr>
          <w:rFonts w:hint="eastAsia" w:ascii="Times New Roman" w:hAnsi="Times New Roman" w:eastAsia="仿宋_GB2312" w:cs="Times New Roman"/>
          <w:color w:val="auto"/>
          <w:sz w:val="32"/>
          <w:szCs w:val="32"/>
          <w:lang w:eastAsia="zh-CN"/>
        </w:rPr>
        <w:t>（</w:t>
      </w:r>
      <w:r>
        <w:rPr>
          <w:rFonts w:hint="default"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区</w:t>
      </w:r>
      <w:r>
        <w:rPr>
          <w:rFonts w:hint="default" w:ascii="Times New Roman" w:hAnsi="Times New Roman" w:eastAsia="楷体_GB2312" w:cs="Times New Roman"/>
          <w:b w:val="0"/>
          <w:bCs w:val="0"/>
          <w:color w:val="auto"/>
          <w:sz w:val="32"/>
          <w:szCs w:val="32"/>
        </w:rPr>
        <w:t>人社局</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配合单位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区</w:t>
      </w:r>
      <w:r>
        <w:rPr>
          <w:rFonts w:hint="default" w:ascii="Times New Roman" w:hAnsi="Times New Roman" w:eastAsia="楷体_GB2312" w:cs="Times New Roman"/>
          <w:b w:val="0"/>
          <w:bCs w:val="0"/>
          <w:color w:val="auto"/>
          <w:sz w:val="32"/>
          <w:szCs w:val="32"/>
        </w:rPr>
        <w:t>财政局</w:t>
      </w:r>
      <w:r>
        <w:rPr>
          <w:rFonts w:hint="eastAsia"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rPr>
        <w:t>）绿色通道政策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仿宋_GB2312" w:cs="Times New Roman"/>
          <w:color w:val="auto"/>
          <w:sz w:val="32"/>
          <w:szCs w:val="32"/>
          <w:lang w:val="en-US" w:eastAsia="zh-CN"/>
        </w:rPr>
        <w:t>3.新增</w:t>
      </w:r>
      <w:r>
        <w:rPr>
          <w:rFonts w:hint="default" w:ascii="Times New Roman" w:hAnsi="Times New Roman" w:eastAsia="仿宋_GB2312" w:cs="Times New Roman"/>
          <w:color w:val="auto"/>
          <w:sz w:val="32"/>
          <w:szCs w:val="32"/>
        </w:rPr>
        <w:t>瑶海区的各类</w:t>
      </w:r>
      <w:r>
        <w:rPr>
          <w:rFonts w:hint="default" w:ascii="Times New Roman" w:hAnsi="Times New Roman" w:eastAsia="仿宋_GB2312" w:cs="Times New Roman"/>
          <w:color w:val="auto"/>
          <w:sz w:val="32"/>
          <w:szCs w:val="32"/>
          <w:lang w:eastAsia="zh-CN"/>
        </w:rPr>
        <w:t>人力资源服务机构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享受</w:t>
      </w:r>
      <w:r>
        <w:rPr>
          <w:rFonts w:hint="default" w:ascii="Times New Roman" w:hAnsi="Times New Roman" w:eastAsia="仿宋_GB2312" w:cs="Times New Roman"/>
          <w:color w:val="auto"/>
          <w:sz w:val="32"/>
          <w:szCs w:val="32"/>
        </w:rPr>
        <w:t>项目注册、税务登记等一站式配套服务；鼓励企业与</w:t>
      </w:r>
      <w:r>
        <w:rPr>
          <w:rFonts w:hint="default" w:ascii="Times New Roman" w:hAnsi="Times New Roman" w:eastAsia="仿宋_GB2312" w:cs="Times New Roman"/>
          <w:color w:val="auto"/>
          <w:sz w:val="32"/>
          <w:szCs w:val="32"/>
          <w:lang w:eastAsia="zh-CN"/>
        </w:rPr>
        <w:t>人力资源服务机构</w:t>
      </w:r>
      <w:r>
        <w:rPr>
          <w:rFonts w:hint="default" w:ascii="Times New Roman" w:hAnsi="Times New Roman" w:eastAsia="仿宋_GB2312" w:cs="Times New Roman"/>
          <w:color w:val="auto"/>
          <w:sz w:val="32"/>
          <w:szCs w:val="32"/>
        </w:rPr>
        <w:t>开展人力资源业务。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eastAsia="zh-CN"/>
        </w:rPr>
        <w:t>区人社局、区市监局</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配合单位</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区</w:t>
      </w:r>
      <w:r>
        <w:rPr>
          <w:rFonts w:hint="default" w:ascii="Times New Roman" w:hAnsi="Times New Roman" w:eastAsia="楷体_GB2312" w:cs="Times New Roman"/>
          <w:b w:val="0"/>
          <w:bCs w:val="0"/>
          <w:color w:val="auto"/>
          <w:sz w:val="32"/>
          <w:szCs w:val="32"/>
        </w:rPr>
        <w:t>财政局</w:t>
      </w:r>
      <w:r>
        <w:rPr>
          <w:rFonts w:hint="eastAsia"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四</w:t>
      </w: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人才</w:t>
      </w:r>
      <w:r>
        <w:rPr>
          <w:rFonts w:hint="default" w:ascii="Times New Roman" w:hAnsi="Times New Roman" w:eastAsia="楷体" w:cs="Times New Roman"/>
          <w:b w:val="0"/>
          <w:bCs w:val="0"/>
          <w:color w:val="auto"/>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4.支持符合条件的人力资源服务机构的高层管理人员申报高层次人才，享受服务人才发展若干政策。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责任单位</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区委人才办</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配合单位</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区委人才工作领导小组成员单位</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三、附则</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扶持产业发展资金由区财政统一切块安排，实行总量控制、绩效原则、统筹使用。若政策兑现资金超过全区年初预算，则按比例下调兑现标准。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同一企业按照就高不就低的原则不得重复享受区级不同类型政策奖励，享受合肥市政策奖励的不再享受本政策奖励。</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仿宋_GB2312" w:cs="Times New Roman"/>
          <w:color w:val="auto"/>
          <w:sz w:val="32"/>
          <w:szCs w:val="32"/>
        </w:rPr>
        <w:t>企业有以下情况之一的，取消本政策享受资格：</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企业当年存在环保、安全生产、规划、土地等重大问题的；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企业发生重大刑事案件、劳资纠纷等群体性事件并负主要责任及以上的；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企业或企业法定代表人被列入失信被执行人未撤销的；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企业被市场监管部门列入企业经营异常名录的；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企业被税务部门列入重大税收违法案件当事人名单的；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企业被建设行政主管部门实施信用惩戒或存在违法转包、挂靠等违法违规行为被立案查处的；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有其他严重违法行为的。</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val="en-US" w:eastAsia="zh-CN"/>
        </w:rPr>
        <w:t>（四）</w:t>
      </w:r>
      <w:r>
        <w:rPr>
          <w:rFonts w:hint="default" w:ascii="Times New Roman" w:hAnsi="Times New Roman" w:eastAsia="仿宋_GB2312" w:cs="Times New Roman"/>
          <w:color w:val="auto"/>
          <w:sz w:val="32"/>
          <w:szCs w:val="32"/>
        </w:rPr>
        <w:t>申报单位对申报材料的真实性负责，弄虚作假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套取奖励资金的，一经发现，追回奖励资金，三年内取消其享受各项优惠政策的资格，并列入瑶海区诚信体系黑名单，同时依法追究相关责任。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五</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本政策在瑶海区范围内有效，各政策条款由区人社局负责解释。本政策自2</w:t>
      </w:r>
      <w:r>
        <w:rPr>
          <w:rFonts w:hint="default" w:ascii="Times New Roman" w:hAnsi="Times New Roman" w:eastAsia="仿宋_GB2312" w:cs="Times New Roman"/>
          <w:color w:val="auto"/>
          <w:sz w:val="32"/>
          <w:szCs w:val="32"/>
          <w:lang w:val="en-US" w:eastAsia="zh-CN"/>
        </w:rPr>
        <w:t>02</w:t>
      </w:r>
      <w:r>
        <w:rPr>
          <w:rFonts w:hint="default" w:ascii="Times New Roman" w:hAnsi="Times New Roman" w:eastAsia="仿宋_GB2312" w:cs="Times New Roman"/>
          <w:color w:val="auto"/>
          <w:sz w:val="32"/>
          <w:szCs w:val="32"/>
        </w:rPr>
        <w:t>4年1月1日起</w:t>
      </w:r>
      <w:r>
        <w:rPr>
          <w:rFonts w:hint="eastAsia" w:ascii="Times New Roman" w:hAnsi="Times New Roman" w:eastAsia="仿宋_GB2312" w:cs="Times New Roman"/>
          <w:color w:val="auto"/>
          <w:sz w:val="32"/>
          <w:szCs w:val="32"/>
          <w:lang w:eastAsia="zh-CN"/>
        </w:rPr>
        <w:t>试</w:t>
      </w:r>
      <w:r>
        <w:rPr>
          <w:rFonts w:hint="default" w:ascii="Times New Roman" w:hAnsi="Times New Roman" w:eastAsia="仿宋_GB2312" w:cs="Times New Roman"/>
          <w:color w:val="auto"/>
          <w:sz w:val="32"/>
          <w:szCs w:val="32"/>
        </w:rPr>
        <w:t>行，有效期</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本政策具体实施细则及有关说明另行制定。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 w:cs="Times New Roman"/>
          <w:sz w:val="32"/>
          <w:szCs w:val="32"/>
        </w:rPr>
      </w:pPr>
    </w:p>
    <w:sectPr>
      <w:footerReference r:id="rId3" w:type="default"/>
      <w:pgSz w:w="11906" w:h="16838"/>
      <w:pgMar w:top="1440" w:right="1800" w:bottom="1440" w:left="1800" w:header="851" w:footer="992" w:gutter="0"/>
      <w:cols w:space="0" w:num="1"/>
      <w:rtlGutter w:val="0"/>
      <w:docGrid w:type="linesAndChars" w:linePitch="290" w:charSpace="-25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9"/>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ZDdjMjFjMGIyNzk2ZTA4NGQ1NGE3YTliYzdiMjEifQ=="/>
  </w:docVars>
  <w:rsids>
    <w:rsidRoot w:val="2EC81C66"/>
    <w:rsid w:val="02AB08D6"/>
    <w:rsid w:val="02F94348"/>
    <w:rsid w:val="041F40FF"/>
    <w:rsid w:val="0806372D"/>
    <w:rsid w:val="094B62D9"/>
    <w:rsid w:val="0D8D3C57"/>
    <w:rsid w:val="147A339E"/>
    <w:rsid w:val="149D0240"/>
    <w:rsid w:val="15643C9F"/>
    <w:rsid w:val="187622AE"/>
    <w:rsid w:val="19024380"/>
    <w:rsid w:val="1B20285C"/>
    <w:rsid w:val="2014114C"/>
    <w:rsid w:val="204E5A2F"/>
    <w:rsid w:val="23761CC9"/>
    <w:rsid w:val="27EB6814"/>
    <w:rsid w:val="28981334"/>
    <w:rsid w:val="29C248C5"/>
    <w:rsid w:val="2A8A0B08"/>
    <w:rsid w:val="2A8A2314"/>
    <w:rsid w:val="2EC81C66"/>
    <w:rsid w:val="32617431"/>
    <w:rsid w:val="39986179"/>
    <w:rsid w:val="39EA4612"/>
    <w:rsid w:val="3A7F7D10"/>
    <w:rsid w:val="3AA30888"/>
    <w:rsid w:val="3C090CBC"/>
    <w:rsid w:val="3CB63CCB"/>
    <w:rsid w:val="3F0E7C34"/>
    <w:rsid w:val="41C71300"/>
    <w:rsid w:val="44B34BDD"/>
    <w:rsid w:val="4A470DB5"/>
    <w:rsid w:val="4F6E54B1"/>
    <w:rsid w:val="50B60EBE"/>
    <w:rsid w:val="512E5A08"/>
    <w:rsid w:val="519E54BE"/>
    <w:rsid w:val="52F1186F"/>
    <w:rsid w:val="551330B1"/>
    <w:rsid w:val="5D0019A2"/>
    <w:rsid w:val="5D751F62"/>
    <w:rsid w:val="5DA0717E"/>
    <w:rsid w:val="5DD0092A"/>
    <w:rsid w:val="5E623F77"/>
    <w:rsid w:val="630E3499"/>
    <w:rsid w:val="64AA2013"/>
    <w:rsid w:val="679C2431"/>
    <w:rsid w:val="684C53AD"/>
    <w:rsid w:val="685A4F71"/>
    <w:rsid w:val="687E00BB"/>
    <w:rsid w:val="6A07023E"/>
    <w:rsid w:val="6DB90FAF"/>
    <w:rsid w:val="727644F9"/>
    <w:rsid w:val="768371E5"/>
    <w:rsid w:val="7B3D4433"/>
    <w:rsid w:val="7B877423"/>
    <w:rsid w:val="7F1D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unhideWhenUsed/>
    <w:qFormat/>
    <w:uiPriority w:val="0"/>
    <w:pPr>
      <w:spacing w:after="120" w:line="480" w:lineRule="auto"/>
      <w:ind w:left="420" w:leftChars="20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1166</Words>
  <Characters>1199</Characters>
  <Lines>0</Lines>
  <Paragraphs>0</Paragraphs>
  <TotalTime>22</TotalTime>
  <ScaleCrop>false</ScaleCrop>
  <LinksUpToDate>false</LinksUpToDate>
  <CharactersWithSpaces>1201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2022-05-11T02:15:00Z</dcterms:created>
  <dc:creator>user</dc:creator>
  <cp:lastModifiedBy>～</cp:lastModifiedBy>
  <cp:lastPrinted>2024-04-09T00:25:00Z</cp:lastPrinted>
  <dcterms:modified xsi:type="dcterms:W3CDTF">2024-04-15T01:05:11Z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80A7A9E8AB2E4E8DB8F752B89059E992_13</vt:lpwstr>
  </property>
</Properties>
</file>