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1" w:after="0" w:afterAutospacing="1" w:line="560" w:lineRule="exact"/>
        <w:ind w:left="0" w:right="0"/>
        <w:jc w:val="center"/>
      </w:pPr>
      <w:r>
        <w:rPr>
          <w:rFonts w:ascii="方正小标宋简体" w:hAnsi="方正小标宋简体" w:eastAsia="方正小标宋简体" w:cs="方正小标宋简体"/>
          <w:kern w:val="2"/>
          <w:sz w:val="44"/>
          <w:szCs w:val="44"/>
          <w:lang w:val="en-US" w:eastAsia="zh-CN" w:bidi="ar"/>
        </w:rPr>
        <w:t>方庙街道</w:t>
      </w:r>
      <w:r>
        <w:rPr>
          <w:rFonts w:hint="eastAsia" w:ascii="方正小标宋简体" w:hAnsi="方正小标宋简体" w:eastAsia="方正小标宋简体" w:cs="方正小标宋简体"/>
          <w:kern w:val="2"/>
          <w:sz w:val="44"/>
          <w:szCs w:val="44"/>
          <w:lang w:val="en-US" w:eastAsia="zh-CN" w:bidi="ar"/>
        </w:rPr>
        <w:t>2024年度群众安全感和政法</w:t>
      </w:r>
    </w:p>
    <w:p>
      <w:pPr>
        <w:keepNext w:val="0"/>
        <w:keepLines w:val="0"/>
        <w:widowControl w:val="0"/>
        <w:suppressLineNumbers w:val="0"/>
        <w:autoSpaceDE w:val="0"/>
        <w:autoSpaceDN/>
        <w:spacing w:before="0" w:beforeAutospacing="1" w:after="0" w:afterAutospacing="1" w:line="560" w:lineRule="exact"/>
        <w:ind w:left="0" w:right="0"/>
        <w:jc w:val="center"/>
      </w:pPr>
      <w:r>
        <w:rPr>
          <w:rFonts w:hint="eastAsia" w:ascii="方正小标宋简体" w:hAnsi="方正小标宋简体" w:eastAsia="方正小标宋简体" w:cs="方正小标宋简体"/>
          <w:kern w:val="2"/>
          <w:sz w:val="44"/>
          <w:szCs w:val="44"/>
          <w:lang w:val="en-US" w:eastAsia="zh-CN" w:bidi="ar"/>
        </w:rPr>
        <w:t>满意度 “双提升”工作实施方案</w:t>
      </w:r>
      <w:bookmarkStart w:id="0" w:name="_GoBack"/>
      <w:bookmarkEnd w:id="0"/>
    </w:p>
    <w:p>
      <w:pPr>
        <w:keepNext w:val="0"/>
        <w:keepLines w:val="0"/>
        <w:widowControl w:val="0"/>
        <w:suppressLineNumbers w:val="0"/>
        <w:autoSpaceDE w:val="0"/>
        <w:autoSpaceDN/>
        <w:spacing w:before="0" w:beforeAutospacing="1" w:after="0" w:afterAutospacing="1"/>
        <w:ind w:left="0" w:right="0"/>
        <w:jc w:val="left"/>
        <w:rPr>
          <w:rFonts w:ascii="仿宋_GB2312" w:eastAsia="仿宋_GB2312" w:cs="仿宋_GB2312" w:hAnsiTheme="minorHAnsi"/>
          <w:kern w:val="2"/>
          <w:sz w:val="32"/>
          <w:szCs w:val="32"/>
          <w:lang w:val="en-US" w:eastAsia="zh-CN" w:bidi="ar"/>
        </w:rPr>
      </w:pPr>
    </w:p>
    <w:p>
      <w:pPr>
        <w:keepNext w:val="0"/>
        <w:keepLines w:val="0"/>
        <w:widowControl w:val="0"/>
        <w:suppressLineNumbers w:val="0"/>
        <w:autoSpaceDE w:val="0"/>
        <w:autoSpaceDN/>
        <w:spacing w:before="0" w:beforeAutospacing="1" w:after="0" w:afterAutospacing="1"/>
        <w:ind w:left="0" w:right="0"/>
        <w:jc w:val="left"/>
      </w:pPr>
      <w:r>
        <w:rPr>
          <w:rFonts w:ascii="仿宋_GB2312" w:eastAsia="仿宋_GB2312" w:cs="仿宋_GB2312" w:hAnsiTheme="minorHAnsi"/>
          <w:kern w:val="2"/>
          <w:sz w:val="32"/>
          <w:szCs w:val="32"/>
          <w:lang w:val="en-US" w:eastAsia="zh-CN" w:bidi="ar"/>
        </w:rPr>
        <w:t>方庙派出所、各社区、各部门：</w:t>
      </w:r>
    </w:p>
    <w:p>
      <w:pPr>
        <w:keepNext w:val="0"/>
        <w:keepLines w:val="0"/>
        <w:widowControl w:val="0"/>
        <w:suppressLineNumbers w:val="0"/>
        <w:autoSpaceDE w:val="0"/>
        <w:autoSpaceDN/>
        <w:spacing w:before="0" w:beforeAutospacing="1" w:after="0" w:afterAutospacing="1"/>
        <w:ind w:left="0" w:right="0" w:firstLine="640" w:firstLineChars="200"/>
        <w:jc w:val="left"/>
      </w:pPr>
      <w:r>
        <w:rPr>
          <w:rFonts w:hint="eastAsia" w:ascii="仿宋_GB2312" w:eastAsia="仿宋_GB2312" w:cs="仿宋_GB2312" w:hAnsiTheme="minorHAnsi"/>
          <w:kern w:val="2"/>
          <w:sz w:val="32"/>
          <w:szCs w:val="32"/>
          <w:lang w:val="en-US" w:eastAsia="zh-CN" w:bidi="ar"/>
        </w:rPr>
        <w:t>现将《方庙街道2024年度群众安全感和政法满意度 “双提升”工作实施方案》印发给你们，请认真落实。</w:t>
      </w:r>
    </w:p>
    <w:p>
      <w:pPr>
        <w:keepNext w:val="0"/>
        <w:keepLines w:val="0"/>
        <w:widowControl w:val="0"/>
        <w:suppressLineNumbers w:val="0"/>
        <w:autoSpaceDE w:val="0"/>
        <w:autoSpaceDN/>
        <w:spacing w:before="0" w:beforeAutospacing="1" w:after="0" w:afterAutospacing="1"/>
        <w:ind w:left="0" w:right="0" w:firstLine="640" w:firstLineChars="200"/>
        <w:jc w:val="left"/>
      </w:pPr>
      <w:r>
        <w:rPr>
          <w:rFonts w:hint="eastAsia" w:ascii="仿宋_GB2312" w:eastAsia="仿宋_GB2312" w:cs="仿宋_GB2312" w:hAnsiTheme="minorHAnsi"/>
          <w:kern w:val="2"/>
          <w:sz w:val="32"/>
          <w:szCs w:val="32"/>
          <w:lang w:val="en-US" w:eastAsia="zh-CN" w:bidi="ar"/>
        </w:rPr>
        <w:t xml:space="preserve"> </w:t>
      </w:r>
    </w:p>
    <w:p>
      <w:pPr>
        <w:keepNext w:val="0"/>
        <w:keepLines w:val="0"/>
        <w:widowControl w:val="0"/>
        <w:suppressLineNumbers w:val="0"/>
        <w:autoSpaceDE w:val="0"/>
        <w:autoSpaceDN/>
        <w:spacing w:before="0" w:beforeAutospacing="1" w:after="0" w:afterAutospacing="1"/>
        <w:ind w:left="0" w:right="0" w:firstLine="640"/>
        <w:jc w:val="left"/>
      </w:pPr>
      <w:r>
        <w:rPr>
          <w:rFonts w:hint="eastAsia" w:ascii="仿宋_GB2312" w:hAnsi="Calibri" w:eastAsia="仿宋_GB2312" w:cs="Times New Roman"/>
          <w:kern w:val="2"/>
          <w:sz w:val="32"/>
          <w:szCs w:val="32"/>
          <w:lang w:val="en-US" w:eastAsia="zh-CN" w:bidi="ar"/>
        </w:rPr>
        <w:t xml:space="preserve">        </w:t>
      </w:r>
    </w:p>
    <w:p>
      <w:pPr>
        <w:keepNext w:val="0"/>
        <w:keepLines w:val="0"/>
        <w:widowControl w:val="0"/>
        <w:suppressLineNumbers w:val="0"/>
        <w:autoSpaceDE w:val="0"/>
        <w:autoSpaceDN/>
        <w:spacing w:before="0" w:beforeAutospacing="1" w:after="0" w:afterAutospacing="1"/>
        <w:ind w:left="0" w:right="0" w:firstLine="4160" w:firstLineChars="1300"/>
        <w:jc w:val="left"/>
      </w:pPr>
      <w:r>
        <w:rPr>
          <w:rFonts w:hint="eastAsia" w:ascii="仿宋_GB2312" w:hAnsi="宋体" w:eastAsia="仿宋_GB2312" w:cs="宋体"/>
          <w:kern w:val="0"/>
          <w:sz w:val="32"/>
          <w:szCs w:val="32"/>
          <w:lang w:val="en-US" w:eastAsia="zh-CN" w:bidi="ar"/>
        </w:rPr>
        <w:t xml:space="preserve"> </w:t>
      </w:r>
    </w:p>
    <w:p>
      <w:pPr>
        <w:keepNext w:val="0"/>
        <w:keepLines w:val="0"/>
        <w:widowControl w:val="0"/>
        <w:suppressLineNumbers w:val="0"/>
        <w:autoSpaceDE w:val="0"/>
        <w:autoSpaceDN/>
        <w:spacing w:before="0" w:beforeAutospacing="1" w:after="0" w:afterAutospacing="1"/>
        <w:ind w:right="0" w:firstLine="3840" w:firstLineChars="1200"/>
        <w:jc w:val="left"/>
      </w:pPr>
      <w:r>
        <w:rPr>
          <w:rFonts w:hint="eastAsia" w:ascii="仿宋_GB2312" w:hAnsi="宋体" w:eastAsia="仿宋_GB2312" w:cs="仿宋_GB2312"/>
          <w:kern w:val="0"/>
          <w:sz w:val="32"/>
          <w:szCs w:val="32"/>
          <w:lang w:val="en-US" w:eastAsia="zh-CN" w:bidi="ar"/>
        </w:rPr>
        <w:t>合肥市瑶海区方庙街道办事处</w:t>
      </w:r>
    </w:p>
    <w:p>
      <w:pPr>
        <w:keepNext w:val="0"/>
        <w:keepLines w:val="0"/>
        <w:widowControl w:val="0"/>
        <w:suppressLineNumbers w:val="0"/>
        <w:autoSpaceDE w:val="0"/>
        <w:autoSpaceDN/>
        <w:spacing w:before="0" w:beforeAutospacing="1" w:after="0" w:afterAutospacing="1"/>
        <w:ind w:left="0" w:right="0"/>
        <w:jc w:val="center"/>
      </w:pPr>
      <w:r>
        <w:rPr>
          <w:rFonts w:hint="eastAsia" w:ascii="仿宋_GB2312" w:hAnsi="宋体" w:eastAsia="仿宋_GB2312" w:cs="宋体"/>
          <w:kern w:val="0"/>
          <w:sz w:val="32"/>
          <w:szCs w:val="32"/>
          <w:lang w:val="en-US" w:eastAsia="zh-CN" w:bidi="ar"/>
        </w:rPr>
        <w:t xml:space="preserve">                        </w:t>
      </w:r>
      <w:r>
        <w:rPr>
          <w:rFonts w:hint="eastAsia" w:ascii="仿宋_GB2312" w:hAnsi="宋体" w:eastAsia="仿宋_GB2312" w:cs="仿宋_GB2312"/>
          <w:kern w:val="0"/>
          <w:sz w:val="32"/>
          <w:szCs w:val="32"/>
          <w:lang w:val="en-US" w:eastAsia="zh-CN" w:bidi="ar"/>
        </w:rPr>
        <w:t>2024年4月28日</w:t>
      </w:r>
    </w:p>
    <w:p>
      <w:pPr>
        <w:keepNext w:val="0"/>
        <w:keepLines w:val="0"/>
        <w:widowControl/>
        <w:suppressLineNumbers w:val="0"/>
        <w:spacing w:before="0" w:beforeAutospacing="1" w:after="0" w:afterAutospacing="1" w:line="460" w:lineRule="exact"/>
        <w:ind w:left="0" w:right="1920"/>
        <w:jc w:val="left"/>
      </w:pPr>
      <w:r>
        <w:rPr>
          <w:rFonts w:hint="eastAsia" w:ascii="仿宋_GB2312" w:eastAsia="仿宋_GB2312" w:cs="仿宋_GB2312" w:hAnsiTheme="minorHAnsi"/>
          <w:bCs/>
          <w:kern w:val="2"/>
          <w:sz w:val="32"/>
          <w:szCs w:val="32"/>
          <w:lang w:val="en-US" w:eastAsia="zh-CN" w:bidi="ar"/>
        </w:rPr>
        <w:t xml:space="preserve"> </w:t>
      </w:r>
    </w:p>
    <w:p>
      <w:pPr>
        <w:keepNext w:val="0"/>
        <w:keepLines w:val="0"/>
        <w:widowControl/>
        <w:suppressLineNumbers w:val="0"/>
        <w:spacing w:before="0" w:beforeAutospacing="1" w:after="0" w:afterAutospacing="1" w:line="460" w:lineRule="exact"/>
        <w:ind w:left="0" w:right="481"/>
        <w:jc w:val="left"/>
      </w:pPr>
      <w:r>
        <w:rPr>
          <w:rFonts w:hint="eastAsia" w:ascii="仿宋_GB2312" w:hAnsi="Calibri" w:eastAsia="仿宋_GB2312" w:cs="Times New Roman"/>
          <w:kern w:val="2"/>
          <w:sz w:val="10"/>
          <w:szCs w:val="10"/>
          <w:lang w:val="en-US" w:eastAsia="zh-CN" w:bidi="ar"/>
        </w:rPr>
        <w:t xml:space="preserve"> </w:t>
      </w:r>
    </w:p>
    <w:p>
      <w:pPr>
        <w:keepNext w:val="0"/>
        <w:keepLines w:val="0"/>
        <w:widowControl/>
        <w:suppressLineNumbers w:val="0"/>
        <w:spacing w:before="0" w:beforeAutospacing="1" w:after="0" w:afterAutospacing="1" w:line="460" w:lineRule="exact"/>
        <w:ind w:left="0" w:right="481"/>
        <w:jc w:val="left"/>
      </w:pPr>
      <w:r>
        <w:rPr>
          <w:rFonts w:hint="eastAsia" w:ascii="仿宋_GB2312" w:hAnsi="Calibri" w:eastAsia="仿宋_GB2312" w:cs="Times New Roman"/>
          <w:kern w:val="2"/>
          <w:sz w:val="10"/>
          <w:szCs w:val="10"/>
          <w:lang w:val="en-US" w:eastAsia="zh-CN" w:bidi="ar"/>
        </w:rPr>
        <w:t xml:space="preserve"> </w:t>
      </w:r>
    </w:p>
    <w:p>
      <w:pPr>
        <w:keepNext w:val="0"/>
        <w:keepLines w:val="0"/>
        <w:widowControl w:val="0"/>
        <w:suppressLineNumbers w:val="0"/>
        <w:autoSpaceDE w:val="0"/>
        <w:autoSpaceDN/>
        <w:spacing w:before="0" w:beforeAutospacing="1" w:after="0" w:afterAutospacing="1" w:line="560" w:lineRule="exact"/>
        <w:ind w:left="0" w:right="0"/>
        <w:jc w:val="center"/>
        <w:rPr>
          <w:rFonts w:ascii="方正小标宋简体" w:hAnsi="方正小标宋简体" w:eastAsia="方正小标宋简体" w:cs="方正小标宋简体"/>
          <w:kern w:val="2"/>
          <w:sz w:val="44"/>
          <w:szCs w:val="44"/>
          <w:lang w:val="en-US" w:eastAsia="zh-CN" w:bidi="ar"/>
        </w:rPr>
      </w:pPr>
    </w:p>
    <w:p>
      <w:pPr>
        <w:keepNext w:val="0"/>
        <w:keepLines w:val="0"/>
        <w:widowControl w:val="0"/>
        <w:suppressLineNumbers w:val="0"/>
        <w:autoSpaceDE w:val="0"/>
        <w:autoSpaceDN/>
        <w:spacing w:before="0" w:beforeAutospacing="1" w:after="0" w:afterAutospacing="1" w:line="560" w:lineRule="exact"/>
        <w:ind w:left="0" w:right="0"/>
        <w:jc w:val="center"/>
        <w:rPr>
          <w:rFonts w:ascii="方正小标宋简体" w:hAnsi="方正小标宋简体" w:eastAsia="方正小标宋简体" w:cs="方正小标宋简体"/>
          <w:kern w:val="2"/>
          <w:sz w:val="44"/>
          <w:szCs w:val="44"/>
          <w:lang w:val="en-US" w:eastAsia="zh-CN" w:bidi="ar"/>
        </w:rPr>
      </w:pPr>
    </w:p>
    <w:p>
      <w:pPr>
        <w:keepNext w:val="0"/>
        <w:keepLines w:val="0"/>
        <w:widowControl w:val="0"/>
        <w:suppressLineNumbers w:val="0"/>
        <w:autoSpaceDE w:val="0"/>
        <w:autoSpaceDN/>
        <w:spacing w:before="0" w:beforeAutospacing="1" w:after="0" w:afterAutospacing="1" w:line="560" w:lineRule="exact"/>
        <w:ind w:left="0" w:right="0"/>
        <w:jc w:val="center"/>
        <w:rPr>
          <w:rFonts w:ascii="方正小标宋简体" w:hAnsi="方正小标宋简体" w:eastAsia="方正小标宋简体" w:cs="方正小标宋简体"/>
          <w:kern w:val="2"/>
          <w:sz w:val="44"/>
          <w:szCs w:val="44"/>
          <w:lang w:val="en-US" w:eastAsia="zh-CN" w:bidi="ar"/>
        </w:rPr>
      </w:pPr>
    </w:p>
    <w:p>
      <w:pPr>
        <w:keepNext w:val="0"/>
        <w:keepLines w:val="0"/>
        <w:widowControl w:val="0"/>
        <w:suppressLineNumbers w:val="0"/>
        <w:autoSpaceDE w:val="0"/>
        <w:autoSpaceDN/>
        <w:spacing w:before="0" w:beforeAutospacing="1" w:after="0" w:afterAutospacing="1" w:line="560" w:lineRule="exact"/>
        <w:ind w:left="0" w:right="0"/>
        <w:jc w:val="center"/>
        <w:rPr>
          <w:rFonts w:ascii="方正小标宋简体" w:hAnsi="方正小标宋简体" w:eastAsia="方正小标宋简体" w:cs="方正小标宋简体"/>
          <w:kern w:val="2"/>
          <w:sz w:val="44"/>
          <w:szCs w:val="44"/>
          <w:lang w:val="en-US" w:eastAsia="zh-CN" w:bidi="ar"/>
        </w:rPr>
      </w:pPr>
    </w:p>
    <w:p>
      <w:pPr>
        <w:keepNext w:val="0"/>
        <w:keepLines w:val="0"/>
        <w:widowControl w:val="0"/>
        <w:suppressLineNumbers w:val="0"/>
        <w:autoSpaceDE w:val="0"/>
        <w:autoSpaceDN/>
        <w:spacing w:before="0" w:beforeAutospacing="1" w:after="0" w:afterAutospacing="1" w:line="560" w:lineRule="exact"/>
        <w:ind w:left="0" w:right="0"/>
        <w:jc w:val="center"/>
      </w:pPr>
      <w:r>
        <w:rPr>
          <w:rFonts w:ascii="方正小标宋简体" w:hAnsi="方正小标宋简体" w:eastAsia="方正小标宋简体" w:cs="方正小标宋简体"/>
          <w:kern w:val="2"/>
          <w:sz w:val="44"/>
          <w:szCs w:val="44"/>
          <w:lang w:val="en-US" w:eastAsia="zh-CN" w:bidi="ar"/>
        </w:rPr>
        <w:t>方庙街道</w:t>
      </w:r>
      <w:r>
        <w:rPr>
          <w:rFonts w:hint="eastAsia" w:ascii="方正小标宋简体" w:hAnsi="方正小标宋简体" w:eastAsia="方正小标宋简体" w:cs="方正小标宋简体"/>
          <w:kern w:val="2"/>
          <w:sz w:val="44"/>
          <w:szCs w:val="44"/>
          <w:lang w:val="en-US" w:eastAsia="zh-CN" w:bidi="ar"/>
        </w:rPr>
        <w:t>2024年度群众安全感和政法</w:t>
      </w:r>
    </w:p>
    <w:p>
      <w:pPr>
        <w:keepNext w:val="0"/>
        <w:keepLines w:val="0"/>
        <w:widowControl w:val="0"/>
        <w:suppressLineNumbers w:val="0"/>
        <w:autoSpaceDE w:val="0"/>
        <w:autoSpaceDN/>
        <w:spacing w:before="0" w:beforeAutospacing="1" w:after="0" w:afterAutospacing="1" w:line="560" w:lineRule="exact"/>
        <w:ind w:left="0" w:right="0"/>
        <w:jc w:val="center"/>
      </w:pPr>
      <w:r>
        <w:rPr>
          <w:rFonts w:hint="eastAsia" w:ascii="方正小标宋简体" w:hAnsi="方正小标宋简体" w:eastAsia="方正小标宋简体" w:cs="方正小标宋简体"/>
          <w:kern w:val="2"/>
          <w:sz w:val="44"/>
          <w:szCs w:val="44"/>
          <w:lang w:val="en-US" w:eastAsia="zh-CN" w:bidi="ar"/>
        </w:rPr>
        <w:t>满意度 “双提升”工作实施方案</w:t>
      </w:r>
    </w:p>
    <w:p>
      <w:pPr>
        <w:keepNext w:val="0"/>
        <w:keepLines w:val="0"/>
        <w:widowControl/>
        <w:suppressLineNumbers w:val="0"/>
        <w:spacing w:before="0" w:beforeAutospacing="1" w:after="0" w:afterAutospacing="1"/>
        <w:ind w:left="0" w:right="0" w:firstLine="640" w:firstLineChars="200"/>
        <w:jc w:val="both"/>
      </w:pPr>
      <w:r>
        <w:rPr>
          <w:rFonts w:hint="eastAsia" w:ascii="宋体" w:hAnsi="宋体" w:eastAsia="宋体" w:cs="宋体"/>
          <w:kern w:val="2"/>
          <w:sz w:val="32"/>
          <w:szCs w:val="32"/>
          <w:lang w:val="en-US" w:eastAsia="zh-CN" w:bidi="ar"/>
        </w:rPr>
        <w:t xml:space="preserve"> </w:t>
      </w:r>
    </w:p>
    <w:p>
      <w:pPr>
        <w:keepNext w:val="0"/>
        <w:keepLines w:val="0"/>
        <w:widowControl/>
        <w:suppressLineNumbers w:val="0"/>
        <w:spacing w:before="0" w:beforeAutospacing="1" w:after="0" w:afterAutospacing="1"/>
        <w:ind w:left="0" w:right="0" w:firstLine="640" w:firstLineChars="200"/>
        <w:jc w:val="both"/>
      </w:pPr>
      <w:r>
        <w:rPr>
          <w:rFonts w:hint="eastAsia" w:ascii="仿宋_GB2312" w:eastAsia="仿宋_GB2312" w:cs="仿宋_GB2312" w:hAnsiTheme="minorHAnsi"/>
          <w:kern w:val="2"/>
          <w:sz w:val="32"/>
          <w:szCs w:val="32"/>
          <w:lang w:val="en-US" w:eastAsia="zh-CN" w:bidi="ar"/>
        </w:rPr>
        <w:t xml:space="preserve">为进一步做好方庙街道2024年度群众安全感和政法满意度“双提升”工作，特制定本方案。 </w:t>
      </w:r>
    </w:p>
    <w:p>
      <w:pPr>
        <w:keepNext w:val="0"/>
        <w:keepLines w:val="0"/>
        <w:widowControl/>
        <w:numPr>
          <w:numId w:val="0"/>
        </w:numPr>
        <w:suppressLineNumbers w:val="0"/>
        <w:spacing w:before="0" w:beforeAutospacing="1" w:after="0" w:afterAutospacing="1"/>
        <w:ind w:left="0" w:right="0" w:firstLine="643" w:firstLineChars="200"/>
        <w:jc w:val="both"/>
      </w:pPr>
      <w:r>
        <w:rPr>
          <w:rFonts w:hint="eastAsia" w:ascii="仿宋_GB2312" w:eastAsia="仿宋_GB2312" w:cs="仿宋_GB2312" w:hAnsiTheme="minorHAnsi"/>
          <w:b/>
          <w:bCs/>
          <w:kern w:val="2"/>
          <w:sz w:val="32"/>
          <w:szCs w:val="32"/>
          <w:lang w:val="en-US" w:eastAsia="zh-CN" w:bidi="ar"/>
        </w:rPr>
        <w:t>一、工作目标</w:t>
      </w:r>
    </w:p>
    <w:p>
      <w:pPr>
        <w:keepNext w:val="0"/>
        <w:keepLines w:val="0"/>
        <w:widowControl/>
        <w:suppressLineNumbers w:val="0"/>
        <w:spacing w:before="0" w:beforeAutospacing="1" w:after="0" w:afterAutospacing="1"/>
        <w:ind w:left="0" w:right="0" w:firstLine="640"/>
        <w:jc w:val="both"/>
      </w:pPr>
      <w:r>
        <w:rPr>
          <w:rFonts w:hint="eastAsia" w:ascii="仿宋_GB2312" w:eastAsia="仿宋_GB2312" w:cs="仿宋_GB2312" w:hAnsiTheme="minorHAnsi"/>
          <w:kern w:val="2"/>
          <w:sz w:val="32"/>
          <w:szCs w:val="32"/>
          <w:lang w:val="en-US" w:eastAsia="zh-CN" w:bidi="ar"/>
        </w:rPr>
        <w:t>通过“真抓实干、马上就办”，做到健全机制、打牢基础、压实责任、营造氛围，切实提升我街群众安全感和政法满意度整体水平。</w:t>
      </w:r>
    </w:p>
    <w:p>
      <w:pPr>
        <w:keepNext w:val="0"/>
        <w:keepLines w:val="0"/>
        <w:widowControl/>
        <w:numPr>
          <w:numId w:val="0"/>
        </w:numPr>
        <w:suppressLineNumbers w:val="0"/>
        <w:spacing w:before="0" w:beforeAutospacing="1" w:after="0" w:afterAutospacing="1" w:line="560" w:lineRule="exact"/>
        <w:ind w:left="0" w:leftChars="0" w:right="0" w:firstLine="643" w:firstLineChars="200"/>
        <w:jc w:val="left"/>
      </w:pPr>
      <w:r>
        <w:rPr>
          <w:rFonts w:hint="eastAsia" w:ascii="仿宋_GB2312" w:eastAsia="仿宋_GB2312" w:cs="仿宋_GB2312" w:hAnsiTheme="minorHAnsi"/>
          <w:b/>
          <w:bCs/>
          <w:color w:val="000000"/>
          <w:kern w:val="2"/>
          <w:sz w:val="32"/>
          <w:szCs w:val="32"/>
          <w:lang w:val="en-US" w:eastAsia="zh-CN" w:bidi="ar"/>
        </w:rPr>
        <w:t>二、工作举措</w:t>
      </w:r>
    </w:p>
    <w:p>
      <w:pPr>
        <w:keepNext w:val="0"/>
        <w:keepLines w:val="0"/>
        <w:widowControl/>
        <w:numPr>
          <w:numId w:val="0"/>
        </w:numPr>
        <w:suppressLineNumbers w:val="0"/>
        <w:spacing w:before="0" w:beforeAutospacing="1" w:after="0" w:afterAutospacing="1" w:line="560" w:lineRule="exact"/>
        <w:ind w:left="-10" w:leftChars="0" w:right="0" w:firstLine="640" w:firstLineChars="0"/>
        <w:jc w:val="left"/>
      </w:pPr>
      <w:r>
        <w:rPr>
          <w:rFonts w:hint="eastAsia" w:ascii="仿宋_GB2312" w:eastAsia="仿宋_GB2312" w:cs="仿宋_GB2312" w:hAnsiTheme="minorHAnsi"/>
          <w:color w:val="000000"/>
          <w:kern w:val="2"/>
          <w:sz w:val="32"/>
          <w:szCs w:val="32"/>
          <w:lang w:val="en-US" w:eastAsia="zh-CN" w:bidi="ar"/>
        </w:rPr>
        <w:t>（一）建立“双提升”工作联系点和联席会议制度。建立街道领导班子成员联系社区工作制度，指导督促社区扎实有效开展“双提升”工作。街道领导班子成员每周至少到联系社区进行一次全面督导；安全感和政法满意度“双提升”工作领导小组每周至少召开一次工作会议，通报情况和出现的问题，协调推进。</w:t>
      </w:r>
    </w:p>
    <w:p>
      <w:pPr>
        <w:keepNext w:val="0"/>
        <w:keepLines w:val="0"/>
        <w:widowControl/>
        <w:numPr>
          <w:numId w:val="0"/>
        </w:numPr>
        <w:suppressLineNumbers w:val="0"/>
        <w:spacing w:before="0" w:beforeAutospacing="1" w:after="0" w:afterAutospacing="1" w:line="560" w:lineRule="exact"/>
        <w:ind w:left="-10" w:leftChars="0" w:right="0" w:firstLine="640" w:firstLineChars="0"/>
        <w:jc w:val="left"/>
      </w:pPr>
      <w:r>
        <w:rPr>
          <w:rFonts w:hint="eastAsia" w:ascii="仿宋_GB2312" w:eastAsia="仿宋_GB2312" w:cs="仿宋_GB2312" w:hAnsiTheme="minorHAnsi"/>
          <w:color w:val="000000"/>
          <w:kern w:val="2"/>
          <w:sz w:val="32"/>
          <w:szCs w:val="32"/>
          <w:lang w:val="en-US" w:eastAsia="zh-CN" w:bidi="ar"/>
        </w:rPr>
        <w:t>（二）落实社区“双提升”专干。各社区落实一名“双提升”专干（在社区“两委”中产生），具体负责街居“双提升”工作对接。</w:t>
      </w:r>
    </w:p>
    <w:p>
      <w:pPr>
        <w:keepNext w:val="0"/>
        <w:keepLines w:val="0"/>
        <w:widowControl/>
        <w:numPr>
          <w:numId w:val="0"/>
        </w:numPr>
        <w:suppressLineNumbers w:val="0"/>
        <w:spacing w:before="0" w:beforeAutospacing="1" w:after="0" w:afterAutospacing="1" w:line="560" w:lineRule="exact"/>
        <w:ind w:left="-10" w:leftChars="0" w:right="0" w:firstLine="640" w:firstLineChars="0"/>
        <w:jc w:val="left"/>
      </w:pPr>
      <w:r>
        <w:rPr>
          <w:rFonts w:hint="eastAsia" w:ascii="仿宋_GB2312" w:eastAsia="仿宋_GB2312" w:cs="仿宋_GB2312" w:hAnsiTheme="minorHAnsi"/>
          <w:color w:val="000000"/>
          <w:kern w:val="2"/>
          <w:sz w:val="32"/>
          <w:szCs w:val="32"/>
          <w:lang w:val="en-US" w:eastAsia="zh-CN" w:bidi="ar"/>
        </w:rPr>
        <w:t>（三）开展宣传。（1）开展社会宣传。各社区要充分利用各类宣传栏、LED屏、电梯广告、微信公众号、QQ工作群、业主微信群、移动音箱、横幅、海报、一封信等方式营造氛围，要结合各项文艺演出、志愿活动，将“双提升”相关宣传内容融入到活动之中。（2）入户走访宣传。各社区网格员联合社区民警、物业工作人员要按照责任分工，深入小区、市场、企业、学校等，开展入户走访，重点宣传社区平安创建活动、综治中心矛盾纠纷调解室并填写“双提升”调查问卷。对通过市长热线、市长信箱等各种形式反映过问题，发生过矛盾纠纷、报警的居民，要列为重点户，进行重点走访，必要时要重复访。</w:t>
      </w:r>
    </w:p>
    <w:p>
      <w:pPr>
        <w:keepNext w:val="0"/>
        <w:keepLines w:val="0"/>
        <w:widowControl/>
        <w:numPr>
          <w:numId w:val="0"/>
        </w:numPr>
        <w:suppressLineNumbers w:val="0"/>
        <w:spacing w:before="0" w:beforeAutospacing="1" w:after="0" w:afterAutospacing="1" w:line="560" w:lineRule="exact"/>
        <w:ind w:left="-10" w:leftChars="0" w:right="0" w:firstLine="640" w:firstLineChars="0"/>
        <w:jc w:val="left"/>
      </w:pPr>
      <w:r>
        <w:rPr>
          <w:rFonts w:hint="eastAsia" w:ascii="仿宋_GB2312" w:eastAsia="仿宋_GB2312" w:cs="仿宋_GB2312" w:hAnsiTheme="minorHAnsi"/>
          <w:color w:val="000000"/>
          <w:kern w:val="2"/>
          <w:sz w:val="32"/>
          <w:szCs w:val="32"/>
          <w:lang w:val="en-US" w:eastAsia="zh-CN" w:bidi="ar"/>
        </w:rPr>
        <w:t>（四）有效提高见警率。（1）派出所充分发挥综合警务站、治安岗亭等阵地，最大限度屯警于街面，开展网格化巡逻；要在重点场所、主要路段、重点时段采取步巡和车巡相结合的方式开展巡逻工作。（2）街所联动，派出所、街道平安建设部、网格化服务管理中心、各社区、物业每周开展不少于2次联合夜巡。</w:t>
      </w:r>
    </w:p>
    <w:p>
      <w:pPr>
        <w:keepNext w:val="0"/>
        <w:keepLines w:val="0"/>
        <w:widowControl/>
        <w:numPr>
          <w:numId w:val="0"/>
        </w:numPr>
        <w:suppressLineNumbers w:val="0"/>
        <w:spacing w:before="0" w:beforeAutospacing="1" w:after="0" w:afterAutospacing="1" w:line="560" w:lineRule="exact"/>
        <w:ind w:left="-10" w:leftChars="0" w:right="0" w:firstLine="640" w:firstLineChars="0"/>
        <w:jc w:val="left"/>
      </w:pPr>
      <w:r>
        <w:rPr>
          <w:rFonts w:hint="eastAsia" w:ascii="仿宋_GB2312" w:eastAsia="仿宋_GB2312" w:cs="仿宋_GB2312" w:hAnsiTheme="minorHAnsi"/>
          <w:color w:val="000000"/>
          <w:kern w:val="2"/>
          <w:sz w:val="32"/>
          <w:szCs w:val="32"/>
          <w:lang w:val="en-US" w:eastAsia="zh-CN" w:bidi="ar"/>
        </w:rPr>
        <w:t>（五）加强防范电信网络诈骗工作。方庙派出所、街道平安建设部认真贯彻落实区委有关打击治理电信网络新型违法犯罪工作部署要求，通过全面宣传，提高群众防范电信网络诈骗意识。</w:t>
      </w:r>
    </w:p>
    <w:p>
      <w:pPr>
        <w:keepNext w:val="0"/>
        <w:keepLines w:val="0"/>
        <w:widowControl/>
        <w:numPr>
          <w:numId w:val="0"/>
        </w:numPr>
        <w:suppressLineNumbers w:val="0"/>
        <w:spacing w:before="0" w:beforeAutospacing="1" w:after="0" w:afterAutospacing="1" w:line="560" w:lineRule="exact"/>
        <w:ind w:left="-10" w:leftChars="0" w:right="0" w:firstLine="640" w:firstLineChars="0"/>
        <w:jc w:val="left"/>
      </w:pPr>
      <w:r>
        <w:rPr>
          <w:rFonts w:hint="eastAsia" w:ascii="仿宋_GB2312" w:eastAsia="仿宋_GB2312" w:cs="仿宋_GB2312" w:hAnsiTheme="minorHAnsi"/>
          <w:color w:val="000000"/>
          <w:kern w:val="2"/>
          <w:sz w:val="32"/>
          <w:szCs w:val="32"/>
          <w:lang w:val="en-US" w:eastAsia="zh-CN" w:bidi="ar"/>
        </w:rPr>
        <w:t>（六）推进智慧平安小区建设。方庙派出所、街道平安建设部按照老旧小区整治、案件高发等优先改造原则，推动智慧平安小区建设，全面构建“多元互动、多维共享”的小区新格局，提高社区治理智能化水平。</w:t>
      </w:r>
    </w:p>
    <w:p>
      <w:pPr>
        <w:keepNext w:val="0"/>
        <w:keepLines w:val="0"/>
        <w:widowControl/>
        <w:numPr>
          <w:numId w:val="0"/>
        </w:numPr>
        <w:suppressLineNumbers w:val="0"/>
        <w:spacing w:before="0" w:beforeAutospacing="1" w:after="0" w:afterAutospacing="1" w:line="560" w:lineRule="exact"/>
        <w:ind w:left="-10" w:leftChars="0" w:right="0" w:firstLine="640" w:firstLineChars="0"/>
        <w:jc w:val="left"/>
      </w:pPr>
      <w:r>
        <w:rPr>
          <w:rFonts w:hint="eastAsia" w:ascii="仿宋_GB2312" w:eastAsia="仿宋_GB2312" w:cs="仿宋_GB2312" w:hAnsiTheme="minorHAnsi"/>
          <w:color w:val="000000"/>
          <w:kern w:val="2"/>
          <w:sz w:val="32"/>
          <w:szCs w:val="32"/>
          <w:lang w:val="en-US" w:eastAsia="zh-CN" w:bidi="ar"/>
        </w:rPr>
        <w:t>（七）开展矛盾纠纷多元化解。各社区、司法所、网格化服务管理中心、相关职能部门要充分发挥人民调解、司法调解、行政调解、警民联调、访调对接作用，积极开展矛盾纠纷多元化解。</w:t>
      </w:r>
    </w:p>
    <w:p>
      <w:pPr>
        <w:keepNext w:val="0"/>
        <w:keepLines w:val="0"/>
        <w:widowControl/>
        <w:numPr>
          <w:numId w:val="0"/>
        </w:numPr>
        <w:suppressLineNumbers w:val="0"/>
        <w:spacing w:before="0" w:beforeAutospacing="1" w:after="0" w:afterAutospacing="1" w:line="560" w:lineRule="exact"/>
        <w:ind w:left="-10" w:leftChars="0" w:right="0" w:firstLine="640" w:firstLineChars="0"/>
        <w:jc w:val="left"/>
      </w:pPr>
      <w:r>
        <w:rPr>
          <w:rFonts w:hint="eastAsia" w:ascii="仿宋_GB2312" w:eastAsia="仿宋_GB2312" w:cs="仿宋_GB2312" w:hAnsiTheme="minorHAnsi"/>
          <w:color w:val="000000"/>
          <w:kern w:val="2"/>
          <w:sz w:val="32"/>
          <w:szCs w:val="32"/>
          <w:lang w:val="en-US" w:eastAsia="zh-CN" w:bidi="ar"/>
        </w:rPr>
        <w:t>（八）优化城市管理水平，加强市容环境提升。城市管理部一是加强老旧小区管理,结合老旧小区整治增设停车位不少于100个，新建、翻新非机动车棚4个。二是开展环境卫生和市容秩序整治行动，加大道路沿线违规设置户外广告和店招标牌、流动摊点、占道经营、单车停放及环卫保洁、垃圾桶管理整治力度。进一步加快垃圾分类投放点建设进度，试点推进垃圾分类投放点运行管理。三是强化物业管理服务水平。街道城市管理部加强物业检查，规范物业行为，畅通投诉举报通道，建立黑名单制度，逐步健全物业服务企业竞争机制，提升物业服务从业人员整体素质，进一步规范物业服务企业的服务质量和水平。</w:t>
      </w:r>
    </w:p>
    <w:p>
      <w:pPr>
        <w:keepNext w:val="0"/>
        <w:keepLines w:val="0"/>
        <w:widowControl/>
        <w:numPr>
          <w:numId w:val="0"/>
        </w:numPr>
        <w:suppressLineNumbers w:val="0"/>
        <w:spacing w:before="0" w:beforeAutospacing="1" w:after="0" w:afterAutospacing="1" w:line="560" w:lineRule="exact"/>
        <w:ind w:left="-10" w:leftChars="0" w:right="0" w:firstLine="640" w:firstLineChars="0"/>
        <w:jc w:val="left"/>
      </w:pPr>
      <w:r>
        <w:rPr>
          <w:rFonts w:hint="eastAsia" w:ascii="仿宋_GB2312" w:eastAsia="仿宋_GB2312" w:cs="仿宋_GB2312" w:hAnsiTheme="minorHAnsi"/>
          <w:color w:val="000000"/>
          <w:kern w:val="2"/>
          <w:sz w:val="32"/>
          <w:szCs w:val="32"/>
          <w:lang w:val="en-US" w:eastAsia="zh-CN" w:bidi="ar"/>
        </w:rPr>
        <w:t>（九）开展纪律作风建设活动。</w:t>
      </w:r>
      <w:r>
        <w:rPr>
          <w:rFonts w:hint="eastAsia" w:ascii="仿宋_GB2312" w:eastAsia="仿宋_GB2312" w:cs="仿宋_GB2312" w:hAnsiTheme="minorHAnsi"/>
          <w:b w:val="0"/>
          <w:bCs w:val="0"/>
          <w:color w:val="000000"/>
          <w:kern w:val="2"/>
          <w:sz w:val="32"/>
          <w:szCs w:val="32"/>
          <w:lang w:val="en-US" w:eastAsia="zh-CN" w:bidi="ar"/>
        </w:rPr>
        <w:t>各社区、相关单位、相关职能部门</w:t>
      </w:r>
      <w:r>
        <w:rPr>
          <w:rFonts w:hint="eastAsia" w:ascii="仿宋_GB2312" w:eastAsia="仿宋_GB2312" w:cs="仿宋_GB2312" w:hAnsiTheme="minorHAnsi"/>
          <w:color w:val="000000"/>
          <w:kern w:val="2"/>
          <w:sz w:val="32"/>
          <w:szCs w:val="32"/>
          <w:lang w:val="en-US" w:eastAsia="zh-CN" w:bidi="ar"/>
        </w:rPr>
        <w:t>着力提高街居、派出所工作人员的政治素养、业务素质和服务群众、履职尽职的能力水平，突出抓好面向群众的窗口工作人员的纪律作风建设。</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仿宋_GB2312" w:eastAsia="仿宋_GB2312" w:cs="仿宋_GB2312" w:hAnsiTheme="minorHAnsi"/>
          <w:b/>
          <w:bCs/>
          <w:color w:val="000000"/>
          <w:kern w:val="2"/>
          <w:sz w:val="32"/>
          <w:szCs w:val="32"/>
          <w:lang w:val="en-US" w:eastAsia="zh-CN" w:bidi="ar"/>
        </w:rPr>
        <w:t>三、工作要求</w:t>
      </w:r>
    </w:p>
    <w:p>
      <w:pPr>
        <w:keepNext w:val="0"/>
        <w:keepLines w:val="0"/>
        <w:widowControl/>
        <w:suppressLineNumbers w:val="0"/>
        <w:spacing w:before="0" w:beforeAutospacing="1" w:after="0" w:afterAutospacing="1" w:line="560" w:lineRule="exact"/>
        <w:ind w:left="0" w:right="0" w:firstLine="640" w:firstLineChars="200"/>
        <w:jc w:val="left"/>
      </w:pPr>
      <w:r>
        <w:rPr>
          <w:rFonts w:hint="eastAsia" w:ascii="仿宋_GB2312" w:eastAsia="仿宋_GB2312" w:cs="仿宋_GB2312" w:hAnsiTheme="minorHAnsi"/>
          <w:b w:val="0"/>
          <w:bCs w:val="0"/>
          <w:color w:val="000000"/>
          <w:kern w:val="2"/>
          <w:sz w:val="32"/>
          <w:szCs w:val="32"/>
          <w:lang w:val="en-US" w:eastAsia="zh-CN" w:bidi="ar"/>
        </w:rPr>
        <w:t>（一）提高思想认识。各社区、相关单位、相关职能部门要把“双提升”工作作为重要政治责任和政治任务，充分认识此项工作的重要性和紧迫性。各社区、相关单位、相关职能部门主要负责同志是第一责任人，要强化“真抓实干、马上就办”的意识，聚焦群众反映的突出问题，制定具体举措，切实提升群众满意度。</w:t>
      </w:r>
    </w:p>
    <w:p>
      <w:pPr>
        <w:keepNext w:val="0"/>
        <w:keepLines w:val="0"/>
        <w:widowControl/>
        <w:suppressLineNumbers w:val="0"/>
        <w:spacing w:before="0" w:beforeAutospacing="1" w:after="0" w:afterAutospacing="1" w:line="560" w:lineRule="exact"/>
        <w:ind w:left="0" w:right="0" w:firstLine="640" w:firstLineChars="200"/>
        <w:jc w:val="left"/>
      </w:pPr>
      <w:r>
        <w:rPr>
          <w:rFonts w:hint="eastAsia" w:ascii="仿宋_GB2312" w:eastAsia="仿宋_GB2312" w:cs="仿宋_GB2312" w:hAnsiTheme="minorHAnsi"/>
          <w:b w:val="0"/>
          <w:bCs w:val="0"/>
          <w:color w:val="000000"/>
          <w:kern w:val="2"/>
          <w:sz w:val="32"/>
          <w:szCs w:val="32"/>
          <w:lang w:val="en-US" w:eastAsia="zh-CN" w:bidi="ar"/>
        </w:rPr>
        <w:t>（二）严格考核奖惩。（1）街道纪工委不定期对各社区、相关单位、相关职能部门进行实地督导和暗访督查，对督查情况进行通报。（2）坚持奖优罚劣，对主动作为、成效突出的社区、相关单位、相关职能部门，年度考核给予加分；对领导不重视、责任不落实、工作不到位、效果不明显的社区、相关单位、相关职能部门年度考核给予减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ZTg5Mjg5MWE4OGQyZWExYjQyNmExZGFkOTdmYTUifQ=="/>
  </w:docVars>
  <w:rsids>
    <w:rsidRoot w:val="27C1618C"/>
    <w:rsid w:val="27C16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2024-06-06T00:18:00Z</dcterms:created>
  <dc:creator>Administrator</dc:creator>
  <cp:lastModifiedBy>Administrator</cp:lastModifiedBy>
  <dcterms:modified xsi:type="dcterms:W3CDTF">2024-06-06T00:22:19Z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AFDCB1B395674DE0A0778719956594DF_11</vt:lpwstr>
  </property>
</Properties>
</file>