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嘉山路街道淮南路拆旧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瑶海区住房和城乡建设局的工作要求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该项目处于淮南路（北二环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-炉桥路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，总体走向呈南北走向，规划为城市主干路，道路分为南北两段，北段北起北二环，南至炉桥路，南段北起胜利路，南至铜陵路，由合肥城建投资控股有限公司组织实施，其中涉及嘉山路街道征收红线范围内企业个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19户，征迁面积27793平方米，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已列入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2021-2023年大建设计划，为完善区域路网，改善周边居民出行环境，符合国民经济和社会发展规划</w:t>
      </w:r>
      <w:r>
        <w:rPr>
          <w:rFonts w:hint="eastAsia" w:ascii="Times New Roman" w:hAnsi="Times New Roman" w:eastAsia="仿宋_GB2312"/>
          <w:sz w:val="32"/>
          <w:szCs w:val="32"/>
        </w:rPr>
        <w:t>。项目资金总量：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123.886972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sz w:val="32"/>
          <w:szCs w:val="32"/>
        </w:rPr>
        <w:t>，属于财政资金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专项</w:t>
      </w:r>
      <w:r>
        <w:rPr>
          <w:rFonts w:ascii="Times New Roman" w:hAnsi="Times New Roman" w:eastAsia="仿宋_GB2312"/>
          <w:sz w:val="32"/>
          <w:szCs w:val="32"/>
        </w:rPr>
        <w:t>业务经费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，实施周期为一年，项目实施主管部门为嘉山路街道建设办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本年度该项目已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全部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完成，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该项目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投入资金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123.886972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，预算执行率为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100%，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使用情况较好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项目实施内容包括嘉山路街道淮南线整治工程、淮南路项目拆迁工程（七里塘区域）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该项目常年实施，每年申请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123.886972万元财政资金，主要用于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为完善区域路网，改善周边居民出行环境，完善国民经济和社会发展规划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本年度该项目全部完成，成功拆旧面积达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32742.29平方米，拆旧的成本控制在123.89万元内，加快龚大塘片区城中村改造，促进营商环境改善进度，提升人民幸福满意度，且该项目在2023年12月底完成所有任务。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淮南路拆旧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123.886972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善区域路网，改善周边居民出行环境，符合国民经济和社会发展规划，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已完成年度设定的绩效目标，达到项目预期效果。具体包括：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一是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嘉山路街道淮南线整治工程，二是淮南路项目拆迁工程（七里塘区域）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淮南路拆旧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淮南路拆旧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，淮南路拆旧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123.886972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123.886972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为拆旧面积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拆旧面积达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32742.29平方米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项目完成时限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2023年底前完成，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项目支出合规性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控制在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123.89万元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总成本范围内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2023年总成本控制在123.89万元以内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具体为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123.886972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  <w:t>万元，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年度设定的经济效益指标为加快城中村改造，促进营商环境改善进度；实际完成情况为达成预期效果，且效果明显。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社会效益</w:t>
      </w:r>
      <w:r>
        <w:rPr>
          <w:rFonts w:ascii="Times New Roman" w:eastAsia="仿宋_GB2312"/>
          <w:color w:val="000000"/>
          <w:sz w:val="32"/>
          <w:szCs w:val="32"/>
        </w:rPr>
        <w:t>指标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为维护社会稳定的效果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，各项工作和活动规范，有序开展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效果较好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numPr>
          <w:ilvl w:val="0"/>
          <w:numId w:val="0"/>
        </w:numPr>
        <w:spacing w:line="600" w:lineRule="exact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年度设定的生态效益指标为改善周边环境，指标值为提升较快，实际完成情况为达成预期指标，得分为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年度设定的可持续影响指标为对社会稳定提供可持续保障，各项工作和活动规范进行，有序开展，实际完成情况为达成预期指标，得分为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5分。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eastAsia="仿宋_GB2312"/>
          <w:color w:val="000000"/>
          <w:sz w:val="32"/>
          <w:szCs w:val="32"/>
        </w:rPr>
        <w:t>指标为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群众安全感和政法满意度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≥9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eastAsia="仿宋_GB2312"/>
          <w:color w:val="000000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淮南路拆旧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思想认识尚不到位，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街道</w:t>
      </w:r>
      <w:r>
        <w:rPr>
          <w:rFonts w:hint="eastAsia" w:ascii="Times New Roman" w:eastAsia="仿宋_GB2312"/>
          <w:color w:val="000000"/>
          <w:sz w:val="32"/>
          <w:szCs w:val="32"/>
        </w:rPr>
        <w:t>缺乏绩效评价专业人才，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大多都是财务人员承担绩效评价工作，项目人员和财务人员对于项目存在信息壁垒，对于项目的评价存在片面之处，项目</w:t>
      </w:r>
      <w:r>
        <w:rPr>
          <w:rFonts w:hint="eastAsia" w:ascii="Times New Roman" w:eastAsia="仿宋_GB2312"/>
          <w:color w:val="000000"/>
          <w:sz w:val="32"/>
          <w:szCs w:val="32"/>
        </w:rPr>
        <w:t>人员对于绩效管理和绩效评价工作的重要性认识不足，缺乏主动性。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一是</w:t>
      </w:r>
      <w:r>
        <w:rPr>
          <w:rFonts w:hint="eastAsia" w:ascii="Times New Roman" w:eastAsia="仿宋_GB2312"/>
          <w:color w:val="000000"/>
          <w:sz w:val="32"/>
          <w:szCs w:val="32"/>
        </w:rPr>
        <w:t>加强队伍建设，补充新鲜力量，提升人员的专业能力。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二是加强项目人员绩效评价培训力度，使绩效评价工作融入到日常工作中，以专业的角度更真实更准确做好绩效自评工作。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无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hint="eastAsia" w:eastAsia="宋体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C6F365"/>
    <w:multiLevelType w:val="singleLevel"/>
    <w:tmpl w:val="E4C6F36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iMjg1ZjYyZTdlN2E5ZDg5ZDM4NmU4ZDBiMDY2ZjQifQ=="/>
  </w:docVars>
  <w:rsids>
    <w:rsidRoot w:val="5B497975"/>
    <w:rsid w:val="00B76409"/>
    <w:rsid w:val="0ABA1B63"/>
    <w:rsid w:val="0EBC5E2E"/>
    <w:rsid w:val="1E496350"/>
    <w:rsid w:val="1E6848B0"/>
    <w:rsid w:val="1EE44415"/>
    <w:rsid w:val="22386CFF"/>
    <w:rsid w:val="2698203F"/>
    <w:rsid w:val="2E786928"/>
    <w:rsid w:val="31C93B7A"/>
    <w:rsid w:val="3B5C77CB"/>
    <w:rsid w:val="49D33EB5"/>
    <w:rsid w:val="59FA7EC1"/>
    <w:rsid w:val="5A7B18A5"/>
    <w:rsid w:val="5B497975"/>
    <w:rsid w:val="673A1074"/>
    <w:rsid w:val="6C37119B"/>
    <w:rsid w:val="71E371E1"/>
    <w:rsid w:val="7347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2024-03-11T06:38:00Z</dcterms:created>
  <dc:creator>-基金大涨-</dc:creator>
  <cp:lastModifiedBy>-基金大涨-</cp:lastModifiedBy>
  <cp:lastPrinted>2024-03-18T08:45:00Z</cp:lastPrinted>
  <dcterms:modified xsi:type="dcterms:W3CDTF">2024-04-01T07:17:04Z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2F9F474AECF24D94A33B4DCE6B7FD85E_11</vt:lpwstr>
  </property>
</Properties>
</file>