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555A7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01D9E15C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4AB758CB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2AE9DC9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4D39A5A2">
      <w:pPr>
        <w:jc w:val="center"/>
        <w:rPr>
          <w:rFonts w:ascii="Times New Roman" w:hAnsi="Times New Roman" w:eastAsia="黑体"/>
          <w:bCs/>
          <w:sz w:val="44"/>
        </w:rPr>
      </w:pPr>
    </w:p>
    <w:p w14:paraId="3B17F964">
      <w:pPr>
        <w:jc w:val="center"/>
        <w:rPr>
          <w:rFonts w:ascii="Times New Roman" w:hAnsi="Times New Roman" w:eastAsia="黑体"/>
          <w:bCs/>
          <w:sz w:val="44"/>
        </w:rPr>
      </w:pPr>
    </w:p>
    <w:p w14:paraId="159F1B21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695A018E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49B33375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144D868B">
      <w:pPr>
        <w:spacing w:before="156" w:beforeLines="50" w:after="156" w:afterLines="50"/>
        <w:ind w:left="3807" w:leftChars="289" w:hanging="3200" w:hangingChars="10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hint="eastAsia" w:ascii="楷体" w:hAnsi="楷体" w:eastAsia="楷体" w:cs="楷体"/>
          <w:sz w:val="32"/>
          <w:szCs w:val="32"/>
          <w:u w:val="single"/>
          <w:lang w:eastAsia="zh-CN"/>
        </w:rPr>
        <w:t>淮南路项目胜利路街道辖区内第一批征迁安置补偿</w:t>
      </w:r>
      <w:r>
        <w:rPr>
          <w:rFonts w:hint="eastAsia" w:ascii="楷体" w:hAnsi="楷体" w:eastAsia="楷体" w:cs="楷体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楷体_GB2312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楷体_GB2312"/>
          <w:sz w:val="32"/>
          <w:u w:val="single"/>
        </w:rPr>
        <w:t xml:space="preserve">               </w:t>
      </w:r>
    </w:p>
    <w:p w14:paraId="50CB2995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合肥市瑶海区胜利路街道办事处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</w:t>
      </w:r>
    </w:p>
    <w:p w14:paraId="5877FB3C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沈骥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</w:t>
      </w:r>
    </w:p>
    <w:p w14:paraId="16072834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4F655151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48E4F240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2A2C10FD">
      <w:pPr>
        <w:spacing w:line="600" w:lineRule="exact"/>
        <w:jc w:val="center"/>
        <w:rPr>
          <w:rFonts w:hint="eastAsia" w:ascii="宋体" w:hAnsi="宋体" w:eastAsia="宋体" w:cs="宋体"/>
          <w:bCs/>
          <w:sz w:val="44"/>
          <w:szCs w:val="44"/>
          <w:lang w:eastAsia="zh-CN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宋体" w:hAnsi="宋体" w:eastAsia="宋体" w:cs="宋体"/>
          <w:bCs/>
          <w:sz w:val="44"/>
          <w:szCs w:val="44"/>
          <w:lang w:eastAsia="zh-CN"/>
        </w:rPr>
        <w:t>淮南路项目胜利路街道辖区内第一批征迁安置补偿项目</w:t>
      </w:r>
    </w:p>
    <w:p w14:paraId="3B1A92EF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789FA203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A993549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2ADFE1BD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7448F2B6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淮南路道路建设为市级大建设重点项目，该项目是2023年合肥市60个“拔钉清零”项目之一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该项目涉及到胜利路街道内濉溪东路社区及戴安桥社区，共50户征迁任务，全部使用货币化安置。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目资金总量：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731.79万元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为合肥市大建设专项资金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属于</w:t>
      </w:r>
      <w:r>
        <w:rPr>
          <w:rFonts w:ascii="Times New Roman" w:hAnsi="Times New Roman" w:eastAsia="仿宋_GB2312"/>
          <w:color w:val="000000"/>
          <w:sz w:val="32"/>
          <w:szCs w:val="32"/>
        </w:rPr>
        <w:t>政府性投资公益性项目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实施周期为一年。</w:t>
      </w:r>
    </w:p>
    <w:p w14:paraId="36B5F44E">
      <w:pPr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6BCA3CD0">
      <w:pPr>
        <w:spacing w:line="600" w:lineRule="exact"/>
        <w:ind w:firstLine="646" w:firstLineChars="202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</w:rPr>
        <w:t>本年度该项目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未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</w:rPr>
        <w:t>完成，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年初预算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731.79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万元，全年执行数为210.084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万元，执行率为28.71%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。</w:t>
      </w:r>
    </w:p>
    <w:p w14:paraId="3D6CE1C6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1D623C59"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ascii="Times New Roman" w:eastAsia="仿宋_GB2312"/>
          <w:color w:val="000000"/>
          <w:sz w:val="32"/>
          <w:szCs w:val="32"/>
        </w:rPr>
        <w:t>.项目年度总体目标</w:t>
      </w:r>
    </w:p>
    <w:p w14:paraId="55E77C2C">
      <w:pPr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用于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胜利路街道辖区内淮南路</w:t>
      </w:r>
      <w:r>
        <w:rPr>
          <w:rFonts w:hint="eastAsia" w:ascii="Times New Roman" w:eastAsia="仿宋_GB2312"/>
          <w:color w:val="000000"/>
          <w:sz w:val="32"/>
          <w:szCs w:val="32"/>
        </w:rPr>
        <w:t>项目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被征迁户的第一批征迁补偿款发放，2023年目标完成淮南路项目50户征迁任务，助推淮南路大建设项目顺利进行。</w:t>
      </w:r>
    </w:p>
    <w:p w14:paraId="579ED4C1"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ascii="Times New Roman" w:eastAsia="仿宋_GB2312"/>
          <w:color w:val="000000"/>
          <w:sz w:val="32"/>
          <w:szCs w:val="32"/>
        </w:rPr>
        <w:t>.总体目标完成情况</w:t>
      </w:r>
    </w:p>
    <w:p w14:paraId="697FCE0A">
      <w:pPr>
        <w:spacing w:line="600" w:lineRule="exact"/>
        <w:ind w:firstLine="640" w:firstLineChars="200"/>
        <w:rPr>
          <w:rFonts w:hint="default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2023年度完成项目的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28.71%</w:t>
      </w:r>
      <w:r>
        <w:rPr>
          <w:rFonts w:hint="eastAsia" w:ascii="Times New Roman" w:eastAsia="仿宋_GB2312"/>
          <w:color w:val="000000"/>
          <w:sz w:val="32"/>
          <w:szCs w:val="32"/>
        </w:rPr>
        <w:t>。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主要原因是：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因征迁范围内大部分产权为上海铁路局，涉及居民产权下划，程序多，手续复杂，故征迁进度较慢。</w:t>
      </w:r>
    </w:p>
    <w:p w14:paraId="4B2C2E5F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1314DED9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741C3144">
      <w:pPr>
        <w:spacing w:line="600" w:lineRule="exact"/>
        <w:ind w:firstLine="646" w:firstLineChars="202"/>
        <w:rPr>
          <w:rFonts w:hint="default" w:ascii="Times New Roman" w:hAnsi="Times New Roman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年度，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淮南路项目胜利路街道辖区内第一批征迁安置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通过申请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政府性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基金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731.79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2023年度实际发放征迁补偿款210.084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万元，占总金额28.71%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未</w:t>
      </w:r>
      <w:r>
        <w:rPr>
          <w:rFonts w:ascii="Times New Roman" w:hAnsi="Times New Roman" w:eastAsia="仿宋_GB2312"/>
          <w:color w:val="000000"/>
          <w:sz w:val="32"/>
          <w:szCs w:val="32"/>
        </w:rPr>
        <w:t>完成年度设定的绩效目标，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未</w:t>
      </w:r>
      <w:r>
        <w:rPr>
          <w:rFonts w:ascii="Times New Roman" w:hAnsi="Times New Roman" w:eastAsia="仿宋_GB2312"/>
          <w:color w:val="000000"/>
          <w:sz w:val="32"/>
          <w:szCs w:val="32"/>
        </w:rPr>
        <w:t>达到项目预期效果。</w:t>
      </w:r>
    </w:p>
    <w:p w14:paraId="2BD502EC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453EE62A">
      <w:pPr>
        <w:spacing w:line="600" w:lineRule="exact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经评价，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淮南路项目胜利路街道辖区内第一批征迁安置补偿项目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综合得分为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78.37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分，评价结果为“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”。</w:t>
      </w:r>
    </w:p>
    <w:p w14:paraId="08A85AAB">
      <w:pPr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三、指标分析</w:t>
      </w:r>
    </w:p>
    <w:p w14:paraId="0AAB5824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2023年淮南路项目胜利路街道辖区内第一批征迁安置补偿</w:t>
      </w:r>
      <w:r>
        <w:rPr>
          <w:rFonts w:ascii="Times New Roman" w:hAnsi="Times New Roman" w:eastAsia="仿宋_GB2312"/>
          <w:color w:val="auto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评价</w:t>
      </w:r>
      <w:r>
        <w:rPr>
          <w:rFonts w:ascii="Times New Roman" w:hAnsi="Times New Roman" w:eastAsia="仿宋_GB2312"/>
          <w:color w:val="auto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auto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auto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auto"/>
          <w:sz w:val="32"/>
          <w:szCs w:val="32"/>
        </w:rPr>
        <w:t>个三级指标，各项指标评分情况分析如下：</w:t>
      </w:r>
    </w:p>
    <w:p w14:paraId="58A79EEB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color w:val="auto"/>
          <w:sz w:val="32"/>
        </w:rPr>
      </w:pPr>
      <w:r>
        <w:rPr>
          <w:rFonts w:ascii="Times New Roman" w:hAnsi="Times New Roman" w:eastAsia="楷体_GB2312"/>
          <w:b/>
          <w:bCs/>
          <w:color w:val="auto"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color w:val="auto"/>
          <w:sz w:val="32"/>
          <w:lang w:val="en-US" w:eastAsia="zh-CN"/>
        </w:rPr>
        <w:t>2.87</w:t>
      </w:r>
      <w:r>
        <w:rPr>
          <w:rFonts w:ascii="Times New Roman" w:hAnsi="Times New Roman" w:eastAsia="楷体_GB2312"/>
          <w:b/>
          <w:bCs/>
          <w:color w:val="auto"/>
          <w:sz w:val="32"/>
        </w:rPr>
        <w:t>分）</w:t>
      </w:r>
    </w:p>
    <w:p w14:paraId="4D906232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2023年淮南路项目胜利路街道辖区内第一批征迁安置补偿</w:t>
      </w:r>
      <w:r>
        <w:rPr>
          <w:rFonts w:ascii="Times New Roman" w:hAnsi="Times New Roman" w:eastAsia="仿宋_GB2312"/>
          <w:color w:val="auto"/>
          <w:sz w:val="32"/>
          <w:szCs w:val="32"/>
        </w:rPr>
        <w:t>项目全年预算安排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731.79</w:t>
      </w:r>
      <w:r>
        <w:rPr>
          <w:rFonts w:ascii="Times New Roman" w:hAnsi="Times New Roman" w:eastAsia="仿宋_GB2312"/>
          <w:color w:val="auto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调整后的预算为731.79万元，</w:t>
      </w:r>
      <w:r>
        <w:rPr>
          <w:rFonts w:ascii="Times New Roman" w:hAnsi="Times New Roman" w:eastAsia="仿宋_GB2312"/>
          <w:color w:val="auto"/>
          <w:sz w:val="32"/>
          <w:szCs w:val="32"/>
        </w:rPr>
        <w:t>全年执行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210.08</w:t>
      </w:r>
      <w:r>
        <w:rPr>
          <w:rFonts w:ascii="Times New Roman" w:hAnsi="Times New Roman" w:eastAsia="仿宋_GB2312"/>
          <w:color w:val="auto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28.71</w:t>
      </w:r>
      <w:r>
        <w:rPr>
          <w:rFonts w:ascii="Times New Roman" w:hAnsi="Times New Roman" w:eastAsia="仿宋_GB2312"/>
          <w:color w:val="auto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2.87</w:t>
      </w:r>
      <w:r>
        <w:rPr>
          <w:rFonts w:ascii="Times New Roman" w:hAnsi="Times New Roman" w:eastAsia="仿宋_GB2312"/>
          <w:color w:val="auto"/>
          <w:sz w:val="32"/>
          <w:szCs w:val="32"/>
        </w:rPr>
        <w:t>分。</w:t>
      </w:r>
    </w:p>
    <w:p w14:paraId="0AEE0AAA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auto"/>
          <w:sz w:val="32"/>
          <w:szCs w:val="32"/>
        </w:rPr>
      </w:pPr>
      <w:r>
        <w:rPr>
          <w:rFonts w:ascii="Times New Roman" w:hAnsi="Times New Roman" w:eastAsia="楷体_GB2312"/>
          <w:b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35.5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分）</w:t>
      </w:r>
    </w:p>
    <w:p w14:paraId="27131B6A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16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30A634EB"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年度设定的数量指标为</w:t>
      </w:r>
      <w:r>
        <w:rPr>
          <w:rFonts w:hint="eastAsia" w:ascii="Times New Roman" w:eastAsia="仿宋_GB2312"/>
          <w:color w:val="auto"/>
          <w:sz w:val="32"/>
          <w:szCs w:val="32"/>
        </w:rPr>
        <w:t>征迁安置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50</w:t>
      </w:r>
      <w:r>
        <w:rPr>
          <w:rFonts w:hint="eastAsia" w:ascii="Times New Roman" w:eastAsia="仿宋_GB2312"/>
          <w:color w:val="auto"/>
          <w:sz w:val="32"/>
          <w:szCs w:val="32"/>
        </w:rPr>
        <w:t>户数</w:t>
      </w:r>
      <w:r>
        <w:rPr>
          <w:rFonts w:ascii="Times New Roman" w:eastAsia="仿宋_GB2312"/>
          <w:color w:val="auto"/>
          <w:sz w:val="32"/>
          <w:szCs w:val="32"/>
        </w:rPr>
        <w:t>；截至</w:t>
      </w:r>
      <w:r>
        <w:rPr>
          <w:rFonts w:eastAsia="仿宋_GB2312"/>
          <w:color w:val="auto"/>
          <w:sz w:val="32"/>
          <w:szCs w:val="32"/>
        </w:rPr>
        <w:t>202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color w:val="auto"/>
          <w:sz w:val="32"/>
          <w:szCs w:val="32"/>
        </w:rPr>
        <w:t>年底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已完成征迁29户，仅有10户符合证照认定及区审，并完成第一批10户征迁补偿款的拨付</w:t>
      </w:r>
      <w:r>
        <w:rPr>
          <w:rFonts w:ascii="Times New Roman" w:eastAsia="仿宋_GB2312"/>
          <w:color w:val="auto"/>
          <w:sz w:val="32"/>
          <w:szCs w:val="32"/>
        </w:rPr>
        <w:t>，得分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16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 w14:paraId="45FC96A8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2.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质量</w:t>
      </w:r>
      <w:r>
        <w:rPr>
          <w:rFonts w:ascii="Times New Roman" w:hAnsi="Times New Roman" w:eastAsia="仿宋_GB2312"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0897DC14"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支出合规性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部分达成预期指标并具有一定效果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6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 w14:paraId="0EBD4FE6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3.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时效</w:t>
      </w:r>
      <w:r>
        <w:rPr>
          <w:rFonts w:ascii="Times New Roman" w:hAnsi="Times New Roman" w:eastAsia="仿宋_GB2312"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61F96A5A"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年度设定的质量指标为</w:t>
      </w:r>
      <w:r>
        <w:rPr>
          <w:rFonts w:hint="eastAsia" w:ascii="Times New Roman" w:eastAsia="仿宋_GB2312"/>
          <w:color w:val="auto"/>
          <w:sz w:val="32"/>
          <w:szCs w:val="32"/>
        </w:rPr>
        <w:t>经费使用的规范性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未完成预期指标</w:t>
      </w:r>
      <w:r>
        <w:rPr>
          <w:rFonts w:ascii="Times New Roman" w:hAnsi="Times New Roman" w:eastAsia="仿宋_GB2312"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 w14:paraId="60530C47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9.5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  <w:r>
        <w:rPr>
          <w:rFonts w:ascii="Times New Roman" w:hAnsi="Times New Roman" w:eastAsia="仿宋_GB2312"/>
          <w:color w:val="auto"/>
          <w:sz w:val="32"/>
          <w:szCs w:val="32"/>
        </w:rPr>
        <w:tab/>
      </w:r>
    </w:p>
    <w:p w14:paraId="052724B7"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年度设定的成本指标为</w:t>
      </w:r>
      <w:r>
        <w:rPr>
          <w:rFonts w:hint="eastAsia" w:ascii="Times New Roman" w:eastAsia="仿宋_GB2312"/>
          <w:color w:val="auto"/>
          <w:sz w:val="32"/>
          <w:szCs w:val="32"/>
        </w:rPr>
        <w:t>项目总成本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</w:rPr>
        <w:t>≤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210.08万元</w:t>
      </w:r>
      <w:r>
        <w:rPr>
          <w:rFonts w:hint="eastAsia" w:ascii="Times New Roman" w:eastAsia="仿宋_GB2312"/>
          <w:color w:val="auto"/>
          <w:sz w:val="32"/>
          <w:szCs w:val="32"/>
        </w:rPr>
        <w:t>预算数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9.5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 w14:paraId="5A696AFD">
      <w:pPr>
        <w:widowControl/>
        <w:spacing w:line="600" w:lineRule="exact"/>
        <w:ind w:right="-283" w:firstLine="643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楷体_GB2312"/>
          <w:b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分）</w:t>
      </w:r>
    </w:p>
    <w:p w14:paraId="2FA37BD4"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eastAsia="仿宋_GB2312"/>
          <w:color w:val="auto"/>
          <w:sz w:val="32"/>
          <w:szCs w:val="32"/>
        </w:rPr>
        <w:t>.</w:t>
      </w:r>
      <w:r>
        <w:rPr>
          <w:rFonts w:ascii="Times New Roman" w:eastAsia="仿宋_GB2312"/>
          <w:color w:val="auto"/>
          <w:sz w:val="32"/>
          <w:szCs w:val="32"/>
        </w:rPr>
        <w:t>社会效益指标（满分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分）</w:t>
      </w:r>
    </w:p>
    <w:p w14:paraId="57DADA82">
      <w:pPr>
        <w:spacing w:line="600" w:lineRule="exact"/>
        <w:ind w:firstLine="640" w:firstLineChars="200"/>
        <w:rPr>
          <w:rFonts w:hint="default" w:ascii="Times New Roman" w:eastAsia="仿宋_GB2312"/>
          <w:color w:val="auto"/>
          <w:sz w:val="32"/>
          <w:szCs w:val="32"/>
          <w:lang w:val="en-US" w:eastAsia="zh-CN"/>
        </w:rPr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</w:rPr>
        <w:t>发挥作用的影响程度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效果明显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 w14:paraId="503C4A23"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2</w:t>
      </w:r>
      <w:r>
        <w:rPr>
          <w:rFonts w:eastAsia="仿宋_GB2312"/>
          <w:color w:val="auto"/>
          <w:sz w:val="32"/>
          <w:szCs w:val="32"/>
        </w:rPr>
        <w:t>.</w:t>
      </w:r>
      <w:r>
        <w:rPr>
          <w:rFonts w:ascii="Times New Roman" w:eastAsia="仿宋_GB2312"/>
          <w:color w:val="auto"/>
          <w:sz w:val="32"/>
          <w:szCs w:val="32"/>
        </w:rPr>
        <w:t>可持续影响指标（满分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分）</w:t>
      </w:r>
    </w:p>
    <w:p w14:paraId="68966F01"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</w:rPr>
        <w:t>影响力提升程度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</w:rPr>
        <w:t>程度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明显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 w14:paraId="0EEFE630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楷体_GB2312"/>
          <w:b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分）</w:t>
      </w:r>
    </w:p>
    <w:p w14:paraId="6B601FF5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7B525AA4"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</w:rPr>
        <w:t>服务对象满意度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</w:rPr>
        <w:t>≥9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eastAsia="仿宋_GB2312"/>
          <w:color w:val="auto"/>
          <w:sz w:val="32"/>
          <w:szCs w:val="32"/>
        </w:rPr>
        <w:t>%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</w:rPr>
        <w:t>10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 w14:paraId="3A75EC33">
      <w:pPr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四、存在问题</w:t>
      </w:r>
    </w:p>
    <w:p w14:paraId="3151C4FB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此项目涉及上海铁路局工务段和工寓段协调进度缓慢，房屋征收工作尚未完成，故安置款未支付，造成资金无法按计划有序支出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" w:eastAsia="zh-CN"/>
        </w:rPr>
        <w:t>。</w:t>
      </w:r>
    </w:p>
    <w:p w14:paraId="0599E0D6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五、意见和建议</w:t>
      </w:r>
    </w:p>
    <w:p w14:paraId="6CF87C78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为进一步提高专项资金使用效益，针对存在的问题，提出如下建议：请市、区相关部门协调上海铁路局，积极协调解决权属下划和面积确认工作，加快推进淮南路项目征迁和建设工作。</w:t>
      </w:r>
    </w:p>
    <w:p w14:paraId="7157884B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auto"/>
          <w:sz w:val="32"/>
          <w:szCs w:val="32"/>
        </w:rPr>
        <w:t>评价</w:t>
      </w:r>
      <w:r>
        <w:rPr>
          <w:rFonts w:ascii="Times New Roman" w:hAnsi="Times New Roman" w:eastAsia="黑体"/>
          <w:color w:val="auto"/>
          <w:sz w:val="32"/>
          <w:szCs w:val="32"/>
        </w:rPr>
        <w:t>依据</w:t>
      </w:r>
    </w:p>
    <w:p w14:paraId="7F7326C6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根据区直相关部门的工作文件。</w:t>
      </w:r>
    </w:p>
    <w:p w14:paraId="35B0D6E7">
      <w:pPr>
        <w:widowControl/>
        <w:numPr>
          <w:ilvl w:val="0"/>
          <w:numId w:val="1"/>
        </w:numPr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附件</w:t>
      </w:r>
    </w:p>
    <w:p w14:paraId="37457D6E">
      <w:pPr>
        <w:spacing w:line="600" w:lineRule="exact"/>
        <w:ind w:firstLine="640" w:firstLineChars="200"/>
        <w:rPr>
          <w:rFonts w:hint="eastAsia" w:ascii="Times New Roman" w:eastAsia="仿宋_GB2312"/>
          <w:color w:val="auto"/>
          <w:sz w:val="32"/>
          <w:szCs w:val="32"/>
          <w:lang w:eastAsia="zh-CN"/>
        </w:rPr>
      </w:pPr>
      <w:r>
        <w:rPr>
          <w:rFonts w:eastAsia="仿宋_GB2312"/>
          <w:color w:val="auto"/>
          <w:sz w:val="32"/>
          <w:szCs w:val="32"/>
        </w:rPr>
        <w:t>1</w:t>
      </w:r>
      <w:r>
        <w:rPr>
          <w:rFonts w:ascii="Times New Roman" w:eastAsia="仿宋_GB2312"/>
          <w:color w:val="auto"/>
          <w:sz w:val="32"/>
          <w:szCs w:val="32"/>
        </w:rPr>
        <w:t>.项目支出绩效自评表（附后）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。</w:t>
      </w:r>
    </w:p>
    <w:p w14:paraId="56CC5BC8">
      <w:pPr>
        <w:widowControl/>
        <w:numPr>
          <w:numId w:val="0"/>
        </w:numPr>
        <w:spacing w:line="600" w:lineRule="exact"/>
        <w:rPr>
          <w:rFonts w:ascii="Times New Roman" w:hAnsi="Times New Roman" w:eastAsia="黑体"/>
          <w:color w:val="auto"/>
          <w:sz w:val="32"/>
          <w:szCs w:val="32"/>
        </w:rPr>
      </w:pPr>
    </w:p>
    <w:tbl>
      <w:tblPr>
        <w:tblStyle w:val="11"/>
        <w:tblpPr w:leftFromText="180" w:rightFromText="180" w:vertAnchor="text" w:horzAnchor="page" w:tblpX="569" w:tblpY="464"/>
        <w:tblOverlap w:val="never"/>
        <w:tblW w:w="110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87"/>
        <w:gridCol w:w="900"/>
        <w:gridCol w:w="1313"/>
        <w:gridCol w:w="1031"/>
        <w:gridCol w:w="1144"/>
        <w:gridCol w:w="1068"/>
        <w:gridCol w:w="1125"/>
        <w:gridCol w:w="1069"/>
        <w:gridCol w:w="919"/>
        <w:gridCol w:w="1187"/>
      </w:tblGrid>
      <w:tr w14:paraId="0DC3E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3" w:hRule="atLeast"/>
        </w:trPr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8B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附件：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956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D7A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339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B76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970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64E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58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ECA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E1E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3EA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854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BC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173D6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10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54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（2023年度）</w:t>
            </w:r>
          </w:p>
        </w:tc>
      </w:tr>
      <w:tr w14:paraId="7DFA2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0" w:hRule="atLeast"/>
        </w:trPr>
        <w:tc>
          <w:tcPr>
            <w:tcW w:w="52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6E203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3EA48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E5DF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C9DF4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D11A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8B8C0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BC8E0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4C334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6C83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4D072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02E8A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9E3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69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8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24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淮南路项目胜利路街道辖区内第一批征迁安置补偿</w:t>
            </w:r>
          </w:p>
        </w:tc>
      </w:tr>
      <w:tr w14:paraId="12956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50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3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530-合肥市瑶海区财政局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60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0B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051001-合肥市瑶海区胜利路街道办事处</w:t>
            </w:r>
          </w:p>
        </w:tc>
      </w:tr>
      <w:tr w14:paraId="455C2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70" w:hRule="atLeast"/>
        </w:trPr>
        <w:tc>
          <w:tcPr>
            <w:tcW w:w="221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E6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2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190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1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74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68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80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3D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14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 w14:paraId="5CD5D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70" w:hRule="atLeast"/>
        </w:trPr>
        <w:tc>
          <w:tcPr>
            <w:tcW w:w="221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B4DA2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2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1F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731.79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6D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731.79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D2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210.08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E5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0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28.71%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8D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2.87</w:t>
            </w:r>
          </w:p>
        </w:tc>
      </w:tr>
      <w:tr w14:paraId="57AFA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70" w:hRule="atLeast"/>
        </w:trPr>
        <w:tc>
          <w:tcPr>
            <w:tcW w:w="221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6538C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F9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F8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731.79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10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731.79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98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210.08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0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F91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140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B9C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70" w:hRule="atLeast"/>
        </w:trPr>
        <w:tc>
          <w:tcPr>
            <w:tcW w:w="221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76FD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CA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F0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34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EE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B4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1E7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A0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AFB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70" w:hRule="atLeast"/>
        </w:trPr>
        <w:tc>
          <w:tcPr>
            <w:tcW w:w="221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259BB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4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19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F1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2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3F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E6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5FC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60B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E7F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5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29B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FE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3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7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实际完成情况</w:t>
            </w:r>
          </w:p>
        </w:tc>
      </w:tr>
      <w:tr w14:paraId="2DAB0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88118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65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申请财政资金731.79万元，用于淮南线项目房屋拆除，保障道路建设按期施工。</w:t>
            </w:r>
          </w:p>
        </w:tc>
        <w:tc>
          <w:tcPr>
            <w:tcW w:w="43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F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该项目因上海铁路局协商进度缓慢，房屋尚未拆除，安置款故未支付。</w:t>
            </w:r>
          </w:p>
        </w:tc>
      </w:tr>
      <w:tr w14:paraId="6F74B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20" w:hRule="atLeast"/>
        </w:trPr>
        <w:tc>
          <w:tcPr>
            <w:tcW w:w="5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ECA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06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5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62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CD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1A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9F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AD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7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18908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40" w:hRule="atLeast"/>
        </w:trPr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925CB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18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产出指标(50分)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FA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BEA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征迁安置户数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A2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＝50户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CE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F0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BF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65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部分被征迁户提供资料存在问题，未完成审核，部分被征迁户未交房。</w:t>
            </w:r>
          </w:p>
        </w:tc>
      </w:tr>
      <w:tr w14:paraId="6BB65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80" w:hRule="atLeast"/>
        </w:trPr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F59E8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5F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B4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79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经费支出合规性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AF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D0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部分达成预期指标并具有一定效果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C5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F3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D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部分被征迁户提供资料存在问题，未完成审核，部分被征迁户未交房。</w:t>
            </w:r>
          </w:p>
        </w:tc>
      </w:tr>
      <w:tr w14:paraId="5EF85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40" w:hRule="atLeast"/>
        </w:trPr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3FC4F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F53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107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57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经费支出时效性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55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2023年12月底前完成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E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未完成预期指标且效果较差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25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7E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6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部分被征迁户提供资料存在问题，未完成审核，部分被征迁户未交房。</w:t>
            </w:r>
          </w:p>
        </w:tc>
      </w:tr>
      <w:tr w14:paraId="315B3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40" w:hRule="atLeast"/>
        </w:trPr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FE4E7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87B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B35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93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96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＝7317900元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C6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2100842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2B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A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B8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部分被征迁户提供资料存在问题，未完成审核，部分被征迁户未交房。</w:t>
            </w:r>
          </w:p>
        </w:tc>
      </w:tr>
      <w:tr w14:paraId="23435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30" w:hRule="atLeast"/>
        </w:trPr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08AE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A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效益指标(30分)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B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D6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39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06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0D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1C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5D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F2B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00" w:hRule="atLeast"/>
        </w:trPr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306CB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A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847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51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配合道路修建，改善群众居住环境，提升人民幸福感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F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61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DE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A8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9F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47B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00" w:hRule="atLeast"/>
        </w:trPr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4A7D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DA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CC3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B6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本指标不适用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61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B5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D8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DE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049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FA8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00" w:hRule="atLeast"/>
        </w:trPr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B9D8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955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83C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BE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改善居民居住环境影响力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26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程度明显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56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E7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E6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D4B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F27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30" w:hRule="atLeast"/>
        </w:trPr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78F8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1E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满意度指标(10分)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F5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06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99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74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D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11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FE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167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50" w:hRule="atLeast"/>
        </w:trPr>
        <w:tc>
          <w:tcPr>
            <w:tcW w:w="676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6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D6B0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F9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41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78.37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6E0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F51E9F8">
      <w:pPr>
        <w:spacing w:line="600" w:lineRule="exact"/>
        <w:ind w:firstLine="640" w:firstLineChars="200"/>
        <w:rPr>
          <w:rFonts w:hint="eastAsia" w:ascii="Times New Roman" w:eastAsia="仿宋_GB2312"/>
          <w:color w:val="auto"/>
          <w:sz w:val="32"/>
          <w:szCs w:val="32"/>
          <w:lang w:eastAsia="zh-CN"/>
        </w:rPr>
      </w:pPr>
    </w:p>
    <w:p w14:paraId="193C1BF2">
      <w:pPr>
        <w:rPr>
          <w:color w:val="FF0000"/>
        </w:rPr>
      </w:pPr>
    </w:p>
    <w:p w14:paraId="0A03D443">
      <w:pPr>
        <w:widowControl/>
        <w:jc w:val="left"/>
        <w:rPr>
          <w:color w:val="FF0000"/>
        </w:rPr>
      </w:pPr>
      <w:bookmarkStart w:id="0" w:name="_GoBack"/>
    </w:p>
    <w:bookmarkEnd w:id="0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1DDE6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457A1CB1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2A951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97825EE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72F65D"/>
    <w:multiLevelType w:val="singleLevel"/>
    <w:tmpl w:val="DE72F65D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4NGVkY2JkMjVmYjYxZGJmMzBmMGRmM2Q2ZWY1Y2E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46D6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3B37019"/>
    <w:rsid w:val="0C8C24F7"/>
    <w:rsid w:val="1273257B"/>
    <w:rsid w:val="1580063C"/>
    <w:rsid w:val="16F716AA"/>
    <w:rsid w:val="1A962E09"/>
    <w:rsid w:val="1BD792BA"/>
    <w:rsid w:val="1C4F709D"/>
    <w:rsid w:val="1E6600A2"/>
    <w:rsid w:val="200563F1"/>
    <w:rsid w:val="200F101E"/>
    <w:rsid w:val="241A50E9"/>
    <w:rsid w:val="25983863"/>
    <w:rsid w:val="272A498F"/>
    <w:rsid w:val="27FA6A3D"/>
    <w:rsid w:val="2ED32E1D"/>
    <w:rsid w:val="2F1B4A9E"/>
    <w:rsid w:val="2FBA18BA"/>
    <w:rsid w:val="2FC40521"/>
    <w:rsid w:val="2FFC4CEE"/>
    <w:rsid w:val="353B77E2"/>
    <w:rsid w:val="39EC3A8B"/>
    <w:rsid w:val="3AEF3ACE"/>
    <w:rsid w:val="3CFE57A8"/>
    <w:rsid w:val="3D17003D"/>
    <w:rsid w:val="3EB75BFF"/>
    <w:rsid w:val="3F2C4E2B"/>
    <w:rsid w:val="41FF10FA"/>
    <w:rsid w:val="422D46C0"/>
    <w:rsid w:val="44557E8E"/>
    <w:rsid w:val="44C06BEE"/>
    <w:rsid w:val="49A40179"/>
    <w:rsid w:val="4A046484"/>
    <w:rsid w:val="54AB3C68"/>
    <w:rsid w:val="56942652"/>
    <w:rsid w:val="578350BB"/>
    <w:rsid w:val="59967ADE"/>
    <w:rsid w:val="5B2737C9"/>
    <w:rsid w:val="5C736320"/>
    <w:rsid w:val="5E8F794D"/>
    <w:rsid w:val="5F9C8719"/>
    <w:rsid w:val="5FF43F05"/>
    <w:rsid w:val="64266808"/>
    <w:rsid w:val="66E075F9"/>
    <w:rsid w:val="67A36F3B"/>
    <w:rsid w:val="685A617B"/>
    <w:rsid w:val="6D0D5EB2"/>
    <w:rsid w:val="6DF8D820"/>
    <w:rsid w:val="6FED328C"/>
    <w:rsid w:val="709216B9"/>
    <w:rsid w:val="71373859"/>
    <w:rsid w:val="732453BC"/>
    <w:rsid w:val="757E6187"/>
    <w:rsid w:val="7725204A"/>
    <w:rsid w:val="779BD1C3"/>
    <w:rsid w:val="79053EE1"/>
    <w:rsid w:val="794E7636"/>
    <w:rsid w:val="7A7A445B"/>
    <w:rsid w:val="7BBCDE22"/>
    <w:rsid w:val="7D66762B"/>
    <w:rsid w:val="7F7D9BD7"/>
    <w:rsid w:val="7FE90663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qFormat/>
    <w:uiPriority w:val="0"/>
    <w:rPr>
      <w:sz w:val="28"/>
    </w:rPr>
  </w:style>
  <w:style w:type="character" w:customStyle="1" w:styleId="21">
    <w:name w:val="正文啊 Char Char"/>
    <w:link w:val="22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1426</Words>
  <Characters>1578</Characters>
  <Lines>102</Lines>
  <Paragraphs>28</Paragraphs>
  <TotalTime>3</TotalTime>
  <ScaleCrop>false</ScaleCrop>
  <LinksUpToDate>false</LinksUpToDate>
  <CharactersWithSpaces>1719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云淡风清</cp:lastModifiedBy>
  <cp:lastPrinted>2022-12-06T16:18:00Z</cp:lastPrinted>
  <dcterms:modified xsi:type="dcterms:W3CDTF">2024-09-05T02:27:19Z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DBBFFFAB27494AECADB41ECA964D4C18_13</vt:lpwstr>
  </property>
</Properties>
</file>