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0733B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6D0C5CC3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54043E2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782082E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33903C4">
      <w:pPr>
        <w:jc w:val="center"/>
        <w:rPr>
          <w:rFonts w:ascii="Times New Roman" w:hAnsi="Times New Roman" w:eastAsia="黑体"/>
          <w:bCs/>
          <w:sz w:val="44"/>
        </w:rPr>
      </w:pPr>
    </w:p>
    <w:p w14:paraId="34217C4E">
      <w:pPr>
        <w:jc w:val="center"/>
        <w:rPr>
          <w:rFonts w:ascii="Times New Roman" w:hAnsi="Times New Roman" w:eastAsia="黑体"/>
          <w:bCs/>
          <w:sz w:val="44"/>
        </w:rPr>
      </w:pPr>
    </w:p>
    <w:p w14:paraId="32D04D35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626FB74D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435A5CD4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24A0B5FA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长寿保健费、高龄津贴发放项目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77CB873B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合肥市瑶海区胜利路街道办事处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3C7E502F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汪淼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</w:t>
      </w:r>
    </w:p>
    <w:p w14:paraId="35689F13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3F8D34CC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F2E3A10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02FA2DD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长寿保健费、高龄津贴发放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21B4093D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5645C5DC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51AAB95A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1E22C7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2A8680C4"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为落实“实施积极应对人口老龄化国家战略，发展养老事业和养老产业，推动实现全体老年人享有基本养老服务”的要求，根据《瑶海区推进基本养老服务体系建设实施方案》文件内容，按月为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80岁及以上老人发放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长寿保健费、高龄津贴。</w:t>
      </w:r>
    </w:p>
    <w:p w14:paraId="176BD642"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 w14:paraId="48445BF4">
      <w:pPr>
        <w:numPr>
          <w:ilvl w:val="0"/>
          <w:numId w:val="0"/>
        </w:numPr>
        <w:spacing w:line="560" w:lineRule="exact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 xml:space="preserve">     建立自然增长机制，具体标准由市、区民政部门商财政部门确定。项目</w:t>
      </w:r>
      <w:r>
        <w:rPr>
          <w:rFonts w:ascii="Times New Roman" w:hAnsi="Times New Roman" w:eastAsia="仿宋_GB2312"/>
          <w:sz w:val="32"/>
          <w:szCs w:val="32"/>
        </w:rPr>
        <w:t>预算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123.6万元，</w:t>
      </w:r>
      <w:r>
        <w:rPr>
          <w:rFonts w:ascii="Times New Roman" w:hAnsi="Times New Roman" w:eastAsia="仿宋_GB2312"/>
          <w:sz w:val="32"/>
          <w:szCs w:val="32"/>
        </w:rPr>
        <w:t>项目资金投入使用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123.6万元。</w:t>
      </w:r>
    </w:p>
    <w:p w14:paraId="71F70BFA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42A8C27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3394BFBF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加快建成覆盖全体老年人的养老服务体系，每月为到龄户籍老年人申报此项目，并按照相关标准进行发放。</w:t>
      </w:r>
    </w:p>
    <w:p w14:paraId="69AC2E8F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4B73B075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根据区民政局工作要求，对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80岁及以上老人进行动态管理，为1500余人发放长寿保健费、高龄津贴。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本年度该项目发放完成。</w:t>
      </w:r>
    </w:p>
    <w:p w14:paraId="3A67EE94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586B0BC0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2A64D286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通过各种活动形式加大此项目的宣传力度，提前为即将到龄老人进行登记，告知其申报材料，按照到龄月份进行申报审核，达到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项目预期效果。</w:t>
      </w:r>
    </w:p>
    <w:p w14:paraId="716CB88C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E545D0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长寿保健费、高龄津贴发放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99.8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6634D44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3D9DD82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长寿保健费、高龄津贴发放项目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13597C60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46044025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，长寿保健费、高龄津贴发放项目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370185FA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49.8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760846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096FB8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1442人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1B2FB7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A0A9CC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2023年12月底完成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1F7E25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08E093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合规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2125BD8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9.8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7061191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项目总成本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217000元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完成情况为1236000元，超额发放的偏差原因为每月根据实际申报老人数进行发放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9.8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1B560AC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33FD83E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4B66435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</w:t>
      </w:r>
      <w:r>
        <w:rPr>
          <w:rFonts w:ascii="Times New Roman" w:hAnsi="Times New Roman" w:eastAsia="仿宋_GB2312"/>
          <w:color w:val="000000"/>
          <w:sz w:val="32"/>
          <w:szCs w:val="32"/>
        </w:rPr>
        <w:t>社会效益指标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为保障老年群体基本权益，实际完成情况为效果明显，得分15分。</w:t>
      </w:r>
    </w:p>
    <w:p w14:paraId="1D1C7775"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99E5C9A">
      <w:pPr>
        <w:numPr>
          <w:ilvl w:val="0"/>
          <w:numId w:val="0"/>
        </w:numPr>
        <w:spacing w:line="600" w:lineRule="exact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   年度设定的可持续影响指标为提高养老政策覆盖率，实际完成情况为影响较好，得分15分。</w:t>
      </w:r>
    </w:p>
    <w:p w14:paraId="22CA07EC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7C0C0F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10FAFAE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年度设定的满意度指标为服务对象满意度；实际完成情况为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97%，得分10分。</w:t>
      </w:r>
    </w:p>
    <w:p w14:paraId="5CCDF30A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存在问题</w:t>
      </w:r>
    </w:p>
    <w:p w14:paraId="58912C13">
      <w:pPr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宣传方式不够丰富</w:t>
      </w:r>
      <w:r>
        <w:rPr>
          <w:rFonts w:hint="eastAsia" w:ascii="Times New Roman" w:eastAsia="仿宋_GB2312" w:cstheme="minorBidi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宣传载体不够丰富多样。</w:t>
      </w:r>
    </w:p>
    <w:p w14:paraId="1D41AED8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735243CC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加大宣传力度，结合多种方式的活动为符合条件的老人申报此项目。</w:t>
      </w:r>
    </w:p>
    <w:p w14:paraId="1F44D4C0"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6EF51C23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根据《瑶海区推进基本养老服务体系建设实施方案》等文件要求。</w:t>
      </w:r>
    </w:p>
    <w:p w14:paraId="5297AA6C"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</w:p>
    <w:p w14:paraId="2EFCEFB8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.项目支出绩效自评表（附后）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tbl>
      <w:tblPr>
        <w:tblStyle w:val="11"/>
        <w:tblpPr w:leftFromText="180" w:rightFromText="180" w:vertAnchor="text" w:horzAnchor="page" w:tblpX="662" w:tblpY="809"/>
        <w:tblOverlap w:val="never"/>
        <w:tblW w:w="104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512"/>
        <w:gridCol w:w="683"/>
        <w:gridCol w:w="803"/>
        <w:gridCol w:w="1127"/>
        <w:gridCol w:w="1077"/>
        <w:gridCol w:w="957"/>
        <w:gridCol w:w="1031"/>
        <w:gridCol w:w="1087"/>
        <w:gridCol w:w="1275"/>
        <w:gridCol w:w="1425"/>
      </w:tblGrid>
      <w:tr w14:paraId="51075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55" w:hRule="atLeast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05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附件：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1B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918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E62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C32F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C0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E70F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41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2FF6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2B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C8D0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AA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4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B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502CC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04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（2023年度）</w:t>
            </w:r>
          </w:p>
        </w:tc>
      </w:tr>
      <w:tr w14:paraId="752E2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7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长寿保健费、高龄津贴发放项目</w:t>
            </w:r>
          </w:p>
        </w:tc>
      </w:tr>
      <w:tr w14:paraId="7B8F6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9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11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051-合肥市瑶海区胜利路街道办事处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A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7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051001-合肥市瑶海区胜利路街道办事处</w:t>
            </w:r>
          </w:p>
        </w:tc>
      </w:tr>
      <w:tr w14:paraId="68E63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6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E5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0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B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98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BF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771C7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4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24D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B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09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D2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5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336BF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4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565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D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7C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5C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2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7B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BA7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4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DC0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B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5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DF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B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E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775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4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D1B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E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0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01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9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08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DD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51B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F3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1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8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D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6C82E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1CD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9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申请预算资金21.7万元，用于发放辖区80周岁以上老人长寿保健及高龄津贴费用。</w:t>
            </w:r>
          </w:p>
        </w:tc>
        <w:tc>
          <w:tcPr>
            <w:tcW w:w="48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根据区民政局工作要求，对80岁以上老人进行动态管理，为1500余人发放长寿保健费、高龄津贴。本年度该项目发放完成。</w:t>
            </w:r>
          </w:p>
        </w:tc>
      </w:tr>
      <w:tr w14:paraId="6A674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9E8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76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E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2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D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8C50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1B6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1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4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3B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发放人数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≥1442人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2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0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1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2E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0FF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84F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D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524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3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E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A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F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6D9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0EB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802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EAD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BD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2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6A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2023年12月底完成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01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C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7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0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266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92F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EC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0F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75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6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＝217000元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E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1236000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每月根据实际申报老人数进行发放。</w:t>
            </w:r>
          </w:p>
        </w:tc>
      </w:tr>
      <w:tr w14:paraId="7DD50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BC5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F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9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6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C7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50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7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B8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6A3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318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94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71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CF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保障老年群体基本权益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E8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0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EE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0C2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002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0F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AD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1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本指标不适用</w:t>
            </w:r>
            <w:bookmarkStart w:id="0" w:name="_GoBack"/>
            <w:bookmarkEnd w:id="0"/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B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D5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A7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869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54B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E3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1FA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70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提高养老政策覆盖率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3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影响较好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EE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3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A0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D2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7E3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056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3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D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7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≥97%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1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D3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A8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D17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56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F6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5D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E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6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61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96A88E0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65A77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2E2678A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A2A93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64DBEE8E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EABC67"/>
    <w:multiLevelType w:val="singleLevel"/>
    <w:tmpl w:val="98EABC6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A44C5B4"/>
    <w:multiLevelType w:val="singleLevel"/>
    <w:tmpl w:val="AA44C5B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NGVkY2JkMjVmYjYxZGJmMzBmMGRmM2Q2ZWY1Y2E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31F52B2"/>
    <w:rsid w:val="0A443610"/>
    <w:rsid w:val="0B633415"/>
    <w:rsid w:val="0FE22A47"/>
    <w:rsid w:val="14E135FC"/>
    <w:rsid w:val="1580063C"/>
    <w:rsid w:val="16F716AA"/>
    <w:rsid w:val="1BD792BA"/>
    <w:rsid w:val="1CC26F6A"/>
    <w:rsid w:val="1D48246B"/>
    <w:rsid w:val="1E560BB7"/>
    <w:rsid w:val="223E7820"/>
    <w:rsid w:val="241A50E9"/>
    <w:rsid w:val="27FA6A3D"/>
    <w:rsid w:val="2840264B"/>
    <w:rsid w:val="2AD43590"/>
    <w:rsid w:val="2F1B4A9E"/>
    <w:rsid w:val="2FC40521"/>
    <w:rsid w:val="2FFC4CEE"/>
    <w:rsid w:val="39EC3A8B"/>
    <w:rsid w:val="3AB64A60"/>
    <w:rsid w:val="3CFE57A8"/>
    <w:rsid w:val="3D17003D"/>
    <w:rsid w:val="3E4058C1"/>
    <w:rsid w:val="3EB75BFF"/>
    <w:rsid w:val="41FF10FA"/>
    <w:rsid w:val="44C06BEE"/>
    <w:rsid w:val="45D43286"/>
    <w:rsid w:val="4605689B"/>
    <w:rsid w:val="4C2F5143"/>
    <w:rsid w:val="4D07114B"/>
    <w:rsid w:val="4D84279B"/>
    <w:rsid w:val="53A771E4"/>
    <w:rsid w:val="54AB3C68"/>
    <w:rsid w:val="58AD704A"/>
    <w:rsid w:val="59050C34"/>
    <w:rsid w:val="5B2737C9"/>
    <w:rsid w:val="5C736320"/>
    <w:rsid w:val="5E8F794D"/>
    <w:rsid w:val="5F9C8719"/>
    <w:rsid w:val="5FF43F05"/>
    <w:rsid w:val="64266808"/>
    <w:rsid w:val="65282A4F"/>
    <w:rsid w:val="684B418A"/>
    <w:rsid w:val="6A1A7614"/>
    <w:rsid w:val="6CF9529D"/>
    <w:rsid w:val="6D0D5EB2"/>
    <w:rsid w:val="6DF8D820"/>
    <w:rsid w:val="6FED328C"/>
    <w:rsid w:val="709216B9"/>
    <w:rsid w:val="71373859"/>
    <w:rsid w:val="732453BC"/>
    <w:rsid w:val="779BD1C3"/>
    <w:rsid w:val="7BBCDE22"/>
    <w:rsid w:val="7C831CEC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1271</Words>
  <Characters>1387</Characters>
  <Lines>102</Lines>
  <Paragraphs>28</Paragraphs>
  <TotalTime>11</TotalTime>
  <ScaleCrop>false</ScaleCrop>
  <LinksUpToDate>false</LinksUpToDate>
  <CharactersWithSpaces>1535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云淡风清</cp:lastModifiedBy>
  <cp:lastPrinted>2022-12-06T16:18:00Z</cp:lastPrinted>
  <dcterms:modified xsi:type="dcterms:W3CDTF">2024-09-05T03:06:24Z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01D1F39329714401AB7D04B37031976F_13</vt:lpwstr>
  </property>
</Properties>
</file>