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120"/>
        <w:jc w:val="right"/>
        <w:rPr>
          <w:rFonts w:hint="eastAsia" w:ascii="华文楷体" w:hAnsi="华文楷体" w:eastAsia="华文楷体"/>
          <w:bCs/>
          <w:sz w:val="16"/>
          <w:szCs w:val="21"/>
          <w:lang w:eastAsia="zh-CN"/>
        </w:rPr>
      </w:pPr>
      <w:bookmarkStart w:id="0" w:name="_Toc150143664"/>
      <w:bookmarkStart w:id="1" w:name="_Toc143958916"/>
      <w:bookmarkStart w:id="2" w:name="_Toc145321952"/>
      <w:bookmarkStart w:id="3" w:name="_Toc145321957"/>
      <w:bookmarkStart w:id="4" w:name="_Toc143948388"/>
      <w:bookmarkStart w:id="5" w:name="_Toc150560935"/>
      <w:bookmarkStart w:id="6" w:name="_Toc210965558"/>
      <w:bookmarkStart w:id="7" w:name="_Toc144803174"/>
      <w:bookmarkStart w:id="8" w:name="_Toc172865094"/>
      <w:bookmarkStart w:id="9" w:name="_Toc143958911"/>
      <w:bookmarkStart w:id="10" w:name="_Toc245720071"/>
      <w:bookmarkStart w:id="11" w:name="_Toc144803169"/>
      <w:bookmarkStart w:id="12" w:name="_Toc143948383"/>
    </w:p>
    <w:p>
      <w:pPr>
        <w:ind w:right="120"/>
        <w:jc w:val="right"/>
        <w:rPr>
          <w:rFonts w:ascii="华文楷体" w:hAnsi="华文楷体" w:eastAsia="华文楷体"/>
          <w:bCs/>
          <w:sz w:val="16"/>
          <w:szCs w:val="21"/>
        </w:rPr>
      </w:pPr>
    </w:p>
    <w:p>
      <w:pPr>
        <w:jc w:val="center"/>
        <w:rPr>
          <w:rFonts w:ascii="黑体" w:eastAsia="黑体"/>
          <w:bCs/>
          <w:sz w:val="44"/>
        </w:rPr>
      </w:pPr>
    </w:p>
    <w:p>
      <w:pPr>
        <w:jc w:val="center"/>
        <w:rPr>
          <w:rFonts w:ascii="黑体" w:eastAsia="黑体"/>
          <w:bCs/>
          <w:sz w:val="44"/>
        </w:rPr>
      </w:pPr>
    </w:p>
    <w:p>
      <w:pPr>
        <w:jc w:val="center"/>
        <w:rPr>
          <w:rFonts w:ascii="方正小标宋简体" w:hAnsi="宋体" w:eastAsia="方正小标宋简体"/>
          <w:bCs/>
          <w:sz w:val="32"/>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pPr>
        <w:jc w:val="center"/>
        <w:rPr>
          <w:rFonts w:ascii="楷体_GB2312" w:eastAsia="楷体_GB2312"/>
          <w:b/>
          <w:bCs/>
          <w:sz w:val="32"/>
        </w:rPr>
      </w:pPr>
    </w:p>
    <w:p>
      <w:pPr>
        <w:spacing w:before="156" w:beforeLines="50" w:after="156" w:afterLines="50"/>
        <w:ind w:firstLine="614" w:firstLineChars="192"/>
        <w:rPr>
          <w:rFonts w:ascii="楷体_GB2312" w:eastAsia="楷体_GB2312"/>
          <w:sz w:val="32"/>
        </w:rPr>
      </w:pPr>
    </w:p>
    <w:p>
      <w:pPr>
        <w:spacing w:before="156" w:beforeLines="50" w:after="156" w:afterLines="50"/>
        <w:ind w:left="2207" w:leftChars="289" w:hanging="1600" w:hangingChars="500"/>
        <w:rPr>
          <w:rFonts w:ascii="Times New Roman" w:hAnsi="Times New Roman" w:eastAsia="楷体_GB2312"/>
          <w:sz w:val="32"/>
          <w:u w:val="single"/>
        </w:rPr>
      </w:pPr>
      <w:r>
        <w:rPr>
          <w:rFonts w:hint="eastAsia" w:ascii="楷体_GB2312" w:eastAsia="楷体_GB2312"/>
          <w:sz w:val="32"/>
        </w:rPr>
        <w:t>项   目   名   称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小区物业管理经费    </w:t>
      </w:r>
      <w:r>
        <w:rPr>
          <w:rFonts w:ascii="Times New Roman" w:hAnsi="Times New Roman" w:eastAsia="楷体_GB2312"/>
          <w:sz w:val="32"/>
          <w:u w:val="single"/>
        </w:rPr>
        <w:t xml:space="preserve">      </w:t>
      </w:r>
    </w:p>
    <w:p>
      <w:pPr>
        <w:spacing w:before="156" w:beforeLines="50" w:after="156" w:afterLines="50"/>
        <w:ind w:firstLine="640" w:firstLineChars="200"/>
        <w:rPr>
          <w:rFonts w:ascii="楷体_GB2312" w:eastAsia="楷体_GB2312"/>
          <w:sz w:val="32"/>
          <w:u w:val="single"/>
        </w:rPr>
      </w:pPr>
      <w:r>
        <w:rPr>
          <w:rFonts w:hint="eastAsia" w:ascii="楷体_GB2312"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lang w:eastAsia="zh-CN"/>
        </w:rPr>
        <w:t>城东街道</w:t>
      </w:r>
      <w:r>
        <w:rPr>
          <w:rFonts w:hint="eastAsia" w:ascii="Times New Roman" w:hAnsi="Times New Roman" w:eastAsia="楷体_GB2312"/>
          <w:sz w:val="32"/>
          <w:u w:val="single"/>
          <w:lang w:val="en-US" w:eastAsia="zh-CN"/>
        </w:rPr>
        <w:t xml:space="preserve">办事处   </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楷体_GB2312" w:eastAsia="楷体_GB2312"/>
          <w:sz w:val="32"/>
          <w:u w:val="single"/>
        </w:rPr>
      </w:pPr>
      <w:r>
        <w:rPr>
          <w:rFonts w:hint="eastAsia" w:ascii="楷体_GB2312" w:eastAsia="楷体_GB2312"/>
          <w:sz w:val="32"/>
        </w:rPr>
        <w:t>项目责任人 （签字）：</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w:t>
      </w:r>
      <w:r>
        <w:rPr>
          <w:rFonts w:ascii="Times New Roman" w:hAnsi="Times New Roman" w:eastAsia="楷体_GB2312"/>
          <w:sz w:val="32"/>
          <w:u w:val="single"/>
        </w:rPr>
        <w:t xml:space="preserve">               </w:t>
      </w:r>
    </w:p>
    <w:p>
      <w:pPr>
        <w:spacing w:before="156" w:beforeLines="50" w:after="156" w:afterLines="50"/>
        <w:ind w:firstLine="614" w:firstLineChars="192"/>
        <w:rPr>
          <w:rFonts w:ascii="楷体_GB2312" w:eastAsia="楷体_GB2312"/>
          <w:sz w:val="32"/>
          <w:u w:val="single"/>
        </w:rPr>
      </w:pPr>
      <w:r>
        <w:rPr>
          <w:rFonts w:hint="eastAsia" w:ascii="楷体_GB2312" w:eastAsia="楷体_GB2312"/>
          <w:sz w:val="32"/>
        </w:rPr>
        <w:t>主 管 部 门（盖章）：</w:t>
      </w:r>
      <w:r>
        <w:rPr>
          <w:rFonts w:ascii="Times New Roman" w:hAnsi="Times New Roman" w:eastAsia="楷体_GB2312"/>
          <w:sz w:val="32"/>
          <w:u w:val="single"/>
        </w:rPr>
        <w:t xml:space="preserve">                           </w:t>
      </w:r>
    </w:p>
    <w:p>
      <w:pPr>
        <w:spacing w:before="156" w:beforeLines="50" w:after="156" w:afterLines="50"/>
        <w:ind w:firstLine="614" w:firstLineChars="192"/>
        <w:rPr>
          <w:rFonts w:ascii="楷体_GB2312" w:eastAsia="楷体_GB2312"/>
          <w:sz w:val="32"/>
        </w:rPr>
      </w:pPr>
    </w:p>
    <w:p>
      <w:pPr>
        <w:ind w:firstLine="614" w:firstLineChars="192"/>
        <w:jc w:val="center"/>
        <w:rPr>
          <w:rFonts w:ascii="楷体_GB2312" w:eastAsia="楷体_GB2312"/>
          <w:sz w:val="32"/>
        </w:rPr>
      </w:pPr>
      <w:bookmarkStart w:id="13" w:name="_GoBack"/>
      <w:bookmarkEnd w:id="13"/>
    </w:p>
    <w:p>
      <w:pPr>
        <w:ind w:firstLine="614" w:firstLineChars="192"/>
        <w:jc w:val="center"/>
        <w:rPr>
          <w:rFonts w:ascii="楷体_GB2312" w:eastAsia="楷体_GB2312"/>
          <w:sz w:val="32"/>
        </w:rPr>
      </w:pPr>
    </w:p>
    <w:p>
      <w:pPr>
        <w:spacing w:line="600" w:lineRule="exact"/>
        <w:jc w:val="center"/>
        <w:rPr>
          <w:rFonts w:ascii="Times New Roman" w:eastAsia="方正小标宋简体"/>
          <w:bCs/>
          <w:sz w:val="44"/>
          <w:szCs w:val="24"/>
        </w:rPr>
      </w:pPr>
      <w:r>
        <w:rPr>
          <w:rFonts w:eastAsia="楷体"/>
          <w:sz w:val="32"/>
        </w:rPr>
        <w:t xml:space="preserve">      202</w:t>
      </w:r>
      <w:r>
        <w:rPr>
          <w:rFonts w:eastAsia="楷体_GB2312"/>
          <w:sz w:val="32"/>
        </w:rPr>
        <w:t>4</w:t>
      </w:r>
      <w:r>
        <w:rPr>
          <w:rFonts w:ascii="Times New Roman" w:eastAsia="楷体_GB2312"/>
          <w:sz w:val="32"/>
        </w:rPr>
        <w:t>年</w:t>
      </w:r>
      <w:r>
        <w:rPr>
          <w:rFonts w:eastAsia="楷体"/>
          <w:sz w:val="32"/>
        </w:rPr>
        <w:t>3</w:t>
      </w:r>
      <w:r>
        <w:rPr>
          <w:rFonts w:ascii="Times New Roman" w:eastAsia="楷体_GB2312"/>
          <w:sz w:val="32"/>
        </w:rPr>
        <w:t>月</w:t>
      </w:r>
      <w:r>
        <w:rPr>
          <w:rFonts w:ascii="Times New Roman" w:eastAsia="楷体_GB2312"/>
          <w:sz w:val="32"/>
        </w:rPr>
        <w:br w:type="page"/>
      </w:r>
      <w:r>
        <w:rPr>
          <w:rFonts w:hint="eastAsia" w:ascii="Times New Roman" w:hAnsi="Times New Roman" w:eastAsia="方正小标宋简体"/>
          <w:bCs/>
          <w:sz w:val="44"/>
          <w:szCs w:val="24"/>
          <w:lang w:eastAsia="zh-CN"/>
        </w:rPr>
        <w:t>2023</w:t>
      </w:r>
      <w:r>
        <w:rPr>
          <w:rFonts w:ascii="Times New Roman" w:hAnsi="Times New Roman" w:eastAsia="方正小标宋简体"/>
          <w:bCs/>
          <w:sz w:val="44"/>
          <w:szCs w:val="24"/>
        </w:rPr>
        <w:t>年</w:t>
      </w:r>
      <w:r>
        <w:rPr>
          <w:rFonts w:hint="eastAsia" w:ascii="Times New Roman" w:eastAsia="方正小标宋简体"/>
          <w:bCs/>
          <w:sz w:val="44"/>
          <w:szCs w:val="24"/>
          <w:lang w:val="en-US" w:eastAsia="zh-CN"/>
        </w:rPr>
        <w:t>小区物业</w:t>
      </w:r>
      <w:r>
        <w:rPr>
          <w:rFonts w:hint="eastAsia" w:ascii="Times New Roman" w:eastAsia="方正小标宋简体"/>
          <w:bCs/>
          <w:sz w:val="44"/>
          <w:szCs w:val="24"/>
        </w:rPr>
        <w:t>管理经费</w:t>
      </w:r>
      <w:r>
        <w:rPr>
          <w:rFonts w:ascii="Times New Roman" w:eastAsia="方正小标宋简体"/>
          <w:bCs/>
          <w:sz w:val="44"/>
          <w:szCs w:val="24"/>
        </w:rPr>
        <w:t>项目</w:t>
      </w: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pPr>
        <w:spacing w:line="580" w:lineRule="exact"/>
        <w:jc w:val="center"/>
        <w:rPr>
          <w:rFonts w:ascii="仿宋_GB2312" w:eastAsia="仿宋_GB2312"/>
          <w:bCs/>
          <w:sz w:val="32"/>
          <w:szCs w:val="32"/>
        </w:rPr>
      </w:pPr>
    </w:p>
    <w:p>
      <w:pPr>
        <w:widowControl/>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pPr>
        <w:widowControl/>
        <w:spacing w:line="600" w:lineRule="exact"/>
        <w:ind w:firstLine="643" w:firstLineChars="200"/>
        <w:rPr>
          <w:rFonts w:ascii="楷体_GB2312" w:hAnsi="Times New Roman" w:eastAsia="楷体_GB2312"/>
          <w:b/>
          <w:color w:val="000000"/>
          <w:sz w:val="32"/>
          <w:szCs w:val="32"/>
        </w:rPr>
      </w:pPr>
      <w:r>
        <w:rPr>
          <w:rFonts w:hint="eastAsia" w:ascii="楷体_GB2312" w:hAnsi="Times New Roman" w:eastAsia="楷体_GB2312"/>
          <w:b/>
          <w:color w:val="000000"/>
          <w:sz w:val="32"/>
          <w:szCs w:val="32"/>
        </w:rPr>
        <w:t>（一）项目概况</w:t>
      </w:r>
    </w:p>
    <w:p>
      <w:pPr>
        <w:widowControl/>
        <w:spacing w:line="600" w:lineRule="exact"/>
        <w:ind w:firstLine="640" w:firstLineChars="200"/>
        <w:rPr>
          <w:rFonts w:ascii="Times New Roman" w:hAnsi="Times New Roman" w:eastAsia="仿宋_GB2312" w:cs="Times New Roman"/>
          <w:snapToGrid w:val="0"/>
          <w:color w:val="000000"/>
          <w:sz w:val="32"/>
          <w:szCs w:val="32"/>
        </w:rPr>
      </w:pPr>
      <w:r>
        <w:rPr>
          <w:rFonts w:eastAsia="仿宋_GB2312"/>
          <w:snapToGrid w:val="0"/>
          <w:color w:val="000000"/>
          <w:sz w:val="32"/>
          <w:szCs w:val="32"/>
        </w:rPr>
        <w:t>1</w:t>
      </w:r>
      <w:r>
        <w:rPr>
          <w:rFonts w:ascii="Times New Roman" w:hAnsi="Times New Roman" w:eastAsia="仿宋_GB2312" w:cs="Times New Roman"/>
          <w:snapToGrid w:val="0"/>
          <w:color w:val="000000"/>
          <w:sz w:val="32"/>
          <w:szCs w:val="32"/>
        </w:rPr>
        <w:t>.项目立项情况</w:t>
      </w:r>
    </w:p>
    <w:p>
      <w:pPr>
        <w:widowControl/>
        <w:spacing w:line="600" w:lineRule="exact"/>
        <w:ind w:firstLine="640" w:firstLineChars="200"/>
        <w:rPr>
          <w:rFonts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lang w:eastAsia="zh-CN"/>
        </w:rPr>
        <w:t>城东街道</w:t>
      </w:r>
      <w:r>
        <w:rPr>
          <w:rFonts w:hint="eastAsia" w:ascii="Times New Roman" w:hAnsi="Times New Roman" w:eastAsia="仿宋_GB2312" w:cs="Times New Roman"/>
          <w:snapToGrid w:val="0"/>
          <w:color w:val="000000"/>
          <w:sz w:val="32"/>
          <w:szCs w:val="32"/>
        </w:rPr>
        <w:t>地处</w:t>
      </w:r>
      <w:r>
        <w:rPr>
          <w:rFonts w:hint="eastAsia" w:ascii="Times New Roman" w:hAnsi="Times New Roman" w:eastAsia="仿宋_GB2312" w:cs="Times New Roman"/>
          <w:snapToGrid w:val="0"/>
          <w:color w:val="000000"/>
          <w:sz w:val="32"/>
          <w:szCs w:val="32"/>
          <w:lang w:eastAsia="zh-CN"/>
        </w:rPr>
        <w:t>城郊结合部</w:t>
      </w:r>
      <w:r>
        <w:rPr>
          <w:rFonts w:ascii="Times New Roman" w:hAnsi="Times New Roman" w:eastAsia="仿宋_GB2312" w:cs="Times New Roman"/>
          <w:snapToGrid w:val="0"/>
          <w:color w:val="000000"/>
          <w:sz w:val="32"/>
          <w:szCs w:val="32"/>
        </w:rPr>
        <w:t>，辖区内建筑年代久远、布局分散的老旧小区和零星楼栋较多，且普遍存在基础设施差、管理难度大等问题。近几年通过老旧小区环境综合整治，极大的改善了老旧小区的整体面貌，优化了群众居住环境，但仍有部分小区暂不符合整治条件而无法实施整治。为了有效破解老旧小区“管理难”的困局并巩固整治成果，提升管理水平，建立老旧小区长效管理机制，依据《安徽省物业管理条例》、《合肥市人民政府办公厅关于进一步加强物业管理工作的实施意见》（合政办〔2014〕44号）等法律法规和政策规定，结合我区实际，</w:t>
      </w:r>
      <w:r>
        <w:rPr>
          <w:rFonts w:hint="eastAsia" w:ascii="Times New Roman" w:hAnsi="Times New Roman" w:eastAsia="仿宋_GB2312" w:cs="Times New Roman"/>
          <w:snapToGrid w:val="0"/>
          <w:color w:val="000000"/>
          <w:sz w:val="32"/>
          <w:szCs w:val="32"/>
          <w:lang w:eastAsia="zh-CN"/>
        </w:rPr>
        <w:t>城东</w:t>
      </w:r>
      <w:r>
        <w:rPr>
          <w:rFonts w:hint="eastAsia" w:ascii="Times New Roman" w:hAnsi="Times New Roman" w:eastAsia="仿宋_GB2312" w:cs="Times New Roman"/>
          <w:snapToGrid w:val="0"/>
          <w:color w:val="000000"/>
          <w:sz w:val="32"/>
          <w:szCs w:val="32"/>
        </w:rPr>
        <w:t>街道组织申报了“</w:t>
      </w:r>
      <w:r>
        <w:rPr>
          <w:rFonts w:hint="eastAsia" w:ascii="Times New Roman" w:hAnsi="Times New Roman" w:eastAsia="仿宋_GB2312" w:cs="Times New Roman"/>
          <w:snapToGrid w:val="0"/>
          <w:color w:val="000000"/>
          <w:sz w:val="32"/>
          <w:szCs w:val="32"/>
          <w:lang w:val="en-US" w:eastAsia="zh-CN"/>
        </w:rPr>
        <w:t>小区物业</w:t>
      </w:r>
      <w:r>
        <w:rPr>
          <w:rFonts w:hint="eastAsia" w:ascii="Times New Roman" w:hAnsi="Times New Roman" w:eastAsia="仿宋_GB2312" w:cs="Times New Roman"/>
          <w:snapToGrid w:val="0"/>
          <w:color w:val="000000"/>
          <w:sz w:val="32"/>
          <w:szCs w:val="32"/>
        </w:rPr>
        <w:t>管理经费”项目，申报项目资金总量为</w:t>
      </w:r>
      <w:r>
        <w:rPr>
          <w:rFonts w:hint="eastAsia" w:ascii="Times New Roman" w:hAnsi="Times New Roman" w:eastAsia="仿宋_GB2312" w:cs="Times New Roman"/>
          <w:snapToGrid w:val="0"/>
          <w:color w:val="000000"/>
          <w:sz w:val="32"/>
          <w:szCs w:val="32"/>
          <w:lang w:val="en-US" w:eastAsia="zh-CN"/>
        </w:rPr>
        <w:t>385.972</w:t>
      </w:r>
      <w:r>
        <w:rPr>
          <w:rFonts w:hint="eastAsia" w:ascii="Times New Roman" w:hAnsi="Times New Roman" w:eastAsia="仿宋_GB2312" w:cs="Times New Roman"/>
          <w:snapToGrid w:val="0"/>
          <w:color w:val="000000"/>
          <w:sz w:val="32"/>
          <w:szCs w:val="32"/>
        </w:rPr>
        <w:t>万元。项目实施部门为</w:t>
      </w:r>
      <w:r>
        <w:rPr>
          <w:rFonts w:hint="eastAsia" w:ascii="Times New Roman" w:hAnsi="Times New Roman" w:eastAsia="仿宋_GB2312" w:cs="Times New Roman"/>
          <w:snapToGrid w:val="0"/>
          <w:color w:val="000000"/>
          <w:sz w:val="32"/>
          <w:szCs w:val="32"/>
          <w:lang w:eastAsia="zh-CN"/>
        </w:rPr>
        <w:t>城东</w:t>
      </w:r>
      <w:r>
        <w:rPr>
          <w:rFonts w:hint="eastAsia" w:ascii="Times New Roman" w:hAnsi="Times New Roman" w:eastAsia="仿宋_GB2312" w:cs="Times New Roman"/>
          <w:snapToGrid w:val="0"/>
          <w:color w:val="000000"/>
          <w:sz w:val="32"/>
          <w:szCs w:val="32"/>
        </w:rPr>
        <w:t>街道</w:t>
      </w:r>
      <w:r>
        <w:rPr>
          <w:rFonts w:hint="eastAsia" w:ascii="Times New Roman" w:hAnsi="Times New Roman" w:eastAsia="仿宋_GB2312" w:cs="Times New Roman"/>
          <w:snapToGrid w:val="0"/>
          <w:color w:val="000000"/>
          <w:sz w:val="32"/>
          <w:szCs w:val="32"/>
          <w:lang w:eastAsia="zh-CN"/>
        </w:rPr>
        <w:t>城市管理部（</w:t>
      </w:r>
      <w:r>
        <w:rPr>
          <w:rFonts w:hint="eastAsia" w:ascii="Times New Roman" w:hAnsi="Times New Roman" w:eastAsia="仿宋_GB2312" w:cs="Times New Roman"/>
          <w:snapToGrid w:val="0"/>
          <w:color w:val="000000"/>
          <w:sz w:val="32"/>
          <w:szCs w:val="32"/>
        </w:rPr>
        <w:t>物业办公室</w:t>
      </w:r>
      <w:r>
        <w:rPr>
          <w:rFonts w:hint="eastAsia" w:ascii="Times New Roman" w:hAnsi="Times New Roman" w:eastAsia="仿宋_GB2312" w:cs="Times New Roman"/>
          <w:snapToGrid w:val="0"/>
          <w:color w:val="000000"/>
          <w:sz w:val="32"/>
          <w:szCs w:val="32"/>
          <w:lang w:eastAsia="zh-CN"/>
        </w:rPr>
        <w:t>）</w:t>
      </w:r>
      <w:r>
        <w:rPr>
          <w:rFonts w:hint="eastAsia" w:ascii="Times New Roman" w:hAnsi="Times New Roman" w:eastAsia="仿宋_GB2312" w:cs="Times New Roman"/>
          <w:snapToGrid w:val="0"/>
          <w:color w:val="000000"/>
          <w:sz w:val="32"/>
          <w:szCs w:val="32"/>
        </w:rPr>
        <w:t>。</w:t>
      </w:r>
    </w:p>
    <w:p>
      <w:pPr>
        <w:spacing w:line="600" w:lineRule="exact"/>
        <w:ind w:firstLine="646" w:firstLineChars="202"/>
        <w:rPr>
          <w:rFonts w:ascii="Times New Roman" w:hAnsi="Times New Roman" w:eastAsia="仿宋_GB2312" w:cs="Times New Roman"/>
          <w:snapToGrid w:val="0"/>
          <w:color w:val="000000"/>
          <w:sz w:val="32"/>
          <w:szCs w:val="32"/>
        </w:rPr>
      </w:pPr>
      <w:r>
        <w:rPr>
          <w:rFonts w:eastAsia="仿宋_GB2312"/>
          <w:snapToGrid w:val="0"/>
          <w:color w:val="000000"/>
          <w:sz w:val="32"/>
          <w:szCs w:val="32"/>
        </w:rPr>
        <w:t>2</w:t>
      </w:r>
      <w:r>
        <w:rPr>
          <w:rFonts w:ascii="Times New Roman" w:hAnsi="Times New Roman" w:eastAsia="仿宋_GB2312" w:cs="Times New Roman"/>
          <w:snapToGrid w:val="0"/>
          <w:color w:val="000000"/>
          <w:sz w:val="32"/>
          <w:szCs w:val="32"/>
        </w:rPr>
        <w:t>.项目执行情况</w:t>
      </w:r>
    </w:p>
    <w:p>
      <w:pPr>
        <w:widowControl/>
        <w:spacing w:line="600" w:lineRule="exact"/>
        <w:ind w:firstLine="640" w:firstLineChars="200"/>
        <w:rPr>
          <w:rFonts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lang w:val="en-US" w:eastAsia="zh-CN"/>
        </w:rPr>
        <w:t>小区物业管理经费</w:t>
      </w:r>
      <w:r>
        <w:rPr>
          <w:rFonts w:hint="eastAsia" w:ascii="Times New Roman" w:hAnsi="Times New Roman" w:eastAsia="仿宋_GB2312" w:cs="Times New Roman"/>
          <w:snapToGrid w:val="0"/>
          <w:color w:val="000000"/>
          <w:sz w:val="32"/>
          <w:szCs w:val="32"/>
        </w:rPr>
        <w:t>项目202</w:t>
      </w:r>
      <w:r>
        <w:rPr>
          <w:rFonts w:ascii="Times New Roman" w:hAnsi="Times New Roman" w:eastAsia="仿宋_GB2312" w:cs="Times New Roman"/>
          <w:snapToGrid w:val="0"/>
          <w:color w:val="000000"/>
          <w:sz w:val="32"/>
          <w:szCs w:val="32"/>
        </w:rPr>
        <w:t>3</w:t>
      </w:r>
      <w:r>
        <w:rPr>
          <w:rFonts w:hint="eastAsia" w:ascii="Times New Roman" w:hAnsi="Times New Roman" w:eastAsia="仿宋_GB2312" w:cs="Times New Roman"/>
          <w:snapToGrid w:val="0"/>
          <w:color w:val="000000"/>
          <w:sz w:val="32"/>
          <w:szCs w:val="32"/>
        </w:rPr>
        <w:t>年度预算批复为</w:t>
      </w:r>
      <w:r>
        <w:rPr>
          <w:rFonts w:hint="eastAsia" w:ascii="Times New Roman" w:hAnsi="Times New Roman" w:eastAsia="仿宋_GB2312" w:cs="Times New Roman"/>
          <w:snapToGrid w:val="0"/>
          <w:color w:val="000000"/>
          <w:sz w:val="32"/>
          <w:szCs w:val="32"/>
          <w:lang w:val="en-US" w:eastAsia="zh-CN"/>
        </w:rPr>
        <w:t>385.972</w:t>
      </w:r>
      <w:r>
        <w:rPr>
          <w:rFonts w:hint="eastAsia" w:ascii="Times New Roman" w:hAnsi="Times New Roman" w:eastAsia="仿宋_GB2312" w:cs="Times New Roman"/>
          <w:snapToGrid w:val="0"/>
          <w:color w:val="000000"/>
          <w:sz w:val="32"/>
          <w:szCs w:val="32"/>
        </w:rPr>
        <w:t>万元，年中预算调整</w:t>
      </w:r>
      <w:r>
        <w:rPr>
          <w:rFonts w:ascii="Times New Roman" w:hAnsi="Times New Roman" w:eastAsia="仿宋_GB2312" w:cs="Times New Roman"/>
          <w:snapToGrid w:val="0"/>
          <w:color w:val="000000"/>
          <w:sz w:val="32"/>
          <w:szCs w:val="32"/>
        </w:rPr>
        <w:t>0</w:t>
      </w:r>
      <w:r>
        <w:rPr>
          <w:rFonts w:hint="eastAsia" w:ascii="Times New Roman" w:hAnsi="Times New Roman" w:eastAsia="仿宋_GB2312" w:cs="Times New Roman"/>
          <w:snapToGrid w:val="0"/>
          <w:color w:val="000000"/>
          <w:sz w:val="32"/>
          <w:szCs w:val="32"/>
        </w:rPr>
        <w:t>万元,实际支出总额为</w:t>
      </w:r>
      <w:r>
        <w:rPr>
          <w:rFonts w:hint="eastAsia" w:ascii="Times New Roman" w:hAnsi="Times New Roman" w:eastAsia="仿宋_GB2312" w:cs="Times New Roman"/>
          <w:snapToGrid w:val="0"/>
          <w:color w:val="000000"/>
          <w:sz w:val="32"/>
          <w:szCs w:val="32"/>
          <w:lang w:val="en-US" w:eastAsia="zh-CN"/>
        </w:rPr>
        <w:t>385.972</w:t>
      </w:r>
      <w:r>
        <w:rPr>
          <w:rFonts w:hint="eastAsia" w:ascii="Times New Roman" w:hAnsi="Times New Roman" w:eastAsia="仿宋_GB2312" w:cs="Times New Roman"/>
          <w:snapToGrid w:val="0"/>
          <w:color w:val="000000"/>
          <w:sz w:val="32"/>
          <w:szCs w:val="32"/>
        </w:rPr>
        <w:t>万元，预算执行率为100%。</w:t>
      </w:r>
    </w:p>
    <w:p>
      <w:pPr>
        <w:widowControl/>
        <w:spacing w:line="600" w:lineRule="exact"/>
        <w:ind w:firstLine="643" w:firstLineChars="200"/>
        <w:rPr>
          <w:rFonts w:ascii="楷体_GB2312" w:hAnsi="Times New Roman" w:eastAsia="楷体_GB2312"/>
          <w:b/>
          <w:color w:val="000000"/>
          <w:sz w:val="32"/>
          <w:szCs w:val="32"/>
        </w:rPr>
      </w:pPr>
      <w:r>
        <w:rPr>
          <w:rFonts w:ascii="楷体_GB2312" w:hAnsi="Times New Roman" w:eastAsia="楷体_GB2312"/>
          <w:b/>
          <w:color w:val="000000"/>
          <w:sz w:val="32"/>
          <w:szCs w:val="32"/>
        </w:rPr>
        <w:t>（二）项目绩效目标</w:t>
      </w:r>
    </w:p>
    <w:p>
      <w:pPr>
        <w:spacing w:line="600" w:lineRule="exact"/>
        <w:ind w:firstLine="646" w:firstLineChars="202"/>
        <w:rPr>
          <w:rFonts w:ascii="Times New Roman" w:eastAsia="仿宋_GB2312"/>
          <w:color w:val="000000"/>
          <w:sz w:val="32"/>
          <w:szCs w:val="32"/>
        </w:rPr>
      </w:pPr>
      <w:r>
        <w:rPr>
          <w:rFonts w:eastAsia="仿宋_GB2312"/>
          <w:color w:val="000000"/>
          <w:sz w:val="32"/>
          <w:szCs w:val="32"/>
        </w:rPr>
        <w:t>1</w:t>
      </w:r>
      <w:r>
        <w:rPr>
          <w:rFonts w:ascii="Times New Roman" w:eastAsia="仿宋_GB2312"/>
          <w:color w:val="000000"/>
          <w:sz w:val="32"/>
          <w:szCs w:val="32"/>
        </w:rPr>
        <w:t>.项目年度总体目标</w:t>
      </w:r>
    </w:p>
    <w:p>
      <w:pPr>
        <w:widowControl/>
        <w:spacing w:line="600" w:lineRule="exact"/>
        <w:ind w:firstLine="640" w:firstLineChars="200"/>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2023年，</w:t>
      </w:r>
      <w:r>
        <w:rPr>
          <w:rFonts w:hint="eastAsia" w:ascii="Times New Roman" w:hAnsi="Times New Roman" w:eastAsia="仿宋_GB2312" w:cs="Times New Roman"/>
          <w:snapToGrid w:val="0"/>
          <w:color w:val="000000"/>
          <w:sz w:val="32"/>
          <w:szCs w:val="32"/>
          <w:lang w:eastAsia="zh-CN"/>
        </w:rPr>
        <w:t>城东</w:t>
      </w:r>
      <w:r>
        <w:rPr>
          <w:rFonts w:hint="eastAsia" w:ascii="Times New Roman" w:hAnsi="Times New Roman" w:eastAsia="仿宋_GB2312" w:cs="Times New Roman"/>
          <w:snapToGrid w:val="0"/>
          <w:color w:val="000000"/>
          <w:sz w:val="32"/>
          <w:szCs w:val="32"/>
        </w:rPr>
        <w:t>街道</w:t>
      </w:r>
      <w:r>
        <w:rPr>
          <w:rFonts w:hint="eastAsia" w:ascii="Times New Roman" w:hAnsi="Times New Roman" w:eastAsia="仿宋_GB2312" w:cs="Times New Roman"/>
          <w:snapToGrid w:val="0"/>
          <w:color w:val="000000"/>
          <w:sz w:val="32"/>
          <w:szCs w:val="32"/>
          <w:lang w:val="en-US" w:eastAsia="zh-CN"/>
        </w:rPr>
        <w:t>小区物业</w:t>
      </w:r>
      <w:r>
        <w:rPr>
          <w:rFonts w:hint="eastAsia" w:ascii="Times New Roman" w:hAnsi="Times New Roman" w:eastAsia="仿宋_GB2312" w:cs="Times New Roman"/>
          <w:snapToGrid w:val="0"/>
          <w:color w:val="000000"/>
          <w:sz w:val="32"/>
          <w:szCs w:val="32"/>
        </w:rPr>
        <w:t>管理经费项目年初部门预算安排</w:t>
      </w:r>
      <w:r>
        <w:rPr>
          <w:rFonts w:hint="eastAsia" w:ascii="Times New Roman" w:hAnsi="Times New Roman" w:eastAsia="仿宋_GB2312" w:cs="Times New Roman"/>
          <w:snapToGrid w:val="0"/>
          <w:color w:val="000000"/>
          <w:sz w:val="32"/>
          <w:szCs w:val="32"/>
          <w:lang w:val="en-US" w:eastAsia="zh-CN"/>
        </w:rPr>
        <w:t>385.972</w:t>
      </w:r>
      <w:r>
        <w:rPr>
          <w:rFonts w:hint="eastAsia" w:ascii="Times New Roman" w:hAnsi="Times New Roman" w:eastAsia="仿宋_GB2312" w:cs="Times New Roman"/>
          <w:snapToGrid w:val="0"/>
          <w:color w:val="000000"/>
          <w:sz w:val="32"/>
          <w:szCs w:val="32"/>
        </w:rPr>
        <w:t>万元，用于辖区内回迁、老旧三无小区物业考核奖补资金拨付，进一步巩固老旧小区环境整治成果，提升管理水平。</w:t>
      </w:r>
    </w:p>
    <w:p>
      <w:pPr>
        <w:spacing w:line="600" w:lineRule="exact"/>
        <w:ind w:firstLine="640" w:firstLineChars="200"/>
        <w:rPr>
          <w:rFonts w:ascii="Times New Roman" w:eastAsia="仿宋_GB2312"/>
          <w:color w:val="000000"/>
          <w:sz w:val="32"/>
          <w:szCs w:val="32"/>
        </w:rPr>
      </w:pPr>
      <w:r>
        <w:rPr>
          <w:rFonts w:eastAsia="仿宋_GB2312"/>
          <w:color w:val="000000"/>
          <w:sz w:val="32"/>
          <w:szCs w:val="32"/>
        </w:rPr>
        <w:t>2</w:t>
      </w:r>
      <w:r>
        <w:rPr>
          <w:rFonts w:ascii="Times New Roman" w:eastAsia="仿宋_GB2312"/>
          <w:color w:val="000000"/>
          <w:sz w:val="32"/>
          <w:szCs w:val="32"/>
        </w:rPr>
        <w:t>.总体目标完成情况</w:t>
      </w:r>
    </w:p>
    <w:p>
      <w:pPr>
        <w:spacing w:line="600" w:lineRule="exact"/>
        <w:ind w:firstLine="646" w:firstLineChars="202"/>
        <w:rPr>
          <w:rFonts w:ascii="楷体" w:hAnsi="楷体" w:eastAsia="楷体" w:cs="仿宋_GB2312"/>
          <w:sz w:val="32"/>
          <w:szCs w:val="32"/>
        </w:rPr>
      </w:pPr>
      <w:r>
        <w:rPr>
          <w:rFonts w:hint="eastAsia" w:ascii="Times New Roman" w:hAnsi="Times New Roman" w:eastAsia="仿宋_GB2312" w:cs="Times New Roman"/>
          <w:snapToGrid w:val="0"/>
          <w:color w:val="000000"/>
          <w:sz w:val="32"/>
          <w:szCs w:val="32"/>
        </w:rPr>
        <w:t>2023年，</w:t>
      </w:r>
      <w:r>
        <w:rPr>
          <w:rFonts w:hint="eastAsia" w:ascii="Times New Roman" w:hAnsi="Times New Roman" w:eastAsia="仿宋_GB2312" w:cs="Times New Roman"/>
          <w:snapToGrid w:val="0"/>
          <w:color w:val="000000"/>
          <w:sz w:val="32"/>
          <w:szCs w:val="32"/>
          <w:lang w:eastAsia="zh-CN"/>
        </w:rPr>
        <w:t>城东</w:t>
      </w:r>
      <w:r>
        <w:rPr>
          <w:rFonts w:hint="eastAsia" w:ascii="Times New Roman" w:hAnsi="Times New Roman" w:eastAsia="仿宋_GB2312" w:cs="Times New Roman"/>
          <w:snapToGrid w:val="0"/>
          <w:color w:val="000000"/>
          <w:sz w:val="32"/>
          <w:szCs w:val="32"/>
        </w:rPr>
        <w:t>街道</w:t>
      </w:r>
      <w:r>
        <w:rPr>
          <w:rFonts w:hint="eastAsia" w:ascii="Times New Roman" w:hAnsi="Times New Roman" w:eastAsia="仿宋_GB2312" w:cs="Times New Roman"/>
          <w:snapToGrid w:val="0"/>
          <w:color w:val="000000"/>
          <w:sz w:val="32"/>
          <w:szCs w:val="32"/>
          <w:lang w:val="en-US" w:eastAsia="zh-CN"/>
        </w:rPr>
        <w:t>小区物业</w:t>
      </w:r>
      <w:r>
        <w:rPr>
          <w:rFonts w:hint="eastAsia" w:ascii="Times New Roman" w:hAnsi="Times New Roman" w:eastAsia="仿宋_GB2312" w:cs="Times New Roman"/>
          <w:snapToGrid w:val="0"/>
          <w:color w:val="000000"/>
          <w:sz w:val="32"/>
          <w:szCs w:val="32"/>
        </w:rPr>
        <w:t>管理经费项目年初部门预算安排</w:t>
      </w:r>
      <w:r>
        <w:rPr>
          <w:rFonts w:hint="eastAsia" w:ascii="Times New Roman" w:hAnsi="Times New Roman" w:eastAsia="仿宋_GB2312" w:cs="Times New Roman"/>
          <w:snapToGrid w:val="0"/>
          <w:color w:val="000000"/>
          <w:sz w:val="32"/>
          <w:szCs w:val="32"/>
          <w:lang w:val="en-US" w:eastAsia="zh-CN"/>
        </w:rPr>
        <w:t>385.972</w:t>
      </w:r>
      <w:r>
        <w:rPr>
          <w:rFonts w:hint="eastAsia" w:ascii="Times New Roman" w:hAnsi="Times New Roman" w:eastAsia="仿宋_GB2312" w:cs="Times New Roman"/>
          <w:snapToGrid w:val="0"/>
          <w:color w:val="000000"/>
          <w:sz w:val="32"/>
          <w:szCs w:val="32"/>
        </w:rPr>
        <w:t>万元，全年实际支出</w:t>
      </w:r>
      <w:r>
        <w:rPr>
          <w:rFonts w:hint="eastAsia" w:ascii="Times New Roman" w:hAnsi="Times New Roman" w:eastAsia="仿宋_GB2312" w:cs="Times New Roman"/>
          <w:snapToGrid w:val="0"/>
          <w:color w:val="000000"/>
          <w:sz w:val="32"/>
          <w:szCs w:val="32"/>
          <w:lang w:val="en-US" w:eastAsia="zh-CN"/>
        </w:rPr>
        <w:t>385.972</w:t>
      </w:r>
      <w:r>
        <w:rPr>
          <w:rFonts w:hint="eastAsia" w:ascii="Times New Roman" w:hAnsi="Times New Roman" w:eastAsia="仿宋_GB2312" w:cs="Times New Roman"/>
          <w:snapToGrid w:val="0"/>
          <w:color w:val="000000"/>
          <w:sz w:val="32"/>
          <w:szCs w:val="32"/>
        </w:rPr>
        <w:t>万元，预算执行率100%</w:t>
      </w:r>
      <w:r>
        <w:rPr>
          <w:rFonts w:hint="eastAsia" w:ascii="Times New Roman" w:hAnsi="Times New Roman" w:eastAsia="仿宋_GB2312" w:cs="Times New Roman"/>
          <w:snapToGrid w:val="0"/>
          <w:color w:val="000000"/>
          <w:sz w:val="32"/>
          <w:szCs w:val="32"/>
          <w:lang w:eastAsia="zh-CN"/>
        </w:rPr>
        <w:t>。</w:t>
      </w:r>
      <w:r>
        <w:rPr>
          <w:rFonts w:hint="eastAsia" w:ascii="Times New Roman" w:hAnsi="Times New Roman" w:eastAsia="仿宋_GB2312" w:cs="Times New Roman"/>
          <w:snapToGrid w:val="0"/>
          <w:color w:val="000000"/>
          <w:sz w:val="32"/>
          <w:szCs w:val="32"/>
        </w:rPr>
        <w:t>通过发放回迁、老旧及三无小区奖补资金，提高了辖区各回迁、老旧小区物业企业的工作积极性和管理水平，营造了干净舒适的小区环境</w:t>
      </w:r>
      <w:r>
        <w:rPr>
          <w:rFonts w:hint="eastAsia" w:ascii="Times New Roman" w:hAnsi="Times New Roman" w:eastAsia="仿宋_GB2312" w:cs="Times New Roman"/>
          <w:snapToGrid w:val="0"/>
          <w:color w:val="000000"/>
          <w:sz w:val="32"/>
          <w:szCs w:val="32"/>
          <w:lang w:val="en-US" w:eastAsia="zh-CN"/>
        </w:rPr>
        <w:t>，</w:t>
      </w:r>
      <w:r>
        <w:rPr>
          <w:rFonts w:hint="eastAsia" w:ascii="Times New Roman" w:hAnsi="Times New Roman" w:eastAsia="仿宋_GB2312" w:cs="Times New Roman"/>
          <w:snapToGrid w:val="0"/>
          <w:color w:val="000000"/>
          <w:sz w:val="32"/>
          <w:szCs w:val="32"/>
        </w:rPr>
        <w:t>提升了人民的满意度幸福感。</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二、绩效自评结论</w:t>
      </w:r>
    </w:p>
    <w:p>
      <w:pPr>
        <w:pStyle w:val="24"/>
        <w:widowControl/>
        <w:numPr>
          <w:ilvl w:val="0"/>
          <w:numId w:val="1"/>
        </w:numPr>
        <w:spacing w:line="600" w:lineRule="exact"/>
        <w:ind w:firstLineChars="0"/>
        <w:rPr>
          <w:rFonts w:ascii="楷体_GB2312" w:hAnsi="Times New Roman" w:eastAsia="楷体_GB2312"/>
          <w:b/>
          <w:color w:val="000000"/>
          <w:sz w:val="32"/>
          <w:szCs w:val="32"/>
        </w:rPr>
      </w:pPr>
      <w:r>
        <w:rPr>
          <w:rFonts w:ascii="楷体_GB2312" w:hAnsi="Times New Roman" w:eastAsia="楷体_GB2312"/>
          <w:b/>
          <w:color w:val="000000"/>
          <w:sz w:val="32"/>
          <w:szCs w:val="32"/>
        </w:rPr>
        <w:t>总体结论</w:t>
      </w:r>
    </w:p>
    <w:p>
      <w:pPr>
        <w:spacing w:line="600" w:lineRule="exact"/>
        <w:ind w:firstLine="646" w:firstLineChars="202"/>
        <w:rPr>
          <w:rFonts w:hint="eastAsia" w:ascii="Times New Roman" w:hAnsi="Times New Roman" w:eastAsia="仿宋_GB2312" w:cs="Times New Roman"/>
          <w:snapToGrid w:val="0"/>
          <w:color w:val="000000"/>
          <w:sz w:val="32"/>
          <w:szCs w:val="32"/>
          <w:lang w:eastAsia="zh-CN"/>
        </w:rPr>
      </w:pPr>
      <w:r>
        <w:rPr>
          <w:rFonts w:hint="eastAsia" w:ascii="Times New Roman" w:hAnsi="Times New Roman" w:eastAsia="仿宋_GB2312" w:cs="Times New Roman"/>
          <w:snapToGrid w:val="0"/>
          <w:color w:val="000000"/>
          <w:sz w:val="32"/>
          <w:szCs w:val="32"/>
        </w:rPr>
        <w:t xml:space="preserve"> </w:t>
      </w:r>
      <w:r>
        <w:rPr>
          <w:rFonts w:hint="eastAsia" w:ascii="Times New Roman" w:hAnsi="Times New Roman" w:eastAsia="仿宋_GB2312"/>
          <w:sz w:val="32"/>
          <w:szCs w:val="32"/>
          <w:lang w:eastAsia="zh-CN"/>
        </w:rPr>
        <w:t>2023</w:t>
      </w:r>
      <w:r>
        <w:rPr>
          <w:rFonts w:ascii="Times New Roman" w:hAnsi="Times New Roman" w:eastAsia="仿宋_GB2312"/>
          <w:sz w:val="32"/>
          <w:szCs w:val="32"/>
        </w:rPr>
        <w:t>年度，</w:t>
      </w:r>
      <w:r>
        <w:rPr>
          <w:rFonts w:hint="eastAsia" w:ascii="Times New Roman" w:hAnsi="Times New Roman" w:eastAsia="仿宋_GB2312" w:cs="Times New Roman"/>
          <w:snapToGrid w:val="0"/>
          <w:color w:val="000000"/>
          <w:sz w:val="32"/>
          <w:szCs w:val="32"/>
          <w:lang w:val="en-US" w:eastAsia="zh-CN"/>
        </w:rPr>
        <w:t>小区物业</w:t>
      </w:r>
      <w:r>
        <w:rPr>
          <w:rFonts w:hint="eastAsia" w:ascii="Times New Roman" w:hAnsi="Times New Roman" w:eastAsia="仿宋_GB2312" w:cs="Times New Roman"/>
          <w:snapToGrid w:val="0"/>
          <w:color w:val="000000"/>
          <w:sz w:val="32"/>
          <w:szCs w:val="32"/>
        </w:rPr>
        <w:t>管理经费</w:t>
      </w:r>
      <w:r>
        <w:rPr>
          <w:rFonts w:ascii="Times New Roman" w:hAnsi="Times New Roman" w:eastAsia="仿宋_GB2312"/>
          <w:color w:val="000000"/>
          <w:sz w:val="32"/>
          <w:szCs w:val="32"/>
        </w:rPr>
        <w:t>项目通过申请财政资金</w:t>
      </w:r>
      <w:r>
        <w:rPr>
          <w:rFonts w:hint="eastAsia" w:ascii="Times New Roman" w:hAnsi="Times New Roman" w:eastAsia="仿宋_GB2312" w:cs="Times New Roman"/>
          <w:snapToGrid w:val="0"/>
          <w:color w:val="000000"/>
          <w:sz w:val="32"/>
          <w:szCs w:val="32"/>
          <w:lang w:val="en-US" w:eastAsia="zh-CN"/>
        </w:rPr>
        <w:t>385.972</w:t>
      </w:r>
      <w:r>
        <w:rPr>
          <w:rFonts w:ascii="Times New Roman" w:hAnsi="Times New Roman" w:eastAsia="仿宋_GB2312"/>
          <w:color w:val="000000"/>
          <w:sz w:val="32"/>
          <w:szCs w:val="32"/>
        </w:rPr>
        <w:t>万元，共完成</w:t>
      </w:r>
      <w:r>
        <w:rPr>
          <w:rFonts w:hint="eastAsia" w:ascii="Times New Roman" w:hAnsi="Times New Roman" w:eastAsia="仿宋_GB2312"/>
          <w:color w:val="000000"/>
          <w:sz w:val="32"/>
          <w:szCs w:val="32"/>
          <w:lang w:val="en-US" w:eastAsia="zh-CN"/>
        </w:rPr>
        <w:t>电梯维修、卫生保持</w:t>
      </w:r>
      <w:r>
        <w:rPr>
          <w:rFonts w:ascii="Times New Roman" w:hAnsi="Times New Roman" w:eastAsia="仿宋_GB2312"/>
          <w:color w:val="000000"/>
          <w:sz w:val="32"/>
          <w:szCs w:val="32"/>
        </w:rPr>
        <w:t>等工作</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已完成年度设定的绩效目标，达到项目预期效果。具体包括：一是</w:t>
      </w:r>
      <w:r>
        <w:rPr>
          <w:rFonts w:hint="eastAsia" w:ascii="Times New Roman" w:hAnsi="Times New Roman" w:eastAsia="仿宋_GB2312" w:cs="Times New Roman"/>
          <w:snapToGrid w:val="0"/>
          <w:color w:val="000000"/>
          <w:sz w:val="32"/>
          <w:szCs w:val="32"/>
        </w:rPr>
        <w:t>提高了物业企业工作的积极性及管理水平，</w:t>
      </w:r>
      <w:r>
        <w:rPr>
          <w:rFonts w:hint="eastAsia" w:ascii="Times New Roman" w:hAnsi="Times New Roman" w:eastAsia="仿宋_GB2312" w:cs="Times New Roman"/>
          <w:snapToGrid w:val="0"/>
          <w:color w:val="000000"/>
          <w:sz w:val="32"/>
          <w:szCs w:val="32"/>
          <w:lang w:val="en-US" w:eastAsia="zh-CN"/>
        </w:rPr>
        <w:t>二是</w:t>
      </w:r>
      <w:r>
        <w:rPr>
          <w:rFonts w:hint="eastAsia" w:ascii="Times New Roman" w:hAnsi="Times New Roman" w:eastAsia="仿宋_GB2312" w:cs="Times New Roman"/>
          <w:snapToGrid w:val="0"/>
          <w:color w:val="000000"/>
          <w:sz w:val="32"/>
          <w:szCs w:val="32"/>
        </w:rPr>
        <w:t>提升了辖区居民安全感</w:t>
      </w:r>
      <w:r>
        <w:rPr>
          <w:rFonts w:hint="eastAsia" w:ascii="Times New Roman" w:hAnsi="Times New Roman" w:eastAsia="仿宋_GB2312" w:cs="Times New Roman"/>
          <w:snapToGrid w:val="0"/>
          <w:color w:val="000000"/>
          <w:sz w:val="32"/>
          <w:szCs w:val="32"/>
          <w:lang w:eastAsia="zh-CN"/>
        </w:rPr>
        <w:t>。</w:t>
      </w:r>
    </w:p>
    <w:p>
      <w:pPr>
        <w:widowControl/>
        <w:spacing w:line="600" w:lineRule="exact"/>
        <w:ind w:firstLine="643" w:firstLineChars="200"/>
        <w:rPr>
          <w:rFonts w:ascii="楷体_GB2312" w:hAnsi="Times New Roman" w:eastAsia="楷体_GB2312"/>
          <w:b/>
          <w:color w:val="000000"/>
          <w:sz w:val="32"/>
          <w:szCs w:val="32"/>
        </w:rPr>
      </w:pPr>
      <w:r>
        <w:rPr>
          <w:rFonts w:ascii="楷体_GB2312" w:hAnsi="Times New Roman" w:eastAsia="楷体_GB2312"/>
          <w:b/>
          <w:color w:val="000000"/>
          <w:sz w:val="32"/>
          <w:szCs w:val="32"/>
        </w:rPr>
        <w:t>（二）自评结果</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经自评，“</w:t>
      </w:r>
      <w:r>
        <w:rPr>
          <w:rFonts w:hint="eastAsia" w:ascii="Times New Roman" w:hAnsi="Times New Roman" w:eastAsia="仿宋_GB2312" w:cs="Times New Roman"/>
          <w:snapToGrid w:val="0"/>
          <w:color w:val="000000"/>
          <w:sz w:val="32"/>
          <w:szCs w:val="32"/>
          <w:lang w:val="en-US" w:eastAsia="zh-CN"/>
        </w:rPr>
        <w:t>小区物业</w:t>
      </w:r>
      <w:r>
        <w:rPr>
          <w:rFonts w:hint="eastAsia" w:ascii="Times New Roman" w:hAnsi="Times New Roman" w:eastAsia="仿宋_GB2312" w:cs="Times New Roman"/>
          <w:snapToGrid w:val="0"/>
          <w:color w:val="000000"/>
          <w:sz w:val="32"/>
          <w:szCs w:val="32"/>
        </w:rPr>
        <w:t>管理经费”项目绩效自评综合得分为</w:t>
      </w:r>
      <w:r>
        <w:rPr>
          <w:rFonts w:hint="eastAsia" w:ascii="Times New Roman" w:hAnsi="Times New Roman" w:eastAsia="仿宋_GB2312" w:cs="Times New Roman"/>
          <w:snapToGrid w:val="0"/>
          <w:color w:val="000000"/>
          <w:sz w:val="32"/>
          <w:szCs w:val="32"/>
          <w:lang w:val="en-US" w:eastAsia="zh-CN"/>
        </w:rPr>
        <w:t>98</w:t>
      </w:r>
      <w:r>
        <w:rPr>
          <w:rFonts w:hint="eastAsia" w:ascii="Times New Roman" w:hAnsi="Times New Roman" w:eastAsia="仿宋_GB2312" w:cs="Times New Roman"/>
          <w:snapToGrid w:val="0"/>
          <w:color w:val="000000"/>
          <w:sz w:val="32"/>
          <w:szCs w:val="32"/>
        </w:rPr>
        <w:t>分，自评结果为“优”。</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lang w:val="en-US" w:eastAsia="zh-CN"/>
        </w:rPr>
        <w:t>小区物业</w:t>
      </w:r>
      <w:r>
        <w:rPr>
          <w:rFonts w:hint="eastAsia" w:ascii="Times New Roman" w:hAnsi="Times New Roman" w:eastAsia="仿宋_GB2312" w:cs="Times New Roman"/>
          <w:snapToGrid w:val="0"/>
          <w:color w:val="000000"/>
          <w:sz w:val="32"/>
          <w:szCs w:val="32"/>
        </w:rPr>
        <w:t>管理经费项目绩效自评指标体系共设置3个一级指标，</w:t>
      </w:r>
      <w:r>
        <w:rPr>
          <w:rFonts w:hint="eastAsia" w:ascii="Times New Roman" w:hAnsi="Times New Roman" w:eastAsia="仿宋_GB2312" w:cs="Times New Roman"/>
          <w:snapToGrid w:val="0"/>
          <w:color w:val="000000"/>
          <w:sz w:val="32"/>
          <w:szCs w:val="32"/>
          <w:lang w:val="en-US" w:eastAsia="zh-CN"/>
        </w:rPr>
        <w:t>9</w:t>
      </w:r>
      <w:r>
        <w:rPr>
          <w:rFonts w:hint="eastAsia" w:ascii="Times New Roman" w:hAnsi="Times New Roman" w:eastAsia="仿宋_GB2312" w:cs="Times New Roman"/>
          <w:snapToGrid w:val="0"/>
          <w:color w:val="000000"/>
          <w:sz w:val="32"/>
          <w:szCs w:val="32"/>
        </w:rPr>
        <w:t>个二级指标，9个三级指标，各项指标评分情况分析如下：</w:t>
      </w:r>
    </w:p>
    <w:p>
      <w:pPr>
        <w:widowControl/>
        <w:spacing w:line="600" w:lineRule="exact"/>
        <w:ind w:firstLine="640" w:firstLineChars="200"/>
        <w:rPr>
          <w:rFonts w:ascii="楷体" w:hAnsi="楷体" w:eastAsia="楷体" w:cs="仿宋_GB2312"/>
          <w:sz w:val="32"/>
          <w:szCs w:val="32"/>
        </w:rPr>
      </w:pPr>
      <w:r>
        <w:rPr>
          <w:rFonts w:ascii="楷体" w:hAnsi="楷体" w:eastAsia="楷体" w:cs="仿宋_GB2312"/>
          <w:sz w:val="32"/>
          <w:szCs w:val="32"/>
        </w:rPr>
        <w:t>（一）预算执行率（满分10分，实得</w:t>
      </w:r>
      <w:r>
        <w:rPr>
          <w:rFonts w:hint="eastAsia" w:ascii="楷体" w:hAnsi="楷体" w:eastAsia="楷体" w:cs="仿宋_GB2312"/>
          <w:sz w:val="32"/>
          <w:szCs w:val="32"/>
        </w:rPr>
        <w:t>10</w:t>
      </w:r>
      <w:r>
        <w:rPr>
          <w:rFonts w:ascii="楷体" w:hAnsi="楷体" w:eastAsia="楷体" w:cs="仿宋_GB2312"/>
          <w:sz w:val="32"/>
          <w:szCs w:val="32"/>
        </w:rPr>
        <w:t>分）</w:t>
      </w:r>
    </w:p>
    <w:p>
      <w:pPr>
        <w:spacing w:line="600" w:lineRule="exact"/>
        <w:ind w:firstLine="646" w:firstLineChars="202"/>
        <w:rPr>
          <w:rFonts w:ascii="楷体" w:hAnsi="楷体" w:eastAsia="楷体" w:cs="仿宋_GB2312"/>
          <w:sz w:val="32"/>
          <w:szCs w:val="32"/>
        </w:rPr>
      </w:pPr>
      <w:r>
        <w:rPr>
          <w:rFonts w:hint="eastAsia" w:ascii="Times New Roman" w:hAnsi="Times New Roman" w:eastAsia="仿宋_GB2312" w:cs="Times New Roman"/>
          <w:snapToGrid w:val="0"/>
          <w:color w:val="000000"/>
          <w:sz w:val="32"/>
          <w:szCs w:val="32"/>
        </w:rPr>
        <w:t>2023年，</w:t>
      </w:r>
      <w:r>
        <w:rPr>
          <w:rFonts w:hint="eastAsia" w:ascii="Times New Roman" w:hAnsi="Times New Roman" w:eastAsia="仿宋_GB2312" w:cs="Times New Roman"/>
          <w:snapToGrid w:val="0"/>
          <w:color w:val="000000"/>
          <w:sz w:val="32"/>
          <w:szCs w:val="32"/>
          <w:lang w:eastAsia="zh-CN"/>
        </w:rPr>
        <w:t>城东</w:t>
      </w:r>
      <w:r>
        <w:rPr>
          <w:rFonts w:hint="eastAsia" w:ascii="Times New Roman" w:hAnsi="Times New Roman" w:eastAsia="仿宋_GB2312" w:cs="Times New Roman"/>
          <w:snapToGrid w:val="0"/>
          <w:color w:val="000000"/>
          <w:sz w:val="32"/>
          <w:szCs w:val="32"/>
        </w:rPr>
        <w:t>街道</w:t>
      </w:r>
      <w:r>
        <w:rPr>
          <w:rFonts w:hint="eastAsia" w:ascii="Times New Roman" w:hAnsi="Times New Roman" w:eastAsia="仿宋_GB2312" w:cs="Times New Roman"/>
          <w:snapToGrid w:val="0"/>
          <w:color w:val="000000"/>
          <w:sz w:val="32"/>
          <w:szCs w:val="32"/>
          <w:lang w:val="en-US" w:eastAsia="zh-CN"/>
        </w:rPr>
        <w:t>小区物业</w:t>
      </w:r>
      <w:r>
        <w:rPr>
          <w:rFonts w:hint="eastAsia" w:ascii="Times New Roman" w:hAnsi="Times New Roman" w:eastAsia="仿宋_GB2312" w:cs="Times New Roman"/>
          <w:snapToGrid w:val="0"/>
          <w:color w:val="000000"/>
          <w:sz w:val="32"/>
          <w:szCs w:val="32"/>
        </w:rPr>
        <w:t>管理经费项目年初部门预算安排</w:t>
      </w:r>
      <w:r>
        <w:rPr>
          <w:rFonts w:hint="eastAsia" w:ascii="Times New Roman" w:hAnsi="Times New Roman" w:eastAsia="仿宋_GB2312" w:cs="Times New Roman"/>
          <w:snapToGrid w:val="0"/>
          <w:color w:val="000000"/>
          <w:sz w:val="32"/>
          <w:szCs w:val="32"/>
          <w:lang w:val="en-US" w:eastAsia="zh-CN"/>
        </w:rPr>
        <w:t>385.972</w:t>
      </w:r>
      <w:r>
        <w:rPr>
          <w:rFonts w:hint="eastAsia" w:ascii="Times New Roman" w:hAnsi="Times New Roman" w:eastAsia="仿宋_GB2312" w:cs="Times New Roman"/>
          <w:snapToGrid w:val="0"/>
          <w:color w:val="000000"/>
          <w:sz w:val="32"/>
          <w:szCs w:val="32"/>
        </w:rPr>
        <w:t>万元，全年实际支出</w:t>
      </w:r>
      <w:r>
        <w:rPr>
          <w:rFonts w:hint="eastAsia" w:ascii="Times New Roman" w:hAnsi="Times New Roman" w:eastAsia="仿宋_GB2312" w:cs="Times New Roman"/>
          <w:snapToGrid w:val="0"/>
          <w:color w:val="000000"/>
          <w:sz w:val="32"/>
          <w:szCs w:val="32"/>
          <w:lang w:val="en-US" w:eastAsia="zh-CN"/>
        </w:rPr>
        <w:t>385.972</w:t>
      </w:r>
      <w:r>
        <w:rPr>
          <w:rFonts w:hint="eastAsia" w:ascii="Times New Roman" w:hAnsi="Times New Roman" w:eastAsia="仿宋_GB2312" w:cs="Times New Roman"/>
          <w:snapToGrid w:val="0"/>
          <w:color w:val="000000"/>
          <w:sz w:val="32"/>
          <w:szCs w:val="32"/>
        </w:rPr>
        <w:t>万元，预算执行率100%，得分10分。</w:t>
      </w:r>
    </w:p>
    <w:p>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w:t>
      </w:r>
      <w:r>
        <w:rPr>
          <w:rFonts w:hint="eastAsia" w:ascii="楷体" w:hAnsi="楷体" w:eastAsia="楷体" w:cs="仿宋_GB2312"/>
          <w:sz w:val="32"/>
          <w:szCs w:val="32"/>
        </w:rPr>
        <w:t>二</w:t>
      </w:r>
      <w:r>
        <w:rPr>
          <w:rFonts w:ascii="楷体" w:hAnsi="楷体" w:eastAsia="楷体" w:cs="仿宋_GB2312"/>
          <w:sz w:val="32"/>
          <w:szCs w:val="32"/>
        </w:rPr>
        <w:t>）产出指标（满分</w:t>
      </w:r>
      <w:r>
        <w:rPr>
          <w:rFonts w:hint="eastAsia" w:ascii="楷体" w:hAnsi="楷体" w:eastAsia="楷体" w:cs="仿宋_GB2312"/>
          <w:sz w:val="32"/>
          <w:szCs w:val="32"/>
        </w:rPr>
        <w:t>50</w:t>
      </w:r>
      <w:r>
        <w:rPr>
          <w:rFonts w:ascii="楷体" w:hAnsi="楷体" w:eastAsia="楷体" w:cs="仿宋_GB2312"/>
          <w:sz w:val="32"/>
          <w:szCs w:val="32"/>
        </w:rPr>
        <w:t>分，实得</w:t>
      </w:r>
      <w:r>
        <w:rPr>
          <w:rFonts w:hint="eastAsia" w:ascii="楷体" w:hAnsi="楷体" w:eastAsia="楷体" w:cs="仿宋_GB2312"/>
          <w:sz w:val="32"/>
          <w:szCs w:val="32"/>
        </w:rPr>
        <w:t>50</w:t>
      </w:r>
      <w:r>
        <w:rPr>
          <w:rFonts w:ascii="楷体" w:hAnsi="楷体" w:eastAsia="楷体" w:cs="仿宋_GB2312"/>
          <w:sz w:val="32"/>
          <w:szCs w:val="32"/>
        </w:rPr>
        <w:t>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1.数量指标（满分13分，实得13分）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年度设定的数量指标为</w:t>
      </w:r>
      <w:r>
        <w:rPr>
          <w:rFonts w:hint="eastAsia" w:ascii="Times New Roman" w:hAnsi="Times New Roman" w:eastAsia="仿宋_GB2312" w:cs="Times New Roman"/>
          <w:snapToGrid w:val="0"/>
          <w:color w:val="000000"/>
          <w:sz w:val="32"/>
          <w:szCs w:val="32"/>
          <w:lang w:val="en-US" w:eastAsia="zh-CN"/>
        </w:rPr>
        <w:t>服务户数大于等于4000户</w:t>
      </w:r>
      <w:r>
        <w:rPr>
          <w:rFonts w:hint="eastAsia" w:ascii="Times New Roman" w:hAnsi="Times New Roman" w:eastAsia="仿宋_GB2312" w:cs="Times New Roman"/>
          <w:snapToGrid w:val="0"/>
          <w:color w:val="000000"/>
          <w:sz w:val="32"/>
          <w:szCs w:val="32"/>
        </w:rPr>
        <w:t>；实际完成率为100%，得分13分。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2.时效指标（满分13分，实得13分）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年度设定的时效指标为</w:t>
      </w:r>
      <w:r>
        <w:rPr>
          <w:rFonts w:hint="eastAsia" w:ascii="Times New Roman" w:hAnsi="Times New Roman" w:eastAsia="仿宋_GB2312" w:cs="Times New Roman"/>
          <w:snapToGrid w:val="0"/>
          <w:color w:val="000000"/>
          <w:sz w:val="32"/>
          <w:szCs w:val="32"/>
          <w:lang w:val="en-US" w:eastAsia="zh-CN"/>
        </w:rPr>
        <w:t>资金使用及时率为百分之百</w:t>
      </w:r>
      <w:r>
        <w:rPr>
          <w:rFonts w:hint="eastAsia" w:ascii="Times New Roman" w:hAnsi="Times New Roman" w:eastAsia="仿宋_GB2312" w:cs="Times New Roman"/>
          <w:snapToGrid w:val="0"/>
          <w:color w:val="000000"/>
          <w:sz w:val="32"/>
          <w:szCs w:val="32"/>
        </w:rPr>
        <w:t>；实际完成率为100%，得分13分。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3.质量指标（满分12分，实得12分）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年度设定的质量指标为</w:t>
      </w:r>
      <w:r>
        <w:rPr>
          <w:rFonts w:hint="eastAsia" w:ascii="Times New Roman" w:hAnsi="Times New Roman" w:eastAsia="仿宋_GB2312" w:cs="Times New Roman"/>
          <w:snapToGrid w:val="0"/>
          <w:color w:val="000000"/>
          <w:sz w:val="32"/>
          <w:szCs w:val="32"/>
          <w:lang w:val="en-US" w:eastAsia="zh-CN"/>
        </w:rPr>
        <w:t>电梯维修合格率百分之百</w:t>
      </w:r>
      <w:r>
        <w:rPr>
          <w:rFonts w:hint="eastAsia" w:ascii="Times New Roman" w:hAnsi="Times New Roman" w:eastAsia="仿宋_GB2312" w:cs="Times New Roman"/>
          <w:snapToGrid w:val="0"/>
          <w:color w:val="000000"/>
          <w:sz w:val="32"/>
          <w:szCs w:val="32"/>
        </w:rPr>
        <w:t>；实际完成率为100%，得分12分。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4.成本指标（满分12分，实得1</w:t>
      </w:r>
      <w:r>
        <w:rPr>
          <w:rFonts w:hint="eastAsia" w:ascii="Times New Roman" w:hAnsi="Times New Roman" w:eastAsia="仿宋_GB2312" w:cs="Times New Roman"/>
          <w:snapToGrid w:val="0"/>
          <w:color w:val="000000"/>
          <w:sz w:val="32"/>
          <w:szCs w:val="32"/>
          <w:lang w:val="en-US" w:eastAsia="zh-CN"/>
        </w:rPr>
        <w:t>0</w:t>
      </w:r>
      <w:r>
        <w:rPr>
          <w:rFonts w:hint="eastAsia" w:ascii="Times New Roman" w:hAnsi="Times New Roman" w:eastAsia="仿宋_GB2312" w:cs="Times New Roman"/>
          <w:snapToGrid w:val="0"/>
          <w:color w:val="000000"/>
          <w:sz w:val="32"/>
          <w:szCs w:val="32"/>
        </w:rPr>
        <w:t>分）</w:t>
      </w:r>
      <w:r>
        <w:rPr>
          <w:rFonts w:hint="eastAsia" w:ascii="Times New Roman" w:hAnsi="Times New Roman" w:eastAsia="仿宋_GB2312" w:cs="Times New Roman"/>
          <w:snapToGrid w:val="0"/>
          <w:color w:val="000000"/>
          <w:sz w:val="32"/>
          <w:szCs w:val="32"/>
        </w:rPr>
        <w:tab/>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年度设定的成本指标为项目总成本小于等于1418745.76元；实际完成情况为3859723.52</w:t>
      </w:r>
      <w:r>
        <w:rPr>
          <w:rFonts w:hint="eastAsia" w:ascii="Times New Roman" w:hAnsi="Times New Roman" w:eastAsia="仿宋_GB2312" w:cs="Times New Roman"/>
          <w:snapToGrid w:val="0"/>
          <w:color w:val="000000"/>
          <w:sz w:val="32"/>
          <w:szCs w:val="32"/>
          <w:lang w:val="en-US" w:eastAsia="zh-CN"/>
        </w:rPr>
        <w:t>元</w:t>
      </w:r>
      <w:r>
        <w:rPr>
          <w:rFonts w:hint="eastAsia" w:ascii="Times New Roman" w:hAnsi="Times New Roman" w:eastAsia="仿宋_GB2312" w:cs="Times New Roman"/>
          <w:snapToGrid w:val="0"/>
          <w:color w:val="000000"/>
          <w:sz w:val="32"/>
          <w:szCs w:val="32"/>
        </w:rPr>
        <w:t>，</w:t>
      </w:r>
      <w:r>
        <w:rPr>
          <w:rFonts w:ascii="Times New Roman" w:hAnsi="Times New Roman" w:eastAsia="仿宋_GB2312"/>
          <w:color w:val="000000"/>
          <w:sz w:val="32"/>
          <w:szCs w:val="32"/>
        </w:rPr>
        <w:t>完成值高于指标值较多的主要原因是</w:t>
      </w:r>
      <w:r>
        <w:rPr>
          <w:rFonts w:hint="eastAsia" w:ascii="Times New Roman" w:hAnsi="Times New Roman" w:eastAsia="仿宋_GB2312" w:cs="Times New Roman"/>
          <w:snapToGrid w:val="0"/>
          <w:color w:val="000000"/>
          <w:sz w:val="32"/>
          <w:szCs w:val="32"/>
        </w:rPr>
        <w:t>因年中追加了项目资金。得分1</w:t>
      </w:r>
      <w:r>
        <w:rPr>
          <w:rFonts w:hint="eastAsia" w:ascii="Times New Roman" w:hAnsi="Times New Roman" w:eastAsia="仿宋_GB2312" w:cs="Times New Roman"/>
          <w:snapToGrid w:val="0"/>
          <w:color w:val="000000"/>
          <w:sz w:val="32"/>
          <w:szCs w:val="32"/>
          <w:lang w:val="en-US" w:eastAsia="zh-CN"/>
        </w:rPr>
        <w:t>0</w:t>
      </w:r>
      <w:r>
        <w:rPr>
          <w:rFonts w:hint="eastAsia" w:ascii="Times New Roman" w:hAnsi="Times New Roman" w:eastAsia="仿宋_GB2312" w:cs="Times New Roman"/>
          <w:snapToGrid w:val="0"/>
          <w:color w:val="000000"/>
          <w:sz w:val="32"/>
          <w:szCs w:val="32"/>
        </w:rPr>
        <w:t>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（三）效益指标（满分30分，实得30分）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1.社会效益指标（满分10分，实得10分）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年度设定的社会效益指标为经费支出对物业公司提高管理水平的积极性影响程度明显，对辖区人居质量的提升程度明显；实际完成情况为程度明显，得分10分。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2. 生态效益指标（满分10分，实得10分）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年度设定的社会效益指标为经费支出对改善小区环境卫生的影响程度明显；实际完成情况为程度明显，得分10分。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3.可持续影响指标（满分10分，实得10分）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年度设定的可持续影响指标为经费支出对提升辖区居民安全感和满意度的影响程度明显；实际完成情况为程度明显，得分10分。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（四）满意度指标（满分10分，实得10分）</w:t>
      </w:r>
    </w:p>
    <w:p>
      <w:pPr>
        <w:spacing w:line="600" w:lineRule="exact"/>
        <w:ind w:firstLine="646" w:firstLineChars="202"/>
        <w:rPr>
          <w:rFonts w:hint="eastAsia"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000000"/>
          <w:sz w:val="32"/>
          <w:szCs w:val="32"/>
        </w:rPr>
        <w:t>年初设定的满意度指标为≥</w:t>
      </w:r>
      <w:r>
        <w:rPr>
          <w:rFonts w:hint="eastAsia" w:ascii="Times New Roman" w:hAnsi="Times New Roman" w:eastAsia="仿宋_GB2312" w:cs="Times New Roman"/>
          <w:snapToGrid w:val="0"/>
          <w:color w:val="000000"/>
          <w:sz w:val="32"/>
          <w:szCs w:val="32"/>
          <w:lang w:val="en-US" w:eastAsia="zh-CN"/>
        </w:rPr>
        <w:t>90</w:t>
      </w:r>
      <w:r>
        <w:rPr>
          <w:rFonts w:hint="eastAsia" w:ascii="Times New Roman" w:hAnsi="Times New Roman" w:eastAsia="仿宋_GB2312" w:cs="Times New Roman"/>
          <w:snapToGrid w:val="0"/>
          <w:color w:val="000000"/>
          <w:sz w:val="32"/>
          <w:szCs w:val="32"/>
        </w:rPr>
        <w:t>%，实际调查满意度指标为90%，得分10分。</w:t>
      </w:r>
    </w:p>
    <w:bookmarkEnd w:id="0"/>
    <w:bookmarkEnd w:id="1"/>
    <w:bookmarkEnd w:id="2"/>
    <w:bookmarkEnd w:id="3"/>
    <w:bookmarkEnd w:id="4"/>
    <w:bookmarkEnd w:id="5"/>
    <w:bookmarkEnd w:id="6"/>
    <w:bookmarkEnd w:id="7"/>
    <w:bookmarkEnd w:id="8"/>
    <w:bookmarkEnd w:id="9"/>
    <w:bookmarkEnd w:id="10"/>
    <w:bookmarkEnd w:id="11"/>
    <w:bookmarkEnd w:id="12"/>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发现，</w:t>
      </w:r>
      <w:r>
        <w:rPr>
          <w:rFonts w:hint="eastAsia" w:ascii="Times New Roman" w:hAnsi="Times New Roman" w:eastAsia="仿宋_GB2312"/>
          <w:color w:val="000000"/>
          <w:sz w:val="32"/>
          <w:szCs w:val="32"/>
          <w:lang w:eastAsia="zh-CN"/>
        </w:rPr>
        <w:t>2023</w:t>
      </w:r>
      <w:r>
        <w:rPr>
          <w:rFonts w:ascii="Times New Roman" w:hAnsi="Times New Roman" w:eastAsia="仿宋_GB2312"/>
          <w:color w:val="000000"/>
          <w:sz w:val="32"/>
          <w:szCs w:val="32"/>
        </w:rPr>
        <w:t>年度</w:t>
      </w:r>
      <w:r>
        <w:rPr>
          <w:rFonts w:hint="eastAsia" w:ascii="Times New Roman" w:hAnsi="Times New Roman" w:eastAsia="仿宋_GB2312"/>
          <w:color w:val="000000"/>
          <w:sz w:val="32"/>
          <w:szCs w:val="32"/>
          <w:lang w:val="en-US" w:eastAsia="zh-CN"/>
        </w:rPr>
        <w:t>小区物业管理经费</w:t>
      </w:r>
      <w:r>
        <w:rPr>
          <w:rFonts w:ascii="Times New Roman" w:hAnsi="Times New Roman" w:eastAsia="仿宋_GB2312"/>
          <w:color w:val="000000"/>
          <w:sz w:val="32"/>
          <w:szCs w:val="32"/>
        </w:rPr>
        <w:t>项目实施虽取得了一定的成效，但还存在一些问题和不足，主要表现在：</w:t>
      </w:r>
    </w:p>
    <w:p>
      <w:pPr>
        <w:spacing w:line="600" w:lineRule="exact"/>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项目年中需要追加资金，导致年初设立的项目成本与实际完成值不一致。</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pPr>
        <w:spacing w:line="600" w:lineRule="exact"/>
        <w:ind w:firstLine="646" w:firstLineChars="202"/>
        <w:rPr>
          <w:rFonts w:ascii="Times New Roman" w:hAnsi="Times New Roman" w:eastAsia="仿宋_GB2312"/>
          <w:color w:val="000000"/>
          <w:sz w:val="32"/>
          <w:szCs w:val="32"/>
        </w:rPr>
      </w:pPr>
      <w:r>
        <w:rPr>
          <w:rFonts w:ascii="Times New Roman" w:hAnsi="Times New Roman" w:eastAsia="仿宋_GB2312"/>
          <w:color w:val="000000"/>
          <w:sz w:val="32"/>
          <w:szCs w:val="32"/>
        </w:rPr>
        <w:t>为进一步提高专项资金使用效益，针对存在的问题，提出如下建议：</w:t>
      </w:r>
      <w:r>
        <w:rPr>
          <w:rFonts w:hint="eastAsia" w:ascii="Times New Roman" w:hAnsi="Times New Roman" w:eastAsia="仿宋_GB2312"/>
          <w:color w:val="000000"/>
          <w:sz w:val="32"/>
          <w:szCs w:val="32"/>
          <w:lang w:val="en-US" w:eastAsia="zh-CN"/>
        </w:rPr>
        <w:t>希望</w:t>
      </w:r>
      <w:r>
        <w:rPr>
          <w:rFonts w:hint="eastAsia" w:ascii="Times New Roman" w:hAnsi="Times New Roman" w:eastAsia="仿宋_GB2312" w:cs="Times New Roman"/>
          <w:snapToGrid w:val="0"/>
          <w:color w:val="000000"/>
          <w:sz w:val="32"/>
          <w:szCs w:val="32"/>
        </w:rPr>
        <w:t>区相关部门研究出台可持续补贴政策，有利于小区物业管理水平逐步提升，有利于小区和谐稳定。</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pPr>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瑶大建办（2016）35号《关于我区大建设复建点物业管理费收取标准的意见》。</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1.项目支出绩效自评表（</w:t>
      </w:r>
      <w:r>
        <w:rPr>
          <w:rFonts w:hint="eastAsia" w:ascii="Times New Roman" w:hAnsi="Times New Roman" w:eastAsia="仿宋_GB2312"/>
          <w:color w:val="000000"/>
          <w:sz w:val="32"/>
          <w:szCs w:val="32"/>
          <w:lang w:eastAsia="zh-CN"/>
        </w:rPr>
        <w:t>从一体化系统导出</w:t>
      </w:r>
      <w:r>
        <w:rPr>
          <w:rFonts w:ascii="Times New Roman" w:hAnsi="Times New Roman" w:eastAsia="仿宋_GB2312"/>
          <w:color w:val="000000"/>
          <w:sz w:val="32"/>
          <w:szCs w:val="32"/>
        </w:rPr>
        <w:t>）；</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w:t>
      </w:r>
      <w:r>
        <w:rPr>
          <w:rFonts w:ascii="Times New Roman" w:hAnsi="Times New Roman" w:eastAsia="仿宋_GB2312"/>
          <w:color w:val="000000"/>
          <w:sz w:val="32"/>
          <w:szCs w:val="32"/>
        </w:rPr>
        <w:t>.与报告相关的其他附件。</w:t>
      </w:r>
    </w:p>
    <w:p>
      <w:pPr>
        <w:spacing w:line="600" w:lineRule="exact"/>
        <w:rPr>
          <w:rFonts w:ascii="Times New Roman" w:hAnsi="Times New Roman" w:eastAsia="黑体"/>
          <w:color w:val="000000"/>
          <w:sz w:val="32"/>
          <w:szCs w:val="32"/>
        </w:rPr>
      </w:pPr>
    </w:p>
    <w:p>
      <w:pPr>
        <w:spacing w:line="600" w:lineRule="exact"/>
        <w:ind w:firstLine="640" w:firstLineChars="200"/>
        <w:rPr>
          <w:rFonts w:ascii="Times New Roman" w:hAnsi="Times New Roman" w:eastAsia="黑体"/>
          <w:color w:val="000000"/>
          <w:sz w:val="32"/>
          <w:szCs w:val="32"/>
        </w:rPr>
      </w:pPr>
    </w:p>
    <w:p>
      <w:pPr>
        <w:spacing w:line="600" w:lineRule="exact"/>
        <w:ind w:firstLine="640" w:firstLineChars="200"/>
        <w:rPr>
          <w:rFonts w:ascii="Times New Roman" w:hAnsi="Times New Roman" w:eastAsia="黑体"/>
          <w:color w:val="000000"/>
          <w:sz w:val="32"/>
          <w:szCs w:val="32"/>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672F5"/>
    <w:multiLevelType w:val="multilevel"/>
    <w:tmpl w:val="1D2672F5"/>
    <w:lvl w:ilvl="0" w:tentative="0">
      <w:start w:val="1"/>
      <w:numFmt w:val="japaneseCounting"/>
      <w:lvlText w:val="（%1）"/>
      <w:lvlJc w:val="left"/>
      <w:pPr>
        <w:ind w:left="1648" w:hanging="1005"/>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Y2MmQwNWY3NzAwZGQ3MmZmOGI0OWVjNjlmNzNiNzcifQ=="/>
  </w:docVars>
  <w:rsids>
    <w:rsidRoot w:val="00192156"/>
    <w:rsid w:val="0000272A"/>
    <w:rsid w:val="000074DB"/>
    <w:rsid w:val="00014E82"/>
    <w:rsid w:val="00015566"/>
    <w:rsid w:val="00015AB3"/>
    <w:rsid w:val="000171D0"/>
    <w:rsid w:val="0002046D"/>
    <w:rsid w:val="000215E7"/>
    <w:rsid w:val="00023065"/>
    <w:rsid w:val="00024B78"/>
    <w:rsid w:val="000333B7"/>
    <w:rsid w:val="000369D0"/>
    <w:rsid w:val="00045A25"/>
    <w:rsid w:val="00050B99"/>
    <w:rsid w:val="000519BC"/>
    <w:rsid w:val="000521A2"/>
    <w:rsid w:val="000541E3"/>
    <w:rsid w:val="00054CA3"/>
    <w:rsid w:val="00060E82"/>
    <w:rsid w:val="00071A73"/>
    <w:rsid w:val="00072ECF"/>
    <w:rsid w:val="00081E6A"/>
    <w:rsid w:val="000873AF"/>
    <w:rsid w:val="00087AD9"/>
    <w:rsid w:val="000921B9"/>
    <w:rsid w:val="00094DDF"/>
    <w:rsid w:val="00095B90"/>
    <w:rsid w:val="00096024"/>
    <w:rsid w:val="00096B7B"/>
    <w:rsid w:val="00096BEA"/>
    <w:rsid w:val="00097537"/>
    <w:rsid w:val="000A0BD2"/>
    <w:rsid w:val="000A2B01"/>
    <w:rsid w:val="000A3270"/>
    <w:rsid w:val="000B05BB"/>
    <w:rsid w:val="000B24DC"/>
    <w:rsid w:val="000B6247"/>
    <w:rsid w:val="000C07BA"/>
    <w:rsid w:val="000C3815"/>
    <w:rsid w:val="000C3EFC"/>
    <w:rsid w:val="000C6717"/>
    <w:rsid w:val="000D56B4"/>
    <w:rsid w:val="000F77CE"/>
    <w:rsid w:val="001004CC"/>
    <w:rsid w:val="00100BCA"/>
    <w:rsid w:val="0010108E"/>
    <w:rsid w:val="001018B2"/>
    <w:rsid w:val="00105093"/>
    <w:rsid w:val="001064B2"/>
    <w:rsid w:val="00106A1A"/>
    <w:rsid w:val="00107125"/>
    <w:rsid w:val="0011059E"/>
    <w:rsid w:val="00110A25"/>
    <w:rsid w:val="00111B1D"/>
    <w:rsid w:val="00116FCA"/>
    <w:rsid w:val="00125A14"/>
    <w:rsid w:val="00126246"/>
    <w:rsid w:val="00127166"/>
    <w:rsid w:val="00127B09"/>
    <w:rsid w:val="00130D97"/>
    <w:rsid w:val="00136701"/>
    <w:rsid w:val="00136886"/>
    <w:rsid w:val="00150D36"/>
    <w:rsid w:val="001536B6"/>
    <w:rsid w:val="00161C85"/>
    <w:rsid w:val="00161DB3"/>
    <w:rsid w:val="001620B3"/>
    <w:rsid w:val="00165688"/>
    <w:rsid w:val="00170D4C"/>
    <w:rsid w:val="001734CA"/>
    <w:rsid w:val="0017466D"/>
    <w:rsid w:val="00174CDA"/>
    <w:rsid w:val="00176765"/>
    <w:rsid w:val="00181564"/>
    <w:rsid w:val="00181FC4"/>
    <w:rsid w:val="0019017C"/>
    <w:rsid w:val="00191913"/>
    <w:rsid w:val="00191969"/>
    <w:rsid w:val="00192156"/>
    <w:rsid w:val="00192ACC"/>
    <w:rsid w:val="001940C5"/>
    <w:rsid w:val="0019578B"/>
    <w:rsid w:val="00196CE2"/>
    <w:rsid w:val="001A0A5F"/>
    <w:rsid w:val="001A0D99"/>
    <w:rsid w:val="001A3CC7"/>
    <w:rsid w:val="001A58CB"/>
    <w:rsid w:val="001A5C8B"/>
    <w:rsid w:val="001A694B"/>
    <w:rsid w:val="001B32E0"/>
    <w:rsid w:val="001B7A08"/>
    <w:rsid w:val="001C05DB"/>
    <w:rsid w:val="001C322A"/>
    <w:rsid w:val="001C4318"/>
    <w:rsid w:val="001D1E4C"/>
    <w:rsid w:val="001D3226"/>
    <w:rsid w:val="001D4994"/>
    <w:rsid w:val="001D5615"/>
    <w:rsid w:val="001D652F"/>
    <w:rsid w:val="001D6B55"/>
    <w:rsid w:val="001D74CA"/>
    <w:rsid w:val="001E02D9"/>
    <w:rsid w:val="001F070A"/>
    <w:rsid w:val="001F1D49"/>
    <w:rsid w:val="001F43A9"/>
    <w:rsid w:val="001F5214"/>
    <w:rsid w:val="00203672"/>
    <w:rsid w:val="00204E47"/>
    <w:rsid w:val="002152F0"/>
    <w:rsid w:val="0022046B"/>
    <w:rsid w:val="00220B48"/>
    <w:rsid w:val="00225F36"/>
    <w:rsid w:val="002274D3"/>
    <w:rsid w:val="002366F3"/>
    <w:rsid w:val="00237881"/>
    <w:rsid w:val="00241BA0"/>
    <w:rsid w:val="002422EF"/>
    <w:rsid w:val="00243F38"/>
    <w:rsid w:val="0024580F"/>
    <w:rsid w:val="00247AFE"/>
    <w:rsid w:val="00252566"/>
    <w:rsid w:val="0025313C"/>
    <w:rsid w:val="00255389"/>
    <w:rsid w:val="00257D69"/>
    <w:rsid w:val="002604CF"/>
    <w:rsid w:val="00261501"/>
    <w:rsid w:val="0026299D"/>
    <w:rsid w:val="0026602D"/>
    <w:rsid w:val="002744D0"/>
    <w:rsid w:val="00280699"/>
    <w:rsid w:val="0028779F"/>
    <w:rsid w:val="00292C4D"/>
    <w:rsid w:val="0029361A"/>
    <w:rsid w:val="00294E75"/>
    <w:rsid w:val="00297249"/>
    <w:rsid w:val="002A178C"/>
    <w:rsid w:val="002A2144"/>
    <w:rsid w:val="002A7575"/>
    <w:rsid w:val="002A7C09"/>
    <w:rsid w:val="002B369A"/>
    <w:rsid w:val="002B4F16"/>
    <w:rsid w:val="002B5625"/>
    <w:rsid w:val="002B743B"/>
    <w:rsid w:val="002C0DD3"/>
    <w:rsid w:val="002C49AE"/>
    <w:rsid w:val="002C6460"/>
    <w:rsid w:val="002C668E"/>
    <w:rsid w:val="002C7793"/>
    <w:rsid w:val="002D275C"/>
    <w:rsid w:val="002D4264"/>
    <w:rsid w:val="002D42FC"/>
    <w:rsid w:val="002D6FB1"/>
    <w:rsid w:val="002D706D"/>
    <w:rsid w:val="002E0890"/>
    <w:rsid w:val="002E0C00"/>
    <w:rsid w:val="002E1328"/>
    <w:rsid w:val="002E385F"/>
    <w:rsid w:val="002E529D"/>
    <w:rsid w:val="002E5523"/>
    <w:rsid w:val="002E7B58"/>
    <w:rsid w:val="002F127F"/>
    <w:rsid w:val="002F5673"/>
    <w:rsid w:val="003023D3"/>
    <w:rsid w:val="003035A5"/>
    <w:rsid w:val="00311249"/>
    <w:rsid w:val="00313785"/>
    <w:rsid w:val="00314319"/>
    <w:rsid w:val="003146B2"/>
    <w:rsid w:val="00314E22"/>
    <w:rsid w:val="00315762"/>
    <w:rsid w:val="003201EC"/>
    <w:rsid w:val="00320D45"/>
    <w:rsid w:val="00322904"/>
    <w:rsid w:val="003255BD"/>
    <w:rsid w:val="00336F6D"/>
    <w:rsid w:val="00340B74"/>
    <w:rsid w:val="003425A1"/>
    <w:rsid w:val="00345443"/>
    <w:rsid w:val="00347057"/>
    <w:rsid w:val="003531EE"/>
    <w:rsid w:val="003602BA"/>
    <w:rsid w:val="00360B35"/>
    <w:rsid w:val="00363B11"/>
    <w:rsid w:val="003658D1"/>
    <w:rsid w:val="0036742C"/>
    <w:rsid w:val="003675A0"/>
    <w:rsid w:val="003678D7"/>
    <w:rsid w:val="00371894"/>
    <w:rsid w:val="00371B30"/>
    <w:rsid w:val="00371DFA"/>
    <w:rsid w:val="00373690"/>
    <w:rsid w:val="00375270"/>
    <w:rsid w:val="003856EB"/>
    <w:rsid w:val="00387B35"/>
    <w:rsid w:val="003901E3"/>
    <w:rsid w:val="00392656"/>
    <w:rsid w:val="003966F7"/>
    <w:rsid w:val="003A49CC"/>
    <w:rsid w:val="003B02B9"/>
    <w:rsid w:val="003B756F"/>
    <w:rsid w:val="003C18CB"/>
    <w:rsid w:val="003C48FE"/>
    <w:rsid w:val="003C5226"/>
    <w:rsid w:val="003D1E77"/>
    <w:rsid w:val="003D2AE8"/>
    <w:rsid w:val="003D2CB7"/>
    <w:rsid w:val="003D466A"/>
    <w:rsid w:val="003D485F"/>
    <w:rsid w:val="003D5A8F"/>
    <w:rsid w:val="003E0F29"/>
    <w:rsid w:val="003E4174"/>
    <w:rsid w:val="003E55D1"/>
    <w:rsid w:val="003E5DE6"/>
    <w:rsid w:val="003F4B38"/>
    <w:rsid w:val="003F5E5A"/>
    <w:rsid w:val="003F6BFC"/>
    <w:rsid w:val="00402057"/>
    <w:rsid w:val="00402354"/>
    <w:rsid w:val="00403CE9"/>
    <w:rsid w:val="004076F9"/>
    <w:rsid w:val="00414837"/>
    <w:rsid w:val="004152D4"/>
    <w:rsid w:val="00415A8C"/>
    <w:rsid w:val="00424B8B"/>
    <w:rsid w:val="004304E5"/>
    <w:rsid w:val="00435926"/>
    <w:rsid w:val="004359DB"/>
    <w:rsid w:val="00440DEA"/>
    <w:rsid w:val="004419E1"/>
    <w:rsid w:val="0044342B"/>
    <w:rsid w:val="004454AB"/>
    <w:rsid w:val="00446658"/>
    <w:rsid w:val="0045337C"/>
    <w:rsid w:val="0045354D"/>
    <w:rsid w:val="00454634"/>
    <w:rsid w:val="00454DAA"/>
    <w:rsid w:val="00464D97"/>
    <w:rsid w:val="00472677"/>
    <w:rsid w:val="00483C31"/>
    <w:rsid w:val="00485168"/>
    <w:rsid w:val="004856D4"/>
    <w:rsid w:val="00485985"/>
    <w:rsid w:val="00487DF8"/>
    <w:rsid w:val="004926B0"/>
    <w:rsid w:val="004931BF"/>
    <w:rsid w:val="00495C77"/>
    <w:rsid w:val="004973DF"/>
    <w:rsid w:val="004A0BD6"/>
    <w:rsid w:val="004A4078"/>
    <w:rsid w:val="004A4AF4"/>
    <w:rsid w:val="004A669A"/>
    <w:rsid w:val="004A7640"/>
    <w:rsid w:val="004B1709"/>
    <w:rsid w:val="004B4FEE"/>
    <w:rsid w:val="004B5493"/>
    <w:rsid w:val="004C4863"/>
    <w:rsid w:val="004C4944"/>
    <w:rsid w:val="004D1ABC"/>
    <w:rsid w:val="004D3F99"/>
    <w:rsid w:val="004D40A5"/>
    <w:rsid w:val="004D6527"/>
    <w:rsid w:val="004E1C52"/>
    <w:rsid w:val="004E26A0"/>
    <w:rsid w:val="004E2865"/>
    <w:rsid w:val="004E4A47"/>
    <w:rsid w:val="004E4C61"/>
    <w:rsid w:val="004E6AED"/>
    <w:rsid w:val="004F4190"/>
    <w:rsid w:val="00512DB5"/>
    <w:rsid w:val="0051355C"/>
    <w:rsid w:val="00513F2D"/>
    <w:rsid w:val="00515190"/>
    <w:rsid w:val="005171A0"/>
    <w:rsid w:val="00520387"/>
    <w:rsid w:val="00522049"/>
    <w:rsid w:val="005353EE"/>
    <w:rsid w:val="00537475"/>
    <w:rsid w:val="005442AC"/>
    <w:rsid w:val="00545DA0"/>
    <w:rsid w:val="00553264"/>
    <w:rsid w:val="00557D02"/>
    <w:rsid w:val="00560F97"/>
    <w:rsid w:val="005625AE"/>
    <w:rsid w:val="00564E0E"/>
    <w:rsid w:val="00570AB0"/>
    <w:rsid w:val="00571627"/>
    <w:rsid w:val="00575DAD"/>
    <w:rsid w:val="005772D9"/>
    <w:rsid w:val="00580FA3"/>
    <w:rsid w:val="00582E13"/>
    <w:rsid w:val="0058310E"/>
    <w:rsid w:val="005848DF"/>
    <w:rsid w:val="0058504B"/>
    <w:rsid w:val="00585324"/>
    <w:rsid w:val="00594322"/>
    <w:rsid w:val="005950C1"/>
    <w:rsid w:val="005968DC"/>
    <w:rsid w:val="00597164"/>
    <w:rsid w:val="005978CC"/>
    <w:rsid w:val="005A1497"/>
    <w:rsid w:val="005A17C3"/>
    <w:rsid w:val="005A3389"/>
    <w:rsid w:val="005A3705"/>
    <w:rsid w:val="005B1F70"/>
    <w:rsid w:val="005B2D3C"/>
    <w:rsid w:val="005B6FBE"/>
    <w:rsid w:val="005C40B9"/>
    <w:rsid w:val="005C57DA"/>
    <w:rsid w:val="005D0437"/>
    <w:rsid w:val="005D2B08"/>
    <w:rsid w:val="005D64CA"/>
    <w:rsid w:val="005D654E"/>
    <w:rsid w:val="005D6859"/>
    <w:rsid w:val="005D68D6"/>
    <w:rsid w:val="005E125C"/>
    <w:rsid w:val="005E4262"/>
    <w:rsid w:val="005E4677"/>
    <w:rsid w:val="005E5259"/>
    <w:rsid w:val="005E5714"/>
    <w:rsid w:val="005F1322"/>
    <w:rsid w:val="005F3419"/>
    <w:rsid w:val="005F3CBA"/>
    <w:rsid w:val="006070A4"/>
    <w:rsid w:val="006205B6"/>
    <w:rsid w:val="0062427E"/>
    <w:rsid w:val="0062533A"/>
    <w:rsid w:val="00632258"/>
    <w:rsid w:val="006355FE"/>
    <w:rsid w:val="00641009"/>
    <w:rsid w:val="006437EA"/>
    <w:rsid w:val="00645FED"/>
    <w:rsid w:val="00662F34"/>
    <w:rsid w:val="00663774"/>
    <w:rsid w:val="0067657D"/>
    <w:rsid w:val="00676CCA"/>
    <w:rsid w:val="00677348"/>
    <w:rsid w:val="00677646"/>
    <w:rsid w:val="006831EE"/>
    <w:rsid w:val="00685395"/>
    <w:rsid w:val="00692841"/>
    <w:rsid w:val="006948E0"/>
    <w:rsid w:val="00695032"/>
    <w:rsid w:val="006965E7"/>
    <w:rsid w:val="00697520"/>
    <w:rsid w:val="00697883"/>
    <w:rsid w:val="006A14C4"/>
    <w:rsid w:val="006A3FD5"/>
    <w:rsid w:val="006A4236"/>
    <w:rsid w:val="006A45AC"/>
    <w:rsid w:val="006B3063"/>
    <w:rsid w:val="006B46ED"/>
    <w:rsid w:val="006B79CA"/>
    <w:rsid w:val="006B7B07"/>
    <w:rsid w:val="006C0B18"/>
    <w:rsid w:val="006C19E0"/>
    <w:rsid w:val="006C3746"/>
    <w:rsid w:val="006C4310"/>
    <w:rsid w:val="006D04C8"/>
    <w:rsid w:val="006D502B"/>
    <w:rsid w:val="006D7757"/>
    <w:rsid w:val="006E02E2"/>
    <w:rsid w:val="006E0AD0"/>
    <w:rsid w:val="006E26BC"/>
    <w:rsid w:val="006E4B18"/>
    <w:rsid w:val="006E5CD0"/>
    <w:rsid w:val="006F22E5"/>
    <w:rsid w:val="006F30C1"/>
    <w:rsid w:val="006F51A9"/>
    <w:rsid w:val="006F58EC"/>
    <w:rsid w:val="006F695F"/>
    <w:rsid w:val="006F7538"/>
    <w:rsid w:val="006F7B70"/>
    <w:rsid w:val="006F7CAD"/>
    <w:rsid w:val="007000CC"/>
    <w:rsid w:val="00701870"/>
    <w:rsid w:val="007018F5"/>
    <w:rsid w:val="00706C19"/>
    <w:rsid w:val="00714053"/>
    <w:rsid w:val="007149BF"/>
    <w:rsid w:val="00715FA7"/>
    <w:rsid w:val="00720D36"/>
    <w:rsid w:val="007227C6"/>
    <w:rsid w:val="00722E7A"/>
    <w:rsid w:val="00726F36"/>
    <w:rsid w:val="00735BB1"/>
    <w:rsid w:val="007402AB"/>
    <w:rsid w:val="0074108F"/>
    <w:rsid w:val="007427E9"/>
    <w:rsid w:val="00751CBE"/>
    <w:rsid w:val="00752C25"/>
    <w:rsid w:val="00754E89"/>
    <w:rsid w:val="00757068"/>
    <w:rsid w:val="00761524"/>
    <w:rsid w:val="00761D96"/>
    <w:rsid w:val="00765D33"/>
    <w:rsid w:val="00767873"/>
    <w:rsid w:val="00767FE9"/>
    <w:rsid w:val="00770481"/>
    <w:rsid w:val="007707B8"/>
    <w:rsid w:val="007743B6"/>
    <w:rsid w:val="00774F02"/>
    <w:rsid w:val="00776D2C"/>
    <w:rsid w:val="00780B10"/>
    <w:rsid w:val="00780FD8"/>
    <w:rsid w:val="0078356B"/>
    <w:rsid w:val="00790796"/>
    <w:rsid w:val="0079117B"/>
    <w:rsid w:val="0079153E"/>
    <w:rsid w:val="0079327B"/>
    <w:rsid w:val="00793493"/>
    <w:rsid w:val="0079799B"/>
    <w:rsid w:val="007A06D9"/>
    <w:rsid w:val="007A090C"/>
    <w:rsid w:val="007A102C"/>
    <w:rsid w:val="007A32A4"/>
    <w:rsid w:val="007A3961"/>
    <w:rsid w:val="007A45BF"/>
    <w:rsid w:val="007A5CDE"/>
    <w:rsid w:val="007A5E2F"/>
    <w:rsid w:val="007A7E9E"/>
    <w:rsid w:val="007B23E7"/>
    <w:rsid w:val="007B39B9"/>
    <w:rsid w:val="007B4F28"/>
    <w:rsid w:val="007B718E"/>
    <w:rsid w:val="007C2C6A"/>
    <w:rsid w:val="007C3293"/>
    <w:rsid w:val="007C414E"/>
    <w:rsid w:val="007C7505"/>
    <w:rsid w:val="007C78D7"/>
    <w:rsid w:val="007D126A"/>
    <w:rsid w:val="007D1928"/>
    <w:rsid w:val="007D54F8"/>
    <w:rsid w:val="007D59A7"/>
    <w:rsid w:val="007D6B0B"/>
    <w:rsid w:val="007D78C2"/>
    <w:rsid w:val="007E2AE4"/>
    <w:rsid w:val="007E67F8"/>
    <w:rsid w:val="007E7F05"/>
    <w:rsid w:val="007F2134"/>
    <w:rsid w:val="007F2698"/>
    <w:rsid w:val="0080213C"/>
    <w:rsid w:val="00802D30"/>
    <w:rsid w:val="008031B2"/>
    <w:rsid w:val="008038F0"/>
    <w:rsid w:val="00806E3D"/>
    <w:rsid w:val="00807923"/>
    <w:rsid w:val="008134B8"/>
    <w:rsid w:val="00815C11"/>
    <w:rsid w:val="00817001"/>
    <w:rsid w:val="008177FE"/>
    <w:rsid w:val="00820E94"/>
    <w:rsid w:val="00823B83"/>
    <w:rsid w:val="00824785"/>
    <w:rsid w:val="00832AB1"/>
    <w:rsid w:val="00835200"/>
    <w:rsid w:val="00835705"/>
    <w:rsid w:val="00842350"/>
    <w:rsid w:val="00844730"/>
    <w:rsid w:val="00845612"/>
    <w:rsid w:val="008527F7"/>
    <w:rsid w:val="00854488"/>
    <w:rsid w:val="008564AE"/>
    <w:rsid w:val="00856E3F"/>
    <w:rsid w:val="00857795"/>
    <w:rsid w:val="00865294"/>
    <w:rsid w:val="00865CC6"/>
    <w:rsid w:val="00866FF8"/>
    <w:rsid w:val="00867CFD"/>
    <w:rsid w:val="00873446"/>
    <w:rsid w:val="00876C69"/>
    <w:rsid w:val="008806B1"/>
    <w:rsid w:val="00881C34"/>
    <w:rsid w:val="00881C4F"/>
    <w:rsid w:val="008876A8"/>
    <w:rsid w:val="00890C89"/>
    <w:rsid w:val="00892248"/>
    <w:rsid w:val="00893CD6"/>
    <w:rsid w:val="00895A9F"/>
    <w:rsid w:val="00895B69"/>
    <w:rsid w:val="008A0412"/>
    <w:rsid w:val="008A10FF"/>
    <w:rsid w:val="008A324D"/>
    <w:rsid w:val="008A5F56"/>
    <w:rsid w:val="008A6D30"/>
    <w:rsid w:val="008A719F"/>
    <w:rsid w:val="008B05BA"/>
    <w:rsid w:val="008B24DA"/>
    <w:rsid w:val="008B4B5B"/>
    <w:rsid w:val="008B549E"/>
    <w:rsid w:val="008C172F"/>
    <w:rsid w:val="008C264C"/>
    <w:rsid w:val="008C59DC"/>
    <w:rsid w:val="008C611F"/>
    <w:rsid w:val="008D108B"/>
    <w:rsid w:val="008D28BC"/>
    <w:rsid w:val="008D524A"/>
    <w:rsid w:val="008D5B68"/>
    <w:rsid w:val="008D7C5B"/>
    <w:rsid w:val="008D7C61"/>
    <w:rsid w:val="008E1FE0"/>
    <w:rsid w:val="008E495C"/>
    <w:rsid w:val="008F0DD6"/>
    <w:rsid w:val="008F1107"/>
    <w:rsid w:val="008F48A2"/>
    <w:rsid w:val="009004BB"/>
    <w:rsid w:val="00900DAD"/>
    <w:rsid w:val="009063B3"/>
    <w:rsid w:val="009065BE"/>
    <w:rsid w:val="00907379"/>
    <w:rsid w:val="00907AA8"/>
    <w:rsid w:val="0091141A"/>
    <w:rsid w:val="0091165E"/>
    <w:rsid w:val="00911A94"/>
    <w:rsid w:val="009130CE"/>
    <w:rsid w:val="00924F87"/>
    <w:rsid w:val="00927967"/>
    <w:rsid w:val="00930163"/>
    <w:rsid w:val="009314ED"/>
    <w:rsid w:val="00931F35"/>
    <w:rsid w:val="00932F06"/>
    <w:rsid w:val="00934E8E"/>
    <w:rsid w:val="00935C4C"/>
    <w:rsid w:val="00936045"/>
    <w:rsid w:val="00936CDA"/>
    <w:rsid w:val="009370BE"/>
    <w:rsid w:val="0094070D"/>
    <w:rsid w:val="009447FE"/>
    <w:rsid w:val="00944814"/>
    <w:rsid w:val="0094537C"/>
    <w:rsid w:val="00947C62"/>
    <w:rsid w:val="00951B0E"/>
    <w:rsid w:val="0095617D"/>
    <w:rsid w:val="00957C1C"/>
    <w:rsid w:val="00961FE4"/>
    <w:rsid w:val="00962DFE"/>
    <w:rsid w:val="00965D26"/>
    <w:rsid w:val="0096782D"/>
    <w:rsid w:val="0097214E"/>
    <w:rsid w:val="0097293A"/>
    <w:rsid w:val="00977AAC"/>
    <w:rsid w:val="00983B74"/>
    <w:rsid w:val="009844D4"/>
    <w:rsid w:val="009848DD"/>
    <w:rsid w:val="009861E0"/>
    <w:rsid w:val="00986FE8"/>
    <w:rsid w:val="009926FC"/>
    <w:rsid w:val="009969DA"/>
    <w:rsid w:val="009A0B2C"/>
    <w:rsid w:val="009A3615"/>
    <w:rsid w:val="009A365D"/>
    <w:rsid w:val="009A5383"/>
    <w:rsid w:val="009A77F1"/>
    <w:rsid w:val="009B1385"/>
    <w:rsid w:val="009B1866"/>
    <w:rsid w:val="009B45B4"/>
    <w:rsid w:val="009B5BB0"/>
    <w:rsid w:val="009B7284"/>
    <w:rsid w:val="009B7A0D"/>
    <w:rsid w:val="009C14D7"/>
    <w:rsid w:val="009C1F86"/>
    <w:rsid w:val="009C2658"/>
    <w:rsid w:val="009C27D3"/>
    <w:rsid w:val="009C3BD3"/>
    <w:rsid w:val="009C7648"/>
    <w:rsid w:val="009D4128"/>
    <w:rsid w:val="009D76CB"/>
    <w:rsid w:val="009D7BE1"/>
    <w:rsid w:val="009E5B45"/>
    <w:rsid w:val="009F1E18"/>
    <w:rsid w:val="009F32A9"/>
    <w:rsid w:val="009F35ED"/>
    <w:rsid w:val="009F4746"/>
    <w:rsid w:val="009F4C85"/>
    <w:rsid w:val="009F72A7"/>
    <w:rsid w:val="00A01EE0"/>
    <w:rsid w:val="00A06889"/>
    <w:rsid w:val="00A11B4B"/>
    <w:rsid w:val="00A11DD2"/>
    <w:rsid w:val="00A17ADE"/>
    <w:rsid w:val="00A20AEF"/>
    <w:rsid w:val="00A21E90"/>
    <w:rsid w:val="00A2377B"/>
    <w:rsid w:val="00A31CC1"/>
    <w:rsid w:val="00A3568F"/>
    <w:rsid w:val="00A37263"/>
    <w:rsid w:val="00A40563"/>
    <w:rsid w:val="00A42F87"/>
    <w:rsid w:val="00A44299"/>
    <w:rsid w:val="00A46BF4"/>
    <w:rsid w:val="00A471CF"/>
    <w:rsid w:val="00A536E7"/>
    <w:rsid w:val="00A54D46"/>
    <w:rsid w:val="00A61EEA"/>
    <w:rsid w:val="00A62D7B"/>
    <w:rsid w:val="00A652B8"/>
    <w:rsid w:val="00A65E7A"/>
    <w:rsid w:val="00A679EE"/>
    <w:rsid w:val="00A72594"/>
    <w:rsid w:val="00A77F42"/>
    <w:rsid w:val="00A81393"/>
    <w:rsid w:val="00A843D0"/>
    <w:rsid w:val="00A85577"/>
    <w:rsid w:val="00A913D5"/>
    <w:rsid w:val="00AB036A"/>
    <w:rsid w:val="00AB3763"/>
    <w:rsid w:val="00AC4BF6"/>
    <w:rsid w:val="00AD09B1"/>
    <w:rsid w:val="00AD6367"/>
    <w:rsid w:val="00AE0561"/>
    <w:rsid w:val="00AE2143"/>
    <w:rsid w:val="00AE49CA"/>
    <w:rsid w:val="00AE644C"/>
    <w:rsid w:val="00AE6ADC"/>
    <w:rsid w:val="00AE7672"/>
    <w:rsid w:val="00AF1FC2"/>
    <w:rsid w:val="00AF6B61"/>
    <w:rsid w:val="00AF6BAD"/>
    <w:rsid w:val="00AF7236"/>
    <w:rsid w:val="00AF7D29"/>
    <w:rsid w:val="00B042D2"/>
    <w:rsid w:val="00B052BA"/>
    <w:rsid w:val="00B14E30"/>
    <w:rsid w:val="00B161F6"/>
    <w:rsid w:val="00B21D9F"/>
    <w:rsid w:val="00B300D2"/>
    <w:rsid w:val="00B34717"/>
    <w:rsid w:val="00B433D1"/>
    <w:rsid w:val="00B45278"/>
    <w:rsid w:val="00B471F1"/>
    <w:rsid w:val="00B50C9E"/>
    <w:rsid w:val="00B5185E"/>
    <w:rsid w:val="00B607B6"/>
    <w:rsid w:val="00B666F5"/>
    <w:rsid w:val="00B734FE"/>
    <w:rsid w:val="00B73617"/>
    <w:rsid w:val="00B76AC0"/>
    <w:rsid w:val="00B821DE"/>
    <w:rsid w:val="00B8253B"/>
    <w:rsid w:val="00B84A89"/>
    <w:rsid w:val="00B8783F"/>
    <w:rsid w:val="00B87C65"/>
    <w:rsid w:val="00B91337"/>
    <w:rsid w:val="00B91AEC"/>
    <w:rsid w:val="00B97927"/>
    <w:rsid w:val="00B97CEE"/>
    <w:rsid w:val="00B97DB9"/>
    <w:rsid w:val="00BA5B7A"/>
    <w:rsid w:val="00BA76C2"/>
    <w:rsid w:val="00BB0830"/>
    <w:rsid w:val="00BB1245"/>
    <w:rsid w:val="00BB26D5"/>
    <w:rsid w:val="00BB298E"/>
    <w:rsid w:val="00BB3620"/>
    <w:rsid w:val="00BC05A2"/>
    <w:rsid w:val="00BC18A2"/>
    <w:rsid w:val="00BC5C24"/>
    <w:rsid w:val="00BC60A9"/>
    <w:rsid w:val="00BC6CCB"/>
    <w:rsid w:val="00BC7157"/>
    <w:rsid w:val="00BC7AA8"/>
    <w:rsid w:val="00BD0AEA"/>
    <w:rsid w:val="00BD158F"/>
    <w:rsid w:val="00BD2C7D"/>
    <w:rsid w:val="00BD3423"/>
    <w:rsid w:val="00BD3BDF"/>
    <w:rsid w:val="00BD710A"/>
    <w:rsid w:val="00BD7AE5"/>
    <w:rsid w:val="00BE2410"/>
    <w:rsid w:val="00BE2BE1"/>
    <w:rsid w:val="00BE34E9"/>
    <w:rsid w:val="00BE483F"/>
    <w:rsid w:val="00BE51E9"/>
    <w:rsid w:val="00BE7D69"/>
    <w:rsid w:val="00BF3B79"/>
    <w:rsid w:val="00BF5A3E"/>
    <w:rsid w:val="00C01D7E"/>
    <w:rsid w:val="00C01E62"/>
    <w:rsid w:val="00C04BD1"/>
    <w:rsid w:val="00C05C0B"/>
    <w:rsid w:val="00C06DCA"/>
    <w:rsid w:val="00C1163A"/>
    <w:rsid w:val="00C14858"/>
    <w:rsid w:val="00C17E10"/>
    <w:rsid w:val="00C23B00"/>
    <w:rsid w:val="00C25820"/>
    <w:rsid w:val="00C26AD1"/>
    <w:rsid w:val="00C3417E"/>
    <w:rsid w:val="00C36AEA"/>
    <w:rsid w:val="00C42D79"/>
    <w:rsid w:val="00C43FE0"/>
    <w:rsid w:val="00C4690A"/>
    <w:rsid w:val="00C500C3"/>
    <w:rsid w:val="00C501BD"/>
    <w:rsid w:val="00C50A56"/>
    <w:rsid w:val="00C512EE"/>
    <w:rsid w:val="00C605D6"/>
    <w:rsid w:val="00C62C52"/>
    <w:rsid w:val="00C64664"/>
    <w:rsid w:val="00C666BF"/>
    <w:rsid w:val="00C67850"/>
    <w:rsid w:val="00C7077F"/>
    <w:rsid w:val="00C80DF5"/>
    <w:rsid w:val="00C81FD2"/>
    <w:rsid w:val="00C832A5"/>
    <w:rsid w:val="00C843E7"/>
    <w:rsid w:val="00C8454B"/>
    <w:rsid w:val="00C87B9F"/>
    <w:rsid w:val="00C9306D"/>
    <w:rsid w:val="00C9542D"/>
    <w:rsid w:val="00CA7556"/>
    <w:rsid w:val="00CB0E8B"/>
    <w:rsid w:val="00CB0FE6"/>
    <w:rsid w:val="00CB1BF1"/>
    <w:rsid w:val="00CB2CB4"/>
    <w:rsid w:val="00CB5522"/>
    <w:rsid w:val="00CB5785"/>
    <w:rsid w:val="00CB7AAF"/>
    <w:rsid w:val="00CC3CB9"/>
    <w:rsid w:val="00CC5782"/>
    <w:rsid w:val="00CD1AFD"/>
    <w:rsid w:val="00CD48DE"/>
    <w:rsid w:val="00CD7BB6"/>
    <w:rsid w:val="00CE385C"/>
    <w:rsid w:val="00CE56FB"/>
    <w:rsid w:val="00CE57DC"/>
    <w:rsid w:val="00CE72E4"/>
    <w:rsid w:val="00CF414E"/>
    <w:rsid w:val="00CF645D"/>
    <w:rsid w:val="00D00BB2"/>
    <w:rsid w:val="00D01D8C"/>
    <w:rsid w:val="00D03659"/>
    <w:rsid w:val="00D04CAE"/>
    <w:rsid w:val="00D04DEB"/>
    <w:rsid w:val="00D058E5"/>
    <w:rsid w:val="00D05C8E"/>
    <w:rsid w:val="00D1016B"/>
    <w:rsid w:val="00D117B8"/>
    <w:rsid w:val="00D131B6"/>
    <w:rsid w:val="00D13985"/>
    <w:rsid w:val="00D14FB2"/>
    <w:rsid w:val="00D163A5"/>
    <w:rsid w:val="00D16413"/>
    <w:rsid w:val="00D1787F"/>
    <w:rsid w:val="00D204AE"/>
    <w:rsid w:val="00D24532"/>
    <w:rsid w:val="00D24BD9"/>
    <w:rsid w:val="00D32AB4"/>
    <w:rsid w:val="00D355DA"/>
    <w:rsid w:val="00D367F7"/>
    <w:rsid w:val="00D36EE6"/>
    <w:rsid w:val="00D41C31"/>
    <w:rsid w:val="00D4335B"/>
    <w:rsid w:val="00D442A6"/>
    <w:rsid w:val="00D462B4"/>
    <w:rsid w:val="00D468DD"/>
    <w:rsid w:val="00D471E3"/>
    <w:rsid w:val="00D47347"/>
    <w:rsid w:val="00D4775B"/>
    <w:rsid w:val="00D525E0"/>
    <w:rsid w:val="00D547F2"/>
    <w:rsid w:val="00D65240"/>
    <w:rsid w:val="00D65E96"/>
    <w:rsid w:val="00D66E4B"/>
    <w:rsid w:val="00D67C95"/>
    <w:rsid w:val="00D67D38"/>
    <w:rsid w:val="00D71FA2"/>
    <w:rsid w:val="00D769DD"/>
    <w:rsid w:val="00D83E63"/>
    <w:rsid w:val="00D8499B"/>
    <w:rsid w:val="00D8556B"/>
    <w:rsid w:val="00D85EEF"/>
    <w:rsid w:val="00D86643"/>
    <w:rsid w:val="00D918E0"/>
    <w:rsid w:val="00D9492B"/>
    <w:rsid w:val="00D94C8F"/>
    <w:rsid w:val="00DA00B7"/>
    <w:rsid w:val="00DA0B12"/>
    <w:rsid w:val="00DA2380"/>
    <w:rsid w:val="00DA2DB4"/>
    <w:rsid w:val="00DA4411"/>
    <w:rsid w:val="00DA477A"/>
    <w:rsid w:val="00DA4CDC"/>
    <w:rsid w:val="00DA7DCD"/>
    <w:rsid w:val="00DB028F"/>
    <w:rsid w:val="00DB18A4"/>
    <w:rsid w:val="00DB3F12"/>
    <w:rsid w:val="00DC2FB6"/>
    <w:rsid w:val="00DD0389"/>
    <w:rsid w:val="00DD1FB9"/>
    <w:rsid w:val="00DD4F40"/>
    <w:rsid w:val="00DD78EB"/>
    <w:rsid w:val="00DE358A"/>
    <w:rsid w:val="00DE5F78"/>
    <w:rsid w:val="00DF0606"/>
    <w:rsid w:val="00DF0A56"/>
    <w:rsid w:val="00DF2A89"/>
    <w:rsid w:val="00DF7803"/>
    <w:rsid w:val="00E03BEA"/>
    <w:rsid w:val="00E03F56"/>
    <w:rsid w:val="00E055ED"/>
    <w:rsid w:val="00E1797D"/>
    <w:rsid w:val="00E20AE7"/>
    <w:rsid w:val="00E21407"/>
    <w:rsid w:val="00E21D70"/>
    <w:rsid w:val="00E23277"/>
    <w:rsid w:val="00E24B64"/>
    <w:rsid w:val="00E26235"/>
    <w:rsid w:val="00E316FA"/>
    <w:rsid w:val="00E31D9E"/>
    <w:rsid w:val="00E360E7"/>
    <w:rsid w:val="00E40FD0"/>
    <w:rsid w:val="00E43601"/>
    <w:rsid w:val="00E43C5C"/>
    <w:rsid w:val="00E46AB6"/>
    <w:rsid w:val="00E54696"/>
    <w:rsid w:val="00E550F4"/>
    <w:rsid w:val="00E56F20"/>
    <w:rsid w:val="00E662CA"/>
    <w:rsid w:val="00E675BC"/>
    <w:rsid w:val="00E67788"/>
    <w:rsid w:val="00E72083"/>
    <w:rsid w:val="00E722DA"/>
    <w:rsid w:val="00E735AC"/>
    <w:rsid w:val="00E850F0"/>
    <w:rsid w:val="00E91A47"/>
    <w:rsid w:val="00E927E5"/>
    <w:rsid w:val="00E95998"/>
    <w:rsid w:val="00EA06A4"/>
    <w:rsid w:val="00EB1DEA"/>
    <w:rsid w:val="00EB77C9"/>
    <w:rsid w:val="00EC0D2C"/>
    <w:rsid w:val="00EC7E99"/>
    <w:rsid w:val="00ED5AFB"/>
    <w:rsid w:val="00ED5B06"/>
    <w:rsid w:val="00EE180A"/>
    <w:rsid w:val="00EE301D"/>
    <w:rsid w:val="00EE45F1"/>
    <w:rsid w:val="00EE4D22"/>
    <w:rsid w:val="00EE5B3A"/>
    <w:rsid w:val="00EF0444"/>
    <w:rsid w:val="00EF78BC"/>
    <w:rsid w:val="00F00EF8"/>
    <w:rsid w:val="00F031B3"/>
    <w:rsid w:val="00F05322"/>
    <w:rsid w:val="00F068E0"/>
    <w:rsid w:val="00F06D4A"/>
    <w:rsid w:val="00F10637"/>
    <w:rsid w:val="00F11311"/>
    <w:rsid w:val="00F12AC9"/>
    <w:rsid w:val="00F13DE8"/>
    <w:rsid w:val="00F167D7"/>
    <w:rsid w:val="00F168DE"/>
    <w:rsid w:val="00F16AC5"/>
    <w:rsid w:val="00F16DF3"/>
    <w:rsid w:val="00F232B9"/>
    <w:rsid w:val="00F27FBA"/>
    <w:rsid w:val="00F34E44"/>
    <w:rsid w:val="00F36C29"/>
    <w:rsid w:val="00F423A3"/>
    <w:rsid w:val="00F42C4A"/>
    <w:rsid w:val="00F43875"/>
    <w:rsid w:val="00F4495A"/>
    <w:rsid w:val="00F46070"/>
    <w:rsid w:val="00F47D94"/>
    <w:rsid w:val="00F53E48"/>
    <w:rsid w:val="00F61B60"/>
    <w:rsid w:val="00F62210"/>
    <w:rsid w:val="00F62B82"/>
    <w:rsid w:val="00F63083"/>
    <w:rsid w:val="00F67DCF"/>
    <w:rsid w:val="00F71ADE"/>
    <w:rsid w:val="00F736A6"/>
    <w:rsid w:val="00F826BA"/>
    <w:rsid w:val="00F82BA1"/>
    <w:rsid w:val="00F835A3"/>
    <w:rsid w:val="00F8394D"/>
    <w:rsid w:val="00F8480F"/>
    <w:rsid w:val="00F8558D"/>
    <w:rsid w:val="00F9637A"/>
    <w:rsid w:val="00FA133C"/>
    <w:rsid w:val="00FA1C4B"/>
    <w:rsid w:val="00FA47D2"/>
    <w:rsid w:val="00FA5D47"/>
    <w:rsid w:val="00FA776B"/>
    <w:rsid w:val="00FB01AB"/>
    <w:rsid w:val="00FB08F6"/>
    <w:rsid w:val="00FB5088"/>
    <w:rsid w:val="00FC23C7"/>
    <w:rsid w:val="00FC7560"/>
    <w:rsid w:val="00FD5131"/>
    <w:rsid w:val="00FD5EB9"/>
    <w:rsid w:val="00FE4D3A"/>
    <w:rsid w:val="00FE721E"/>
    <w:rsid w:val="00FF13A9"/>
    <w:rsid w:val="00FF1A73"/>
    <w:rsid w:val="00FF4300"/>
    <w:rsid w:val="03D8766E"/>
    <w:rsid w:val="0D933D59"/>
    <w:rsid w:val="0E7E0773"/>
    <w:rsid w:val="173803B7"/>
    <w:rsid w:val="18722EED"/>
    <w:rsid w:val="1A7C69D4"/>
    <w:rsid w:val="1CA53161"/>
    <w:rsid w:val="2082401A"/>
    <w:rsid w:val="21091F11"/>
    <w:rsid w:val="21C74A5B"/>
    <w:rsid w:val="2CE143CD"/>
    <w:rsid w:val="2F033907"/>
    <w:rsid w:val="30313232"/>
    <w:rsid w:val="323970A7"/>
    <w:rsid w:val="32676692"/>
    <w:rsid w:val="3CA56B3A"/>
    <w:rsid w:val="3F566811"/>
    <w:rsid w:val="45050ABD"/>
    <w:rsid w:val="47E84A1D"/>
    <w:rsid w:val="4AC74D0C"/>
    <w:rsid w:val="4D1F2674"/>
    <w:rsid w:val="50451D60"/>
    <w:rsid w:val="52B94C95"/>
    <w:rsid w:val="5B7C0F56"/>
    <w:rsid w:val="5D1C4CF8"/>
    <w:rsid w:val="5E5F3129"/>
    <w:rsid w:val="674A41C8"/>
    <w:rsid w:val="6D692FCE"/>
    <w:rsid w:val="70BB4DE9"/>
    <w:rsid w:val="727918F3"/>
    <w:rsid w:val="7A966946"/>
    <w:rsid w:val="7C365883"/>
    <w:rsid w:val="7D307FA8"/>
    <w:rsid w:val="7FE231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0"/>
    <w:pPr>
      <w:keepNext/>
      <w:keepLines/>
      <w:spacing w:before="340" w:after="330" w:line="578" w:lineRule="auto"/>
      <w:outlineLvl w:val="0"/>
    </w:pPr>
    <w:rPr>
      <w:rFonts w:ascii="Times New Roman" w:hAnsi="Times New Roman" w:eastAsia="MS Gothic" w:cs="Times New Roman"/>
      <w:b/>
      <w:bCs/>
      <w:kern w:val="44"/>
      <w:sz w:val="44"/>
      <w:szCs w:val="44"/>
      <w:lang w:val="zh-CN"/>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18"/>
    <w:autoRedefine/>
    <w:qFormat/>
    <w:uiPriority w:val="0"/>
    <w:pPr>
      <w:spacing w:line="560" w:lineRule="atLeast"/>
      <w:ind w:firstLine="567"/>
    </w:pPr>
    <w:rPr>
      <w:sz w:val="28"/>
    </w:rPr>
  </w:style>
  <w:style w:type="paragraph" w:styleId="4">
    <w:name w:val="Date"/>
    <w:basedOn w:val="1"/>
    <w:next w:val="1"/>
    <w:link w:val="23"/>
    <w:autoRedefine/>
    <w:qFormat/>
    <w:uiPriority w:val="0"/>
    <w:pPr>
      <w:ind w:left="100" w:leftChars="2500"/>
    </w:pPr>
    <w:rPr>
      <w:rFonts w:ascii="Times New Roman" w:hAnsi="Times New Roman" w:eastAsia="宋体" w:cs="Times New Roman"/>
      <w:szCs w:val="24"/>
    </w:rPr>
  </w:style>
  <w:style w:type="paragraph" w:styleId="5">
    <w:name w:val="Balloon Text"/>
    <w:basedOn w:val="1"/>
    <w:link w:val="22"/>
    <w:autoRedefine/>
    <w:unhideWhenUsed/>
    <w:qFormat/>
    <w:uiPriority w:val="99"/>
    <w:rPr>
      <w:rFonts w:ascii="Times New Roman" w:hAnsi="Times New Roman" w:eastAsia="宋体" w:cs="Times New Roman"/>
      <w:sz w:val="18"/>
      <w:szCs w:val="18"/>
      <w:lang w:val="zh-CN"/>
    </w:rPr>
  </w:style>
  <w:style w:type="paragraph" w:styleId="6">
    <w:name w:val="footer"/>
    <w:basedOn w:val="1"/>
    <w:link w:val="15"/>
    <w:autoRedefine/>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7">
    <w:name w:val="header"/>
    <w:basedOn w:val="1"/>
    <w:link w:val="16"/>
    <w:autoRedefine/>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8">
    <w:name w:val="toc 1"/>
    <w:basedOn w:val="1"/>
    <w:next w:val="1"/>
    <w:autoRedefine/>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table" w:styleId="10">
    <w:name w:val="Table Grid"/>
    <w:basedOn w:val="9"/>
    <w:autoRedefine/>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autoRedefine/>
    <w:qFormat/>
    <w:uiPriority w:val="0"/>
  </w:style>
  <w:style w:type="character" w:styleId="13">
    <w:name w:val="Hyperlink"/>
    <w:autoRedefine/>
    <w:qFormat/>
    <w:uiPriority w:val="0"/>
    <w:rPr>
      <w:color w:val="0000FF"/>
      <w:u w:val="single"/>
    </w:rPr>
  </w:style>
  <w:style w:type="character" w:customStyle="1" w:styleId="14">
    <w:name w:val="标题 1 字符"/>
    <w:basedOn w:val="11"/>
    <w:link w:val="2"/>
    <w:autoRedefine/>
    <w:qFormat/>
    <w:uiPriority w:val="0"/>
    <w:rPr>
      <w:rFonts w:ascii="Times New Roman" w:hAnsi="Times New Roman" w:eastAsia="MS Gothic" w:cs="Times New Roman"/>
      <w:b/>
      <w:bCs/>
      <w:kern w:val="44"/>
      <w:sz w:val="44"/>
      <w:szCs w:val="44"/>
      <w:lang w:val="zh-CN" w:eastAsia="zh-CN"/>
    </w:rPr>
  </w:style>
  <w:style w:type="character" w:customStyle="1" w:styleId="15">
    <w:name w:val="页脚 字符"/>
    <w:basedOn w:val="11"/>
    <w:link w:val="6"/>
    <w:autoRedefine/>
    <w:qFormat/>
    <w:uiPriority w:val="99"/>
    <w:rPr>
      <w:rFonts w:ascii="Times New Roman" w:hAnsi="Times New Roman" w:eastAsia="宋体" w:cs="Times New Roman"/>
      <w:sz w:val="18"/>
      <w:szCs w:val="18"/>
    </w:rPr>
  </w:style>
  <w:style w:type="character" w:customStyle="1" w:styleId="16">
    <w:name w:val="页眉 字符"/>
    <w:basedOn w:val="11"/>
    <w:link w:val="7"/>
    <w:autoRedefine/>
    <w:qFormat/>
    <w:uiPriority w:val="0"/>
    <w:rPr>
      <w:rFonts w:ascii="Times New Roman" w:hAnsi="Times New Roman" w:eastAsia="宋体" w:cs="Times New Roman"/>
      <w:sz w:val="18"/>
      <w:szCs w:val="18"/>
    </w:rPr>
  </w:style>
  <w:style w:type="character" w:customStyle="1" w:styleId="17">
    <w:name w:val="页脚 Char Char"/>
    <w:autoRedefine/>
    <w:qFormat/>
    <w:uiPriority w:val="0"/>
    <w:rPr>
      <w:rFonts w:ascii="Times New Roman" w:hAnsi="Times New Roman" w:eastAsia="宋体" w:cs="Times New Roman"/>
      <w:sz w:val="18"/>
      <w:szCs w:val="18"/>
    </w:rPr>
  </w:style>
  <w:style w:type="character" w:customStyle="1" w:styleId="18">
    <w:name w:val="正文缩进 字符"/>
    <w:link w:val="3"/>
    <w:autoRedefine/>
    <w:qFormat/>
    <w:uiPriority w:val="0"/>
    <w:rPr>
      <w:sz w:val="28"/>
    </w:rPr>
  </w:style>
  <w:style w:type="character" w:customStyle="1" w:styleId="19">
    <w:name w:val="正文啊 Char Char"/>
    <w:link w:val="20"/>
    <w:autoRedefine/>
    <w:qFormat/>
    <w:uiPriority w:val="0"/>
    <w:rPr>
      <w:rFonts w:ascii="仿宋_GB2312" w:hAnsi="宋体" w:eastAsia="仿宋_GB2312"/>
      <w:bCs/>
      <w:sz w:val="30"/>
      <w:szCs w:val="30"/>
    </w:rPr>
  </w:style>
  <w:style w:type="paragraph" w:customStyle="1" w:styleId="20">
    <w:name w:val="正文啊"/>
    <w:basedOn w:val="1"/>
    <w:link w:val="19"/>
    <w:autoRedefine/>
    <w:qFormat/>
    <w:uiPriority w:val="0"/>
    <w:pPr>
      <w:spacing w:line="560" w:lineRule="exact"/>
      <w:ind w:firstLine="600" w:firstLineChars="200"/>
    </w:pPr>
    <w:rPr>
      <w:rFonts w:ascii="仿宋_GB2312" w:hAnsi="宋体" w:eastAsia="仿宋_GB2312"/>
      <w:bCs/>
      <w:sz w:val="30"/>
      <w:szCs w:val="30"/>
    </w:rPr>
  </w:style>
  <w:style w:type="paragraph" w:customStyle="1" w:styleId="21">
    <w:name w:val="Char"/>
    <w:basedOn w:val="1"/>
    <w:next w:val="1"/>
    <w:autoRedefine/>
    <w:qFormat/>
    <w:uiPriority w:val="0"/>
    <w:pPr>
      <w:widowControl/>
      <w:spacing w:line="360" w:lineRule="auto"/>
      <w:jc w:val="left"/>
    </w:pPr>
    <w:rPr>
      <w:rFonts w:ascii="Times New Roman" w:hAnsi="Times New Roman" w:eastAsia="宋体" w:cs="Times New Roman"/>
      <w:kern w:val="0"/>
      <w:szCs w:val="20"/>
      <w:lang w:eastAsia="en-US"/>
    </w:rPr>
  </w:style>
  <w:style w:type="character" w:customStyle="1" w:styleId="22">
    <w:name w:val="批注框文本 字符"/>
    <w:basedOn w:val="11"/>
    <w:link w:val="5"/>
    <w:autoRedefine/>
    <w:qFormat/>
    <w:uiPriority w:val="99"/>
    <w:rPr>
      <w:rFonts w:ascii="Times New Roman" w:hAnsi="Times New Roman" w:eastAsia="宋体" w:cs="Times New Roman"/>
      <w:sz w:val="18"/>
      <w:szCs w:val="18"/>
      <w:lang w:val="zh-CN" w:eastAsia="zh-CN"/>
    </w:rPr>
  </w:style>
  <w:style w:type="character" w:customStyle="1" w:styleId="23">
    <w:name w:val="日期 字符"/>
    <w:basedOn w:val="11"/>
    <w:link w:val="4"/>
    <w:autoRedefine/>
    <w:qFormat/>
    <w:uiPriority w:val="0"/>
    <w:rPr>
      <w:rFonts w:ascii="Times New Roman" w:hAnsi="Times New Roman" w:eastAsia="宋体" w:cs="Times New Roman"/>
      <w:szCs w:val="24"/>
    </w:rPr>
  </w:style>
  <w:style w:type="paragraph" w:styleId="24">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ED48D-B223-44EE-B358-0FD71250E63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1776</Words>
  <Characters>1950</Characters>
  <Lines>12</Lines>
  <Paragraphs>3</Paragraphs>
  <TotalTime>0</TotalTime>
  <ScaleCrop>false</ScaleCrop>
  <LinksUpToDate>false</LinksUpToDate>
  <CharactersWithSpaces>1983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2023-02-28T01:59:00Z</dcterms:created>
  <dc:creator>王焱</dc:creator>
  <cp:lastModifiedBy>张利</cp:lastModifiedBy>
  <cp:lastPrinted>2024-05-28T07:38:15Z</cp:lastPrinted>
  <dcterms:modified xsi:type="dcterms:W3CDTF">2024-05-28T07:38:28Z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C359D43673DA4C75B163BBE38D7310E8_12</vt:lpwstr>
  </property>
</Properties>
</file>