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F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关于《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2024年瑶海区&lt;职业病防治法&gt;宣传周</w:t>
      </w:r>
    </w:p>
    <w:p w14:paraId="05388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活动实施方案（征求意见稿）的起草说明</w:t>
      </w:r>
    </w:p>
    <w:p w14:paraId="6A598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p w14:paraId="0120B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一、起草说明</w:t>
      </w:r>
    </w:p>
    <w:p w14:paraId="08CAA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年4月25日至5月1日是第2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个《职业病防治法》宣传周。为认真贯彻党中央、国务院关于职业病防治工作的决策部署，进一步推动落实用人单位职业病防治主体责任,提升劳动者职业健康素养水平，切实保障广大劳动者职业健康权益，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结合我区实际，制定本方案。</w:t>
      </w:r>
      <w:bookmarkStart w:id="0" w:name="_GoBack"/>
    </w:p>
    <w:bookmarkEnd w:id="0"/>
    <w:p w14:paraId="2D428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二、主要依据</w:t>
      </w:r>
    </w:p>
    <w:p w14:paraId="38EB0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《职业病防治法》和《国家职业病防治规划（2021—2025年）》</w:t>
      </w:r>
    </w:p>
    <w:p w14:paraId="2C1AA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三、主要内容</w:t>
      </w:r>
    </w:p>
    <w:p w14:paraId="56145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zh-CN"/>
        </w:rPr>
        <w:t>开展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zh-CN" w:eastAsia="zh-CN" w:bidi="zh-CN"/>
        </w:rPr>
        <w:t>“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zh-CN"/>
        </w:rPr>
        <w:t>七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zh-CN" w:eastAsia="zh-CN" w:bidi="zh-CN"/>
        </w:rPr>
        <w:t>个一”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zh-CN"/>
        </w:rPr>
        <w:t>活动</w:t>
      </w:r>
    </w:p>
    <w:p w14:paraId="6D5AA35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1.召开一次职业病防治法宣传周动员会。</w:t>
      </w:r>
    </w:p>
    <w:p w14:paraId="46018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2.开展一次职业健康达人竞赛。</w:t>
      </w:r>
    </w:p>
    <w:p w14:paraId="43E3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3.开展一次职业健康培训。</w:t>
      </w:r>
    </w:p>
    <w:p w14:paraId="402B3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4.组织一次讲法学法。</w:t>
      </w:r>
    </w:p>
    <w:p w14:paraId="41851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5.实行一次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健康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义诊（咨询）。</w:t>
      </w:r>
    </w:p>
    <w:p w14:paraId="0AC15F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6.开展一次惠民政策宣传。</w:t>
      </w:r>
    </w:p>
    <w:p w14:paraId="445EC4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7.发动一次集中报道。</w:t>
      </w:r>
    </w:p>
    <w:p w14:paraId="77270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zh-CN" w:eastAsia="zh-CN" w:bidi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zh-CN" w:eastAsia="zh-CN" w:bidi="zh-CN"/>
        </w:rPr>
        <w:t>开展“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zh-CN"/>
        </w:rPr>
        <w:t>七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zh-CN" w:eastAsia="zh-CN" w:bidi="zh-CN"/>
        </w:rPr>
        <w:t>进”活动</w:t>
      </w:r>
    </w:p>
    <w:p w14:paraId="34BA3D5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进企业、进学校、进乡村、进社区、进机构、进工地、进公共场所。</w:t>
      </w:r>
    </w:p>
    <w:p w14:paraId="17B181F0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本活动方案已征求相关区直部门意见，部分单位提出修改意见，已采纳，现面向社会征求意见。</w:t>
      </w:r>
    </w:p>
    <w:sectPr>
      <w:pgSz w:w="11906" w:h="16838"/>
      <w:pgMar w:top="2098" w:right="1474" w:bottom="1984" w:left="1588" w:header="851" w:footer="992" w:gutter="0"/>
      <w:cols w:space="0" w:num="1"/>
      <w:titlePg/>
      <w:rtlGutter w:val="0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WZlMjBlYTBiMmIzNTAxMzE3Zjg1NzVlZWIzYjQifQ=="/>
  </w:docVars>
  <w:rsids>
    <w:rsidRoot w:val="31401FA3"/>
    <w:rsid w:val="0C7E418F"/>
    <w:rsid w:val="31401FA3"/>
    <w:rsid w:val="5E42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1"/>
    <w:pPr>
      <w:widowControl w:val="0"/>
      <w:ind w:left="1023"/>
      <w:jc w:val="both"/>
      <w:outlineLvl w:val="0"/>
    </w:pPr>
    <w:rPr>
      <w:rFonts w:ascii="楷体" w:hAnsi="楷体" w:eastAsia="楷体" w:cs="楷体"/>
      <w:b/>
      <w:bCs/>
      <w:kern w:val="2"/>
      <w:sz w:val="32"/>
      <w:szCs w:val="3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Body Text"/>
    <w:qFormat/>
    <w:uiPriority w:val="1"/>
    <w:pPr>
      <w:widowControl w:val="0"/>
      <w:ind w:left="38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2024-09-18T02:39:00Z</dcterms:created>
  <dc:creator>T祺</dc:creator>
  <cp:lastModifiedBy>T祺</cp:lastModifiedBy>
  <dcterms:modified xsi:type="dcterms:W3CDTF">2024-09-18T02:48:27Z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0C366B9377814FC697843375EAC4629F_11</vt:lpwstr>
  </property>
</Properties>
</file>