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77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Times New Roman" w:hAnsi="Times New Roman" w:eastAsia="楷体_GB2312"/>
          <w:sz w:val="32"/>
        </w:rPr>
      </w:pPr>
    </w:p>
    <w:p w14:paraId="7A5E6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Times New Roman" w:hAnsi="Times New Roman" w:eastAsia="楷体_GB2312"/>
          <w:sz w:val="32"/>
        </w:rPr>
      </w:pPr>
    </w:p>
    <w:p w14:paraId="729B3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Times New Roman" w:hAnsi="Times New Roman" w:eastAsia="方正小标宋简体"/>
          <w:bCs/>
          <w:sz w:val="44"/>
          <w:szCs w:val="24"/>
          <w:lang w:val="en-US" w:eastAsia="zh-CN"/>
        </w:rPr>
        <w:t>新鸿安商城征收项目补偿款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4B9EA046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3322F124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604253AE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377B0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6D0EE28B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根据预算编制要求，长淮街道围绕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市、区部署安排，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成立了瑶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海区新鸿安商城项目指挥部。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按照2023年瑶海区大建设工作计划，瑶海区人民政府于2023年3月7日下达瑶海区房屋征收决定公告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合(瑶)房征告【2023】1号，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对新鸿安商城实施征收。</w:t>
      </w:r>
    </w:p>
    <w:p w14:paraId="235EE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申请财政专项资金44603.957万元，资金类型为区级财政资金。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项目类型为“专项业务经费”。实施周期为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2023年全年，项目实施主管部门为长淮街道城市建设部。</w:t>
      </w:r>
    </w:p>
    <w:p w14:paraId="7CC45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项目执行情况</w:t>
      </w:r>
    </w:p>
    <w:p w14:paraId="2B928B1F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新鸿安商城征收项目补偿款实际预算投入资金44603.957万元，实际预算支出资金44603.957万元，预算执行率100%，资金全部用于新鸿安商城项目房屋货币化费（含附属物补偿费）、搬迁费等征收补偿款支付。</w:t>
      </w:r>
    </w:p>
    <w:p w14:paraId="477EBC42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782B6476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3381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申请财政资金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44603.957万元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，用于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新鸿安商城项目征收工作，通过项目的实施，解决历史遗留问题，盘活土地资源，改善城区面貌。</w:t>
      </w:r>
    </w:p>
    <w:p w14:paraId="49AF36CA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4F1F0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支出财政资金44603.957万元。按照《瑶海区房屋征迁工作导则汇编》，国有土地房屋具备合法有效证照的被征迁人交房后，由征收实施单位负责核查贷款和债权债务纠纷等情况，无异议的首次预拨40％补偿款，完成区审及三榜公示后再支付40％补偿款，在完成销户、协议签订及征收电子档案信息录入后付清余款，实现原定的拆迁工作计划。</w:t>
      </w:r>
    </w:p>
    <w:p w14:paraId="2ACE11C5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66F78683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74F12A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新鸿安商城征收补偿款项目通过申请财政资金44603.957万元，共完成约300户征收补偿款发放工作，符合国有土地上房屋征收补偿款拨付要求，同时推进解决新鸿安商城历史遗留问题。</w:t>
      </w:r>
    </w:p>
    <w:p w14:paraId="3DF59167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0A3B8DE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新鸿安商城征收补偿款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422A60C9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39A76D0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2023年新鸿安商城征收补偿款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7F490808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15D87E3D"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新鸿安商城征收补偿款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44603.957万元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44603.957万元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6FC1453F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5960F05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422D6C8">
      <w:pPr>
        <w:spacing w:line="60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auto"/>
          <w:sz w:val="32"/>
          <w:szCs w:val="32"/>
        </w:rPr>
        <w:t>设定的数量指标为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按照《瑶海区房屋征迁工作导则汇编》，实施房屋征收，年度指标值为完成336户</w:t>
      </w:r>
      <w:r>
        <w:rPr>
          <w:rFonts w:hint="eastAsia" w:ascii="Times New Roman" w:hAnsi="Times New Roman" w:eastAsia="仿宋_GB2312" w:cs="Times New Roman"/>
          <w:snapToGrid w:val="0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eastAsia="仿宋_GB2312"/>
          <w:color w:val="auto"/>
          <w:sz w:val="32"/>
          <w:szCs w:val="32"/>
          <w:lang w:eastAsia="zh-CN"/>
        </w:rPr>
        <w:t>实际完成情况为完成</w:t>
      </w:r>
      <w:r>
        <w:rPr>
          <w:rFonts w:hint="eastAsia" w:ascii="Times New Roman" w:eastAsia="仿宋_GB2312"/>
          <w:color w:val="auto"/>
          <w:sz w:val="32"/>
          <w:szCs w:val="32"/>
          <w:lang w:val="en-US" w:eastAsia="zh-CN"/>
        </w:rPr>
        <w:t>336户</w:t>
      </w:r>
      <w:r>
        <w:rPr>
          <w:rFonts w:ascii="Times New Roman" w:eastAsia="仿宋_GB2312"/>
          <w:color w:val="auto"/>
          <w:sz w:val="32"/>
          <w:szCs w:val="32"/>
        </w:rPr>
        <w:t>，</w:t>
      </w:r>
      <w:r>
        <w:rPr>
          <w:rFonts w:hint="eastAsia" w:ascii="Times New Roman" w:eastAsia="仿宋_GB2312"/>
          <w:color w:val="auto"/>
          <w:sz w:val="32"/>
          <w:szCs w:val="32"/>
          <w:lang w:eastAsia="zh-CN"/>
        </w:rPr>
        <w:t>实际完成率</w:t>
      </w:r>
      <w:r>
        <w:rPr>
          <w:rFonts w:hint="eastAsia" w:ascii="Times New Roman" w:eastAsia="仿宋_GB2312"/>
          <w:color w:val="auto"/>
          <w:sz w:val="32"/>
          <w:szCs w:val="32"/>
          <w:lang w:val="en-US" w:eastAsia="zh-CN"/>
        </w:rPr>
        <w:t>100%，</w:t>
      </w:r>
      <w:r>
        <w:rPr>
          <w:rFonts w:ascii="Times New Roman" w:eastAsia="仿宋_GB2312"/>
          <w:color w:val="auto"/>
          <w:sz w:val="32"/>
          <w:szCs w:val="32"/>
        </w:rPr>
        <w:t>得分</w:t>
      </w:r>
      <w:r>
        <w:rPr>
          <w:rFonts w:hint="eastAsia" w:ascii="Times New Roman" w:eastAsia="仿宋_GB2312"/>
          <w:color w:val="auto"/>
          <w:sz w:val="32"/>
          <w:szCs w:val="32"/>
          <w:lang w:val="en-US" w:eastAsia="zh-CN"/>
        </w:rPr>
        <w:t>13</w:t>
      </w:r>
      <w:r>
        <w:rPr>
          <w:rFonts w:ascii="Times New Roman" w:eastAsia="仿宋_GB2312"/>
          <w:color w:val="auto"/>
          <w:sz w:val="32"/>
          <w:szCs w:val="32"/>
        </w:rPr>
        <w:t>分</w:t>
      </w:r>
      <w:r>
        <w:rPr>
          <w:rFonts w:hint="eastAsia" w:ascii="Times New Roman" w:eastAsia="仿宋_GB2312"/>
          <w:color w:val="auto"/>
          <w:sz w:val="32"/>
          <w:szCs w:val="32"/>
          <w:lang w:eastAsia="zh-CN"/>
        </w:rPr>
        <w:t>。</w:t>
      </w:r>
    </w:p>
    <w:p w14:paraId="264E51A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1A5D3121">
      <w:p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项目完成率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100%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405D234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3517048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2023年12月底前完成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45022600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1B7988C2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设定的成本指标为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项目总成本按照实际测算数字等于财政拨付数，小于或等于446320000元，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项目总成本</w:t>
      </w:r>
      <w:r>
        <w:rPr>
          <w:rFonts w:hint="eastAsia" w:ascii="Times New Roman" w:eastAsia="仿宋_GB2312"/>
          <w:color w:val="000000"/>
          <w:sz w:val="32"/>
          <w:szCs w:val="32"/>
        </w:rPr>
        <w:t>446039553.96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71A1E2E0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7BA8FC25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1.经济效益指标（满分10分，实得10分）</w:t>
      </w:r>
    </w:p>
    <w:p w14:paraId="4549CEBE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default" w:asci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对减少环境投入成本的影响程度较高。实际完成情况为达成预期目标，得分10分。</w:t>
      </w:r>
    </w:p>
    <w:p w14:paraId="3DF224EB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14F158DE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default" w:asci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对社会稳定环境改善的影响程度较高。实际完成情况为达成预期目标，得分10分。</w:t>
      </w:r>
    </w:p>
    <w:p w14:paraId="188BE1A1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3.生态效益指标（满分0分，实得0分）</w:t>
      </w:r>
    </w:p>
    <w:p w14:paraId="50FF69F8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该项目本指标不适用。</w:t>
      </w:r>
    </w:p>
    <w:p w14:paraId="15603D6D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2E1C979A">
      <w:pPr>
        <w:pStyle w:val="17"/>
        <w:ind w:left="0" w:leftChars="0" w:firstLine="640" w:firstLineChars="200"/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年初设定的可持续影响指标为对社会稳定、安全的影响程度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较高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5B7FA190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35DB523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00B20EFC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年初设定的满意度指标为社会评价满意度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100%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实际完成情况为完成预期目标，得分10分。</w:t>
      </w:r>
    </w:p>
    <w:p w14:paraId="623C958B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6EBDAE19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新鸿安商城征收补偿款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项目实施虽取得了一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定的成效，但还存在一些问题和不足，主要表现在：绩效管理不够科学，有的部门对项目绩效目标的设定和各项指标的理解、认识不到位，导致项目绩效目标不够明确、不够细化、不够量化。</w:t>
      </w:r>
    </w:p>
    <w:p w14:paraId="02F7EFBB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2862EBFF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为进一步提高专项资金使用效益，针对存在的问题，提出如下建议：提高对预算绩效管理的认识，充分理解财政绩效评价指标体系，注重绩效目标、评价指标的关联性，更加科学合理地确定部门绩效目标和评价目标，突出绩效指标的重要性、综合性和可衡量性。</w:t>
      </w:r>
    </w:p>
    <w:p w14:paraId="650BD86B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61F47104"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eastAsia="zh-CN"/>
        </w:rPr>
        <w:t>《瑶海区全面实施预算绩效管理实施办法的通知》（瑶发【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2020】2号）；《瑶海区预算绩效管理考核问责暂行办法》（瑶政办【2017】52号）；《关于进一步落实全面实施预算绩效管理重点任务的通知》（瑶预绩组【2020】1号；《瑶海区预算绩效管理工作考核实施细则》（瑶财【2020】116号）。</w:t>
      </w:r>
    </w:p>
    <w:p w14:paraId="3236B489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4011819D">
      <w:pPr>
        <w:spacing w:line="60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项目支出绩效自评表</w:t>
      </w:r>
    </w:p>
    <w:sectPr>
      <w:footerReference r:id="rId3" w:type="default"/>
      <w:footerReference r:id="rId4" w:type="even"/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D374D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13C02564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F8D53">
    <w:pPr>
      <w:pStyle w:val="8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760ABC48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MDg1YTc4Mjk1OWIxNjFmMDJiNjVlM2IyZDUxZWM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5A1F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1BB9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0097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B0577"/>
    <w:rsid w:val="016F0E0D"/>
    <w:rsid w:val="032B09E8"/>
    <w:rsid w:val="0466617C"/>
    <w:rsid w:val="05161C39"/>
    <w:rsid w:val="05907041"/>
    <w:rsid w:val="06223CFD"/>
    <w:rsid w:val="06747A74"/>
    <w:rsid w:val="06AD023B"/>
    <w:rsid w:val="07FC49F4"/>
    <w:rsid w:val="09A94EDD"/>
    <w:rsid w:val="0A3833F1"/>
    <w:rsid w:val="0A391C3C"/>
    <w:rsid w:val="0A854E82"/>
    <w:rsid w:val="0B7E2D01"/>
    <w:rsid w:val="0B8E4139"/>
    <w:rsid w:val="0C3443D2"/>
    <w:rsid w:val="0CCA2927"/>
    <w:rsid w:val="0D4C612B"/>
    <w:rsid w:val="0E675CD8"/>
    <w:rsid w:val="0FBB5756"/>
    <w:rsid w:val="0FE771A7"/>
    <w:rsid w:val="10BF01CA"/>
    <w:rsid w:val="117A3DBC"/>
    <w:rsid w:val="12AB56A1"/>
    <w:rsid w:val="12F0620F"/>
    <w:rsid w:val="14112CD5"/>
    <w:rsid w:val="15654E35"/>
    <w:rsid w:val="1580063C"/>
    <w:rsid w:val="164B595D"/>
    <w:rsid w:val="16F716AA"/>
    <w:rsid w:val="186C2C3A"/>
    <w:rsid w:val="18900A59"/>
    <w:rsid w:val="18FF04F5"/>
    <w:rsid w:val="19481DDF"/>
    <w:rsid w:val="1A093196"/>
    <w:rsid w:val="1A102AF5"/>
    <w:rsid w:val="1A4D7795"/>
    <w:rsid w:val="1BD792BA"/>
    <w:rsid w:val="1C445B00"/>
    <w:rsid w:val="1C773D0C"/>
    <w:rsid w:val="1C9D4403"/>
    <w:rsid w:val="23F43032"/>
    <w:rsid w:val="248A7945"/>
    <w:rsid w:val="24B12ABC"/>
    <w:rsid w:val="25044C6D"/>
    <w:rsid w:val="25783B09"/>
    <w:rsid w:val="263C4B36"/>
    <w:rsid w:val="270B177B"/>
    <w:rsid w:val="279453F3"/>
    <w:rsid w:val="27FA6A3D"/>
    <w:rsid w:val="28242D83"/>
    <w:rsid w:val="28A56DC2"/>
    <w:rsid w:val="29271AF7"/>
    <w:rsid w:val="298C1433"/>
    <w:rsid w:val="2A8C5D73"/>
    <w:rsid w:val="2AEA0E71"/>
    <w:rsid w:val="2BE12C1B"/>
    <w:rsid w:val="2DE4028F"/>
    <w:rsid w:val="2F116900"/>
    <w:rsid w:val="2F285C58"/>
    <w:rsid w:val="2F3B2DD9"/>
    <w:rsid w:val="2FB9222F"/>
    <w:rsid w:val="2FFC4CEE"/>
    <w:rsid w:val="31455F4A"/>
    <w:rsid w:val="328D1DAA"/>
    <w:rsid w:val="333C0F93"/>
    <w:rsid w:val="33C46C8E"/>
    <w:rsid w:val="33CA3782"/>
    <w:rsid w:val="35631878"/>
    <w:rsid w:val="36666E3C"/>
    <w:rsid w:val="378162E7"/>
    <w:rsid w:val="39605C72"/>
    <w:rsid w:val="39EC3A8B"/>
    <w:rsid w:val="3AB9182B"/>
    <w:rsid w:val="3CFE57A8"/>
    <w:rsid w:val="3D17003D"/>
    <w:rsid w:val="3DB80FA5"/>
    <w:rsid w:val="3E6C5004"/>
    <w:rsid w:val="3EB75BFF"/>
    <w:rsid w:val="42552DB0"/>
    <w:rsid w:val="42C8103A"/>
    <w:rsid w:val="43220336"/>
    <w:rsid w:val="433C7B5A"/>
    <w:rsid w:val="435E40DC"/>
    <w:rsid w:val="46266883"/>
    <w:rsid w:val="497F11A5"/>
    <w:rsid w:val="4998559C"/>
    <w:rsid w:val="49C83E68"/>
    <w:rsid w:val="4A656B53"/>
    <w:rsid w:val="4B005D50"/>
    <w:rsid w:val="4B2B3495"/>
    <w:rsid w:val="4BA426DF"/>
    <w:rsid w:val="4BD23E8D"/>
    <w:rsid w:val="4C0849EF"/>
    <w:rsid w:val="4CDA2CC4"/>
    <w:rsid w:val="4D2A1B62"/>
    <w:rsid w:val="4E426794"/>
    <w:rsid w:val="4E550D53"/>
    <w:rsid w:val="4E760C97"/>
    <w:rsid w:val="4F64390E"/>
    <w:rsid w:val="4FC12A63"/>
    <w:rsid w:val="4FF52019"/>
    <w:rsid w:val="51281C14"/>
    <w:rsid w:val="51F75C5B"/>
    <w:rsid w:val="54AB3C68"/>
    <w:rsid w:val="5651167C"/>
    <w:rsid w:val="579140C5"/>
    <w:rsid w:val="5819746B"/>
    <w:rsid w:val="5858344B"/>
    <w:rsid w:val="59563C89"/>
    <w:rsid w:val="597543AF"/>
    <w:rsid w:val="59BC5A1F"/>
    <w:rsid w:val="5AC86513"/>
    <w:rsid w:val="5AE73FE2"/>
    <w:rsid w:val="5B2224C3"/>
    <w:rsid w:val="5B2737C9"/>
    <w:rsid w:val="5B2831E1"/>
    <w:rsid w:val="5C736320"/>
    <w:rsid w:val="5C95407D"/>
    <w:rsid w:val="5D1E2841"/>
    <w:rsid w:val="5D68444C"/>
    <w:rsid w:val="5E873CD3"/>
    <w:rsid w:val="5E8B55C8"/>
    <w:rsid w:val="5F9C8719"/>
    <w:rsid w:val="5FF43F05"/>
    <w:rsid w:val="60242AAE"/>
    <w:rsid w:val="61233CFA"/>
    <w:rsid w:val="61273195"/>
    <w:rsid w:val="62745185"/>
    <w:rsid w:val="6368397F"/>
    <w:rsid w:val="64266808"/>
    <w:rsid w:val="64591D20"/>
    <w:rsid w:val="65C23A09"/>
    <w:rsid w:val="674303A1"/>
    <w:rsid w:val="67C172F2"/>
    <w:rsid w:val="689E2601"/>
    <w:rsid w:val="696077C1"/>
    <w:rsid w:val="6ABA7411"/>
    <w:rsid w:val="6B630306"/>
    <w:rsid w:val="6C1E3B87"/>
    <w:rsid w:val="6C7D74D3"/>
    <w:rsid w:val="6C95255C"/>
    <w:rsid w:val="6D0D5EB2"/>
    <w:rsid w:val="6DEE7765"/>
    <w:rsid w:val="6DF8D820"/>
    <w:rsid w:val="6F2F65B3"/>
    <w:rsid w:val="6FED328C"/>
    <w:rsid w:val="6FFE1156"/>
    <w:rsid w:val="709B4759"/>
    <w:rsid w:val="71373859"/>
    <w:rsid w:val="76BC1A44"/>
    <w:rsid w:val="779BD1C3"/>
    <w:rsid w:val="79DA2F5E"/>
    <w:rsid w:val="7AE468EF"/>
    <w:rsid w:val="7B867AA2"/>
    <w:rsid w:val="7BBCDE22"/>
    <w:rsid w:val="7BFA7F72"/>
    <w:rsid w:val="7C624204"/>
    <w:rsid w:val="7CAD0B17"/>
    <w:rsid w:val="7ED23A8F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22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5">
    <w:name w:val="Body Text"/>
    <w:basedOn w:val="1"/>
    <w:autoRedefine/>
    <w:semiHidden/>
    <w:qFormat/>
    <w:uiPriority w:val="0"/>
    <w:rPr>
      <w:rFonts w:ascii="宋体" w:hAnsi="宋体" w:eastAsia="宋体" w:cs="宋体"/>
      <w:sz w:val="36"/>
      <w:szCs w:val="36"/>
      <w:lang w:val="en-US" w:eastAsia="en-US" w:bidi="ar-SA"/>
    </w:rPr>
  </w:style>
  <w:style w:type="paragraph" w:styleId="6">
    <w:name w:val="Date"/>
    <w:basedOn w:val="1"/>
    <w:next w:val="1"/>
    <w:link w:val="27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6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autoRedefine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autoRedefine/>
    <w:qFormat/>
    <w:uiPriority w:val="0"/>
  </w:style>
  <w:style w:type="character" w:styleId="16">
    <w:name w:val="Hyperlink"/>
    <w:autoRedefine/>
    <w:qFormat/>
    <w:uiPriority w:val="0"/>
    <w:rPr>
      <w:color w:val="0000FF"/>
      <w:u w:val="single"/>
    </w:rPr>
  </w:style>
  <w:style w:type="paragraph" w:customStyle="1" w:styleId="17">
    <w:name w:val="UserStyle_0"/>
    <w:basedOn w:val="1"/>
    <w:autoRedefine/>
    <w:qFormat/>
    <w:uiPriority w:val="0"/>
    <w:pPr>
      <w:ind w:firstLine="454"/>
      <w:jc w:val="both"/>
      <w:textAlignment w:val="baseline"/>
    </w:pPr>
  </w:style>
  <w:style w:type="character" w:customStyle="1" w:styleId="18">
    <w:name w:val="标题 1 Char"/>
    <w:basedOn w:val="14"/>
    <w:link w:val="2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9">
    <w:name w:val="页脚 Char"/>
    <w:basedOn w:val="14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眉 Char"/>
    <w:basedOn w:val="14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正文缩进 Char"/>
    <w:link w:val="4"/>
    <w:autoRedefine/>
    <w:qFormat/>
    <w:uiPriority w:val="0"/>
    <w:rPr>
      <w:sz w:val="28"/>
    </w:rPr>
  </w:style>
  <w:style w:type="character" w:customStyle="1" w:styleId="23">
    <w:name w:val="正文啊 Char Char"/>
    <w:link w:val="24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4">
    <w:name w:val="正文啊"/>
    <w:basedOn w:val="1"/>
    <w:link w:val="23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5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6">
    <w:name w:val="批注框文本 Char"/>
    <w:basedOn w:val="14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7">
    <w:name w:val="日期 Char"/>
    <w:basedOn w:val="14"/>
    <w:link w:val="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  <w:style w:type="character" w:customStyle="1" w:styleId="29">
    <w:name w:val="NormalCharacter"/>
    <w:link w:val="1"/>
    <w:autoRedefine/>
    <w:semiHidden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1791</Words>
  <Characters>1985</Characters>
  <Lines>102</Lines>
  <Paragraphs>28</Paragraphs>
  <TotalTime>0</TotalTime>
  <ScaleCrop>false</ScaleCrop>
  <LinksUpToDate>false</LinksUpToDate>
  <CharactersWithSpaces>1986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～</cp:lastModifiedBy>
  <cp:lastPrinted>2024-03-11T02:27:00Z</cp:lastPrinted>
  <dcterms:modified xsi:type="dcterms:W3CDTF">2024-09-03T05:04:09Z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029913AB38B3444CA61386C7F7A6C376_13</vt:lpwstr>
  </property>
</Properties>
</file>