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3</w:t>
      </w:r>
    </w:p>
    <w:p>
      <w:pPr>
        <w:spacing w:line="520" w:lineRule="exact"/>
        <w:jc w:val="right"/>
        <w:rPr>
          <w:rFonts w:ascii="Arial" w:hAnsi="Arial" w:cs="Arial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项目序号</w:t>
      </w:r>
      <w:r>
        <w:rPr>
          <w:rFonts w:ascii="Times New Roman" w:hAnsi="Times New Roman" w:eastAsia="华文楷体"/>
          <w:bCs/>
          <w:sz w:val="32"/>
          <w:szCs w:val="32"/>
        </w:rPr>
        <w:t>：</w:t>
      </w:r>
      <w:r>
        <w:rPr>
          <w:rFonts w:ascii="Arial" w:hAnsi="Arial" w:cs="Arial"/>
          <w:kern w:val="0"/>
          <w:sz w:val="32"/>
          <w:szCs w:val="32"/>
        </w:rPr>
        <w:t>340102222402000100011</w:t>
      </w:r>
    </w:p>
    <w:p>
      <w:pPr>
        <w:spacing w:line="520" w:lineRule="exact"/>
        <w:ind w:right="240"/>
        <w:jc w:val="right"/>
        <w:rPr>
          <w:rFonts w:ascii="Times New Roman" w:hAnsi="Times New Roman" w:eastAsia="华文楷体"/>
          <w:bCs/>
          <w:sz w:val="24"/>
          <w:szCs w:val="24"/>
        </w:rPr>
      </w:pPr>
    </w:p>
    <w:p>
      <w:pPr>
        <w:spacing w:line="520" w:lineRule="exact"/>
        <w:ind w:right="120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</w:rPr>
      </w:pPr>
    </w:p>
    <w:p>
      <w:pPr>
        <w:spacing w:line="520" w:lineRule="exact"/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spacing w:line="520" w:lineRule="exact"/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520" w:lineRule="exact"/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52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spacing w:line="520" w:lineRule="exact"/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line="520" w:lineRule="exact"/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 w:line="520" w:lineRule="exact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教师节慰问及表彰</w:t>
      </w:r>
    </w:p>
    <w:p>
      <w:pPr>
        <w:spacing w:beforeLines="50" w:afterLines="50" w:line="520" w:lineRule="exact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：瑶海区教体局</w:t>
      </w:r>
    </w:p>
    <w:p>
      <w:pPr>
        <w:spacing w:beforeLines="50" w:afterLines="50" w:line="520" w:lineRule="exact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钱敏</w:t>
      </w: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门（盖章）：瑶海区教体局</w:t>
      </w: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 w:line="520" w:lineRule="exact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520" w:lineRule="exact"/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52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ascii="Times New Roman" w:hAnsi="Times New Roman" w:eastAsia="楷体"/>
          <w:color w:val="000000" w:themeColor="text1"/>
          <w:sz w:val="32"/>
        </w:rPr>
        <w:t xml:space="preserve">      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  <w:r>
        <w:rPr>
          <w:rFonts w:ascii="Times New Roman" w:hAnsi="Times New Roman" w:eastAsia="楷体_GB2312"/>
          <w:color w:val="000000" w:themeColor="text1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2023年“教师节慰问及表彰”项目</w:t>
      </w:r>
    </w:p>
    <w:p>
      <w:pPr>
        <w:spacing w:line="52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部门评价报告</w:t>
      </w:r>
    </w:p>
    <w:p>
      <w:pPr>
        <w:spacing w:line="52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2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（1）立项背景：营造</w:t>
      </w:r>
      <w:r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  <w:t>尊师重教良好氛围，增强广大教师和教育工作者爱岗敬业的荣誉感和使命感，树立高尚的师德师风，吸引更多优秀人才投身教育事业。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（2）立项依据：财政部关于印发《项目支出绩效评价管理办法》的通知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（3）主要内容：教师节对全区教体系统教职工进行慰问及表彰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（4）覆盖面：全区教体系统教职工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（5）资产总量</w:t>
      </w:r>
      <w:r>
        <w:rPr>
          <w:rFonts w:hint="eastAsia" w:ascii="Times New Roman" w:hAnsi="Times New Roman" w:eastAsia="仿宋_GB2312"/>
          <w:snapToGrid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：105万元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（6）资金类型：财政资金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（7）项目类型：业务经费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（8）实施周期：一年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（9）项目实施主管部门：合肥市瑶海区教育体育局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（1）项目实施过程：按照计划实施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（2）项目进展及任务完成情况：按照计划完成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（3）预算执行情况：按照计划执行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（4）项目资金投入和使用情况：按照计划投入和使用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申</w:t>
      </w:r>
      <w:bookmarkStart w:id="0" w:name="_GoBack"/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请105万元财政资</w:t>
      </w:r>
      <w:bookmarkEnd w:id="0"/>
      <w:r>
        <w:rPr>
          <w:rFonts w:hint="eastAsia" w:ascii="Times New Roman" w:hAnsi="Times New Roman" w:eastAsia="仿宋_GB2312"/>
          <w:color w:val="000000"/>
          <w:sz w:val="32"/>
          <w:szCs w:val="32"/>
        </w:rPr>
        <w:t>金，用于2023年教师节慰问及表彰。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完成教师节对全区教体系统教职工进行慰问及表彰</w:t>
      </w:r>
    </w:p>
    <w:p>
      <w:pPr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b/>
          <w:sz w:val="32"/>
          <w:szCs w:val="32"/>
        </w:rPr>
        <w:t>教师节慰问及表彰</w:t>
      </w:r>
      <w:r>
        <w:rPr>
          <w:rFonts w:ascii="Times New Roman" w:hAnsi="Times New Roman" w:eastAsia="仿宋_GB2312"/>
          <w:sz w:val="32"/>
          <w:szCs w:val="32"/>
        </w:rPr>
        <w:t>项目通过申请财政资金</w:t>
      </w:r>
      <w:r>
        <w:rPr>
          <w:rFonts w:hint="eastAsia" w:ascii="Times New Roman" w:hAnsi="Times New Roman" w:eastAsia="仿宋_GB2312"/>
          <w:sz w:val="32"/>
          <w:szCs w:val="32"/>
        </w:rPr>
        <w:t>105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营造</w:t>
      </w:r>
      <w:r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  <w:t>尊师重教良好氛围，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在第39个教师节来临之际，对全区教体系统教职工600多人进行慰问及表彰。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已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完成年度设立的绩效目标，达到项目预期效果。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教师节慰问及表彰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97.91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hint="eastAsia" w:ascii="Times New Roman" w:hAnsi="Times New Roman" w:eastAsia="仿宋_GB2312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教师节慰问及表彰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20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20" w:lineRule="exact"/>
        <w:ind w:right="-283"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b/>
          <w:sz w:val="32"/>
          <w:szCs w:val="32"/>
        </w:rPr>
        <w:t>教师节慰问及表彰</w:t>
      </w:r>
      <w:r>
        <w:rPr>
          <w:rFonts w:hint="eastAsia"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sz w:val="32"/>
          <w:szCs w:val="32"/>
        </w:rPr>
        <w:t>105</w:t>
      </w:r>
      <w:r>
        <w:rPr>
          <w:rFonts w:ascii="Times New Roman" w:hAnsi="Times New Roman" w:eastAsia="仿宋_GB2312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sz w:val="32"/>
          <w:szCs w:val="32"/>
        </w:rPr>
        <w:t>104.092</w:t>
      </w:r>
      <w:r>
        <w:rPr>
          <w:rFonts w:ascii="Times New Roman" w:hAnsi="Times New Roman" w:eastAsia="仿宋_GB2312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sz w:val="32"/>
          <w:szCs w:val="32"/>
        </w:rPr>
        <w:t>99.14</w:t>
      </w:r>
      <w:r>
        <w:rPr>
          <w:rFonts w:ascii="Times New Roman" w:hAnsi="Times New Roman" w:eastAsia="仿宋_GB2312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sz w:val="32"/>
          <w:szCs w:val="32"/>
        </w:rPr>
        <w:t>9.91</w:t>
      </w:r>
      <w:r>
        <w:rPr>
          <w:rFonts w:ascii="Times New Roman" w:hAnsi="Times New Roman" w:eastAsia="仿宋_GB2312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sz w:val="32"/>
          <w:szCs w:val="32"/>
        </w:rPr>
        <w:t>完成年初预算目标。</w:t>
      </w:r>
    </w:p>
    <w:p>
      <w:pPr>
        <w:widowControl/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项目完成数量600人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完成600多人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，实际完成率为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时效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2023年9月已完成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质量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完成年初预算目标。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成本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项目总成本105万元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完成104.092万元，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扣2分</w:t>
      </w:r>
    </w:p>
    <w:p>
      <w:pPr>
        <w:spacing w:line="52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2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达到预期</w:t>
      </w:r>
      <w:r>
        <w:rPr>
          <w:rFonts w:ascii="Times New Roman" w:hAnsi="Times New Roman" w:eastAsia="仿宋_GB2312"/>
          <w:color w:val="000000"/>
          <w:sz w:val="32"/>
          <w:szCs w:val="32"/>
        </w:rPr>
        <w:t>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10分</w:t>
      </w:r>
    </w:p>
    <w:p>
      <w:pPr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无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无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52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财政部关于印发《项目支出绩效评价管理办法》的通知</w:t>
      </w:r>
    </w:p>
    <w:p>
      <w:pPr>
        <w:widowControl/>
        <w:spacing w:line="52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520" w:lineRule="exact"/>
        <w:ind w:firstLine="640" w:firstLineChars="200"/>
      </w:pPr>
      <w:r>
        <w:rPr>
          <w:rFonts w:ascii="Times New Roman" w:hAnsi="Times New Roman" w:eastAsia="仿宋_GB2312"/>
          <w:color w:val="000000"/>
          <w:sz w:val="32"/>
          <w:szCs w:val="32"/>
        </w:rPr>
        <w:t>项目支出绩效自评表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72711"/>
    <w:rsid w:val="00074523"/>
    <w:rsid w:val="00084247"/>
    <w:rsid w:val="00086F34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C7D45"/>
    <w:rsid w:val="000D56B4"/>
    <w:rsid w:val="000D5A88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61E"/>
    <w:rsid w:val="00181FC4"/>
    <w:rsid w:val="00184AD9"/>
    <w:rsid w:val="00185979"/>
    <w:rsid w:val="0019017C"/>
    <w:rsid w:val="00191913"/>
    <w:rsid w:val="00191969"/>
    <w:rsid w:val="00192156"/>
    <w:rsid w:val="00192ACC"/>
    <w:rsid w:val="001940C5"/>
    <w:rsid w:val="00194BF7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D7582"/>
    <w:rsid w:val="001E02D9"/>
    <w:rsid w:val="001F1D49"/>
    <w:rsid w:val="001F43A9"/>
    <w:rsid w:val="00202FF4"/>
    <w:rsid w:val="00204E47"/>
    <w:rsid w:val="002124CD"/>
    <w:rsid w:val="00213A57"/>
    <w:rsid w:val="00220B48"/>
    <w:rsid w:val="00225F36"/>
    <w:rsid w:val="00227283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0007"/>
    <w:rsid w:val="002A178C"/>
    <w:rsid w:val="002A2144"/>
    <w:rsid w:val="002B369A"/>
    <w:rsid w:val="002B4F16"/>
    <w:rsid w:val="002C2960"/>
    <w:rsid w:val="002C668E"/>
    <w:rsid w:val="002C7793"/>
    <w:rsid w:val="002D275C"/>
    <w:rsid w:val="002D4264"/>
    <w:rsid w:val="002D42FC"/>
    <w:rsid w:val="002D706D"/>
    <w:rsid w:val="002E0890"/>
    <w:rsid w:val="002E0C00"/>
    <w:rsid w:val="002E21B5"/>
    <w:rsid w:val="002E385F"/>
    <w:rsid w:val="002E5523"/>
    <w:rsid w:val="002F127F"/>
    <w:rsid w:val="003035A5"/>
    <w:rsid w:val="003068C5"/>
    <w:rsid w:val="003120EE"/>
    <w:rsid w:val="00312D71"/>
    <w:rsid w:val="00313C97"/>
    <w:rsid w:val="003146B2"/>
    <w:rsid w:val="003156F3"/>
    <w:rsid w:val="00315762"/>
    <w:rsid w:val="003209B6"/>
    <w:rsid w:val="00320D45"/>
    <w:rsid w:val="00340B74"/>
    <w:rsid w:val="003531EE"/>
    <w:rsid w:val="003574AD"/>
    <w:rsid w:val="00361095"/>
    <w:rsid w:val="00363B11"/>
    <w:rsid w:val="003675A0"/>
    <w:rsid w:val="003678D7"/>
    <w:rsid w:val="00371894"/>
    <w:rsid w:val="00371DFA"/>
    <w:rsid w:val="00372401"/>
    <w:rsid w:val="00380174"/>
    <w:rsid w:val="0038433D"/>
    <w:rsid w:val="003856EB"/>
    <w:rsid w:val="00387B35"/>
    <w:rsid w:val="003901E3"/>
    <w:rsid w:val="00392656"/>
    <w:rsid w:val="00397C0B"/>
    <w:rsid w:val="003A49CC"/>
    <w:rsid w:val="003B02B9"/>
    <w:rsid w:val="003B3FD0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D6624"/>
    <w:rsid w:val="003E02E7"/>
    <w:rsid w:val="003E0F29"/>
    <w:rsid w:val="003E4174"/>
    <w:rsid w:val="003F4B38"/>
    <w:rsid w:val="003F6BFC"/>
    <w:rsid w:val="004003DF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489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0FCC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3C34"/>
    <w:rsid w:val="004B4FEE"/>
    <w:rsid w:val="004B5493"/>
    <w:rsid w:val="004B6073"/>
    <w:rsid w:val="004C3A42"/>
    <w:rsid w:val="004D1ABC"/>
    <w:rsid w:val="004D26B9"/>
    <w:rsid w:val="004D40A5"/>
    <w:rsid w:val="004D6527"/>
    <w:rsid w:val="004E1C52"/>
    <w:rsid w:val="004E4A47"/>
    <w:rsid w:val="004E4C61"/>
    <w:rsid w:val="004F0703"/>
    <w:rsid w:val="004F4190"/>
    <w:rsid w:val="005016B8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3A9F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2AD2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E7C21"/>
    <w:rsid w:val="005F3419"/>
    <w:rsid w:val="005F3CBA"/>
    <w:rsid w:val="005F5137"/>
    <w:rsid w:val="006034AE"/>
    <w:rsid w:val="006201F9"/>
    <w:rsid w:val="00625BF3"/>
    <w:rsid w:val="00630757"/>
    <w:rsid w:val="00630BD8"/>
    <w:rsid w:val="006355FE"/>
    <w:rsid w:val="006435FF"/>
    <w:rsid w:val="00647CD4"/>
    <w:rsid w:val="00662F34"/>
    <w:rsid w:val="00663774"/>
    <w:rsid w:val="00677348"/>
    <w:rsid w:val="00677646"/>
    <w:rsid w:val="00677834"/>
    <w:rsid w:val="006831EE"/>
    <w:rsid w:val="00685395"/>
    <w:rsid w:val="006933E5"/>
    <w:rsid w:val="006948E0"/>
    <w:rsid w:val="00695881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5E07"/>
    <w:rsid w:val="006D7757"/>
    <w:rsid w:val="006D7990"/>
    <w:rsid w:val="006E02E2"/>
    <w:rsid w:val="006E038A"/>
    <w:rsid w:val="006E0AD0"/>
    <w:rsid w:val="006E26BC"/>
    <w:rsid w:val="006E4B18"/>
    <w:rsid w:val="006F22E5"/>
    <w:rsid w:val="006F504B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0C1C"/>
    <w:rsid w:val="007511C6"/>
    <w:rsid w:val="00752C25"/>
    <w:rsid w:val="00754E89"/>
    <w:rsid w:val="0075594B"/>
    <w:rsid w:val="00757E24"/>
    <w:rsid w:val="00761524"/>
    <w:rsid w:val="00761D96"/>
    <w:rsid w:val="00761E26"/>
    <w:rsid w:val="00767873"/>
    <w:rsid w:val="00767FE9"/>
    <w:rsid w:val="00770481"/>
    <w:rsid w:val="007707B8"/>
    <w:rsid w:val="007730BE"/>
    <w:rsid w:val="00776D2C"/>
    <w:rsid w:val="00780B10"/>
    <w:rsid w:val="0078356B"/>
    <w:rsid w:val="007838A9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200"/>
    <w:rsid w:val="007C2C6A"/>
    <w:rsid w:val="007C3148"/>
    <w:rsid w:val="007C3293"/>
    <w:rsid w:val="007C414E"/>
    <w:rsid w:val="007C78D7"/>
    <w:rsid w:val="007C7DC5"/>
    <w:rsid w:val="007D0150"/>
    <w:rsid w:val="007D1928"/>
    <w:rsid w:val="007D5391"/>
    <w:rsid w:val="007D54F8"/>
    <w:rsid w:val="007D78C2"/>
    <w:rsid w:val="007E2AE4"/>
    <w:rsid w:val="007E5F59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0F76"/>
    <w:rsid w:val="00823B83"/>
    <w:rsid w:val="00824785"/>
    <w:rsid w:val="00830C27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977D8"/>
    <w:rsid w:val="008A0412"/>
    <w:rsid w:val="008A10FF"/>
    <w:rsid w:val="008A5F56"/>
    <w:rsid w:val="008B05BA"/>
    <w:rsid w:val="008B24DA"/>
    <w:rsid w:val="008B4131"/>
    <w:rsid w:val="008B4B5B"/>
    <w:rsid w:val="008C3DA1"/>
    <w:rsid w:val="008C59DC"/>
    <w:rsid w:val="008D0D42"/>
    <w:rsid w:val="008D28BC"/>
    <w:rsid w:val="008D5B68"/>
    <w:rsid w:val="008D7C61"/>
    <w:rsid w:val="008E1FE0"/>
    <w:rsid w:val="008E495C"/>
    <w:rsid w:val="008F48A2"/>
    <w:rsid w:val="009049AC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568F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55C0"/>
    <w:rsid w:val="00A47824"/>
    <w:rsid w:val="00A54D46"/>
    <w:rsid w:val="00A62D7B"/>
    <w:rsid w:val="00A631B1"/>
    <w:rsid w:val="00A6373E"/>
    <w:rsid w:val="00A652B8"/>
    <w:rsid w:val="00A65E7A"/>
    <w:rsid w:val="00A66374"/>
    <w:rsid w:val="00A711E6"/>
    <w:rsid w:val="00A72594"/>
    <w:rsid w:val="00A760E9"/>
    <w:rsid w:val="00A81393"/>
    <w:rsid w:val="00A843D0"/>
    <w:rsid w:val="00A913A7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35B89"/>
    <w:rsid w:val="00B35CD8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2CF9"/>
    <w:rsid w:val="00BC6CCB"/>
    <w:rsid w:val="00BC7AA8"/>
    <w:rsid w:val="00BD0690"/>
    <w:rsid w:val="00BD158F"/>
    <w:rsid w:val="00BD3203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06EFE"/>
    <w:rsid w:val="00C1163A"/>
    <w:rsid w:val="00C14858"/>
    <w:rsid w:val="00C17E10"/>
    <w:rsid w:val="00C25820"/>
    <w:rsid w:val="00C3251F"/>
    <w:rsid w:val="00C36AEA"/>
    <w:rsid w:val="00C50A56"/>
    <w:rsid w:val="00C61BED"/>
    <w:rsid w:val="00C64664"/>
    <w:rsid w:val="00C666BF"/>
    <w:rsid w:val="00C67850"/>
    <w:rsid w:val="00C7077F"/>
    <w:rsid w:val="00C81FD2"/>
    <w:rsid w:val="00C8454B"/>
    <w:rsid w:val="00C87B9F"/>
    <w:rsid w:val="00C9306D"/>
    <w:rsid w:val="00CA1779"/>
    <w:rsid w:val="00CA5C40"/>
    <w:rsid w:val="00CB0E8B"/>
    <w:rsid w:val="00CB0FE6"/>
    <w:rsid w:val="00CB2CB4"/>
    <w:rsid w:val="00CB7AAF"/>
    <w:rsid w:val="00CC3CB9"/>
    <w:rsid w:val="00CD0A90"/>
    <w:rsid w:val="00CD48DE"/>
    <w:rsid w:val="00CD793A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2401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479DD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C48AC"/>
    <w:rsid w:val="00DD0035"/>
    <w:rsid w:val="00DD1FB9"/>
    <w:rsid w:val="00DD515E"/>
    <w:rsid w:val="00DE358A"/>
    <w:rsid w:val="00DF0606"/>
    <w:rsid w:val="00DF2A89"/>
    <w:rsid w:val="00DF42D7"/>
    <w:rsid w:val="00E03BEA"/>
    <w:rsid w:val="00E10026"/>
    <w:rsid w:val="00E1797D"/>
    <w:rsid w:val="00E21407"/>
    <w:rsid w:val="00E216D3"/>
    <w:rsid w:val="00E21D70"/>
    <w:rsid w:val="00E24B64"/>
    <w:rsid w:val="00E352EA"/>
    <w:rsid w:val="00E360E7"/>
    <w:rsid w:val="00E3787E"/>
    <w:rsid w:val="00E43C5C"/>
    <w:rsid w:val="00E46AB6"/>
    <w:rsid w:val="00E54696"/>
    <w:rsid w:val="00E550F4"/>
    <w:rsid w:val="00E55690"/>
    <w:rsid w:val="00E56F20"/>
    <w:rsid w:val="00E675BC"/>
    <w:rsid w:val="00E67788"/>
    <w:rsid w:val="00E72083"/>
    <w:rsid w:val="00E735AC"/>
    <w:rsid w:val="00E73A74"/>
    <w:rsid w:val="00E9257E"/>
    <w:rsid w:val="00E95998"/>
    <w:rsid w:val="00E97EE2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99D"/>
    <w:rsid w:val="00F16DF3"/>
    <w:rsid w:val="00F27FBA"/>
    <w:rsid w:val="00F313D4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93E1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0FF52F4"/>
    <w:rsid w:val="00FF70DA"/>
    <w:rsid w:val="078824F6"/>
    <w:rsid w:val="11EC309E"/>
    <w:rsid w:val="1580063C"/>
    <w:rsid w:val="16F716AA"/>
    <w:rsid w:val="1BD792BA"/>
    <w:rsid w:val="27FA6A3D"/>
    <w:rsid w:val="2B70617E"/>
    <w:rsid w:val="2FFC4CEE"/>
    <w:rsid w:val="32F856C7"/>
    <w:rsid w:val="38683569"/>
    <w:rsid w:val="39EC3A8B"/>
    <w:rsid w:val="3CFE57A8"/>
    <w:rsid w:val="3D17003D"/>
    <w:rsid w:val="3EB75BFF"/>
    <w:rsid w:val="54AB3C68"/>
    <w:rsid w:val="5B2737C9"/>
    <w:rsid w:val="5C736320"/>
    <w:rsid w:val="5F9C8719"/>
    <w:rsid w:val="5FF43F05"/>
    <w:rsid w:val="64266808"/>
    <w:rsid w:val="66EC6F90"/>
    <w:rsid w:val="6D0D5EB2"/>
    <w:rsid w:val="6DF8D820"/>
    <w:rsid w:val="6FED328C"/>
    <w:rsid w:val="70576F8F"/>
    <w:rsid w:val="71373859"/>
    <w:rsid w:val="779BD1C3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0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Date"/>
    <w:basedOn w:val="1"/>
    <w:next w:val="1"/>
    <w:link w:val="25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4"/>
    <w:autoRedefine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7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9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autoRedefine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8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4"/>
    <w:autoRedefine/>
    <w:qFormat/>
    <w:uiPriority w:val="0"/>
    <w:rPr>
      <w:sz w:val="28"/>
    </w:rPr>
  </w:style>
  <w:style w:type="character" w:customStyle="1" w:styleId="21">
    <w:name w:val="正文啊 Char Char"/>
    <w:link w:val="22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3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6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5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6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213</Words>
  <Characters>1219</Characters>
  <Lines>10</Lines>
  <Paragraphs>2</Paragraphs>
  <TotalTime>142</TotalTime>
  <ScaleCrop>false</ScaleCrop>
  <LinksUpToDate>false</LinksUpToDate>
  <CharactersWithSpaces>1430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L</cp:lastModifiedBy>
  <cp:lastPrinted>2022-12-06T16:18:00Z</cp:lastPrinted>
  <dcterms:modified xsi:type="dcterms:W3CDTF">2024-05-28T06:39:18Z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CED02EDA206F41149D597E818FE04422</vt:lpwstr>
  </property>
</Properties>
</file>