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黑体"/>
          <w:bCs/>
          <w:color w:val="auto"/>
          <w:sz w:val="32"/>
          <w:szCs w:val="32"/>
        </w:rPr>
      </w:pPr>
      <w:r>
        <w:rPr>
          <w:rFonts w:ascii="Times New Roman" w:hAnsi="Times New Roman" w:eastAsia="黑体"/>
          <w:bCs/>
          <w:color w:val="auto"/>
          <w:sz w:val="32"/>
          <w:szCs w:val="32"/>
        </w:rPr>
        <w:t>附件</w:t>
      </w:r>
      <w:r>
        <w:rPr>
          <w:rFonts w:hint="eastAsia" w:ascii="Times New Roman" w:hAnsi="Times New Roman" w:eastAsia="黑体"/>
          <w:bCs/>
          <w:color w:val="auto"/>
          <w:sz w:val="32"/>
          <w:szCs w:val="32"/>
        </w:rPr>
        <w:t>3</w:t>
      </w:r>
    </w:p>
    <w:p>
      <w:pPr>
        <w:ind w:right="120"/>
        <w:jc w:val="right"/>
        <w:rPr>
          <w:rFonts w:ascii="Times New Roman" w:hAnsi="Times New Roman" w:eastAsia="华文楷体"/>
          <w:bCs/>
          <w:color w:val="auto"/>
          <w:sz w:val="24"/>
          <w:szCs w:val="24"/>
        </w:rPr>
      </w:pPr>
      <w:r>
        <w:rPr>
          <w:rFonts w:hint="eastAsia" w:ascii="Times New Roman" w:hAnsi="Times New Roman" w:eastAsia="华文楷体"/>
          <w:bCs/>
          <w:color w:val="auto"/>
          <w:sz w:val="24"/>
          <w:szCs w:val="24"/>
        </w:rPr>
        <w:t>项目编号：340102232402000100006</w:t>
      </w:r>
    </w:p>
    <w:p>
      <w:pPr>
        <w:ind w:right="120"/>
        <w:jc w:val="right"/>
        <w:rPr>
          <w:rFonts w:ascii="Times New Roman" w:hAnsi="Times New Roman" w:eastAsia="华文楷体"/>
          <w:bCs/>
          <w:color w:val="000000" w:themeColor="text1"/>
          <w:sz w:val="16"/>
          <w:szCs w:val="21"/>
        </w:rPr>
      </w:pPr>
    </w:p>
    <w:p>
      <w:pPr>
        <w:jc w:val="center"/>
        <w:rPr>
          <w:rFonts w:ascii="Times New Roman" w:hAnsi="Times New Roman" w:eastAsia="黑体"/>
          <w:bCs/>
          <w:color w:val="000000" w:themeColor="text1"/>
          <w:sz w:val="44"/>
        </w:rPr>
      </w:pPr>
    </w:p>
    <w:p>
      <w:pPr>
        <w:jc w:val="center"/>
        <w:rPr>
          <w:rFonts w:ascii="Times New Roman" w:hAnsi="Times New Roman" w:eastAsia="黑体"/>
          <w:bCs/>
          <w:color w:val="000000" w:themeColor="text1"/>
          <w:sz w:val="44"/>
        </w:rPr>
      </w:pPr>
      <w:bookmarkStart w:id="0" w:name="_GoBack"/>
      <w:bookmarkEnd w:id="0"/>
    </w:p>
    <w:p>
      <w:pPr>
        <w:spacing w:line="600" w:lineRule="exact"/>
        <w:jc w:val="center"/>
        <w:rPr>
          <w:rFonts w:ascii="黑体" w:hAnsi="黑体" w:eastAsia="黑体" w:cs="黑体"/>
          <w:b/>
          <w:color w:val="000000" w:themeColor="text1"/>
          <w:sz w:val="44"/>
        </w:rPr>
      </w:pPr>
      <w:r>
        <w:rPr>
          <w:rFonts w:hint="eastAsia" w:ascii="黑体" w:hAnsi="黑体" w:eastAsia="黑体" w:cs="黑体"/>
          <w:b/>
          <w:color w:val="000000" w:themeColor="text1"/>
          <w:sz w:val="44"/>
        </w:rPr>
        <w:t>合肥市财政支出项目评价报告</w:t>
      </w:r>
    </w:p>
    <w:p>
      <w:pPr>
        <w:jc w:val="center"/>
        <w:rPr>
          <w:rFonts w:ascii="Times New Roman" w:hAnsi="Times New Roman" w:eastAsia="楷体_GB2312"/>
          <w:b/>
          <w:bCs/>
          <w:color w:val="000000" w:themeColor="text1"/>
          <w:sz w:val="32"/>
        </w:rPr>
      </w:pPr>
    </w:p>
    <w:p>
      <w:pPr>
        <w:spacing w:beforeLines="50" w:afterLines="50"/>
        <w:ind w:firstLine="614" w:firstLineChars="192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beforeLines="50" w:afterLines="50"/>
        <w:ind w:left="2207" w:leftChars="289" w:hanging="1600" w:hangingChars="500"/>
        <w:jc w:val="left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项   目   名   称 ：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>市级财政教育转移支付资金</w:t>
      </w:r>
    </w:p>
    <w:p>
      <w:pPr>
        <w:spacing w:beforeLines="50" w:afterLines="50"/>
        <w:ind w:left="1887" w:leftChars="289" w:hanging="1280" w:hangingChars="400"/>
        <w:jc w:val="left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项   目   单   位 ：瑶海区教体局</w:t>
      </w:r>
    </w:p>
    <w:p>
      <w:pPr>
        <w:spacing w:beforeLines="50" w:afterLines="50"/>
        <w:ind w:left="1887" w:leftChars="289" w:hanging="1280" w:hangingChars="400"/>
        <w:jc w:val="left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项目责任人 （签字）：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>余诗涛</w:t>
      </w:r>
    </w:p>
    <w:p>
      <w:pPr>
        <w:spacing w:beforeLines="50" w:afterLines="50"/>
        <w:ind w:firstLine="614" w:firstLineChars="192"/>
        <w:jc w:val="left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主 管 部 门（盖章）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>:合肥市瑶海区教育体育局</w:t>
      </w:r>
    </w:p>
    <w:p>
      <w:pPr>
        <w:spacing w:beforeLines="50" w:afterLines="50"/>
        <w:ind w:firstLine="614" w:firstLineChars="192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ind w:firstLine="614" w:firstLineChars="192"/>
        <w:jc w:val="center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beforeLines="50" w:afterLines="50"/>
        <w:ind w:left="2207" w:leftChars="289" w:hanging="1600" w:hangingChars="500"/>
        <w:jc w:val="center"/>
        <w:rPr>
          <w:rFonts w:ascii="Times New Roman" w:hAnsi="Times New Roman" w:eastAsia="楷体_GB2312"/>
          <w:color w:val="000000" w:themeColor="text1"/>
          <w:sz w:val="32"/>
        </w:rPr>
      </w:pPr>
      <w:r>
        <w:rPr>
          <w:rFonts w:ascii="Times New Roman" w:hAnsi="Times New Roman" w:eastAsia="楷体"/>
          <w:color w:val="000000" w:themeColor="text1"/>
          <w:sz w:val="32"/>
        </w:rPr>
        <w:t>202</w:t>
      </w:r>
      <w:r>
        <w:rPr>
          <w:rFonts w:hint="eastAsia" w:ascii="Times New Roman" w:hAnsi="Times New Roman" w:eastAsia="楷体"/>
          <w:color w:val="000000" w:themeColor="text1"/>
          <w:sz w:val="32"/>
        </w:rPr>
        <w:t>4</w:t>
      </w:r>
      <w:r>
        <w:rPr>
          <w:rFonts w:ascii="Times New Roman" w:hAnsi="Times New Roman" w:eastAsia="楷体_GB2312"/>
          <w:color w:val="000000" w:themeColor="text1"/>
          <w:sz w:val="32"/>
        </w:rPr>
        <w:t>年</w:t>
      </w:r>
      <w:r>
        <w:rPr>
          <w:rFonts w:hint="eastAsia" w:ascii="Times New Roman" w:hAnsi="Times New Roman" w:eastAsia="楷体"/>
          <w:color w:val="000000" w:themeColor="text1"/>
          <w:sz w:val="32"/>
        </w:rPr>
        <w:t>3</w:t>
      </w:r>
      <w:r>
        <w:rPr>
          <w:rFonts w:ascii="Times New Roman" w:hAnsi="Times New Roman" w:eastAsia="楷体_GB2312"/>
          <w:color w:val="000000" w:themeColor="text1"/>
          <w:sz w:val="32"/>
        </w:rPr>
        <w:t>月</w:t>
      </w:r>
    </w:p>
    <w:p>
      <w:pPr>
        <w:spacing w:beforeLines="50" w:afterLines="50"/>
        <w:ind w:left="2207" w:leftChars="289" w:hanging="1600" w:hangingChars="500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beforeLines="50" w:afterLines="50"/>
        <w:ind w:left="2207" w:leftChars="289" w:hanging="1600" w:hangingChars="500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beforeLines="50" w:afterLines="50"/>
        <w:ind w:left="2207" w:leftChars="289" w:hanging="1600" w:hangingChars="500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beforeLines="50" w:afterLines="50"/>
        <w:ind w:left="2207" w:leftChars="289" w:hanging="1600" w:hangingChars="500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beforeLines="50" w:afterLines="50"/>
        <w:ind w:left="2807" w:leftChars="289" w:hanging="2200" w:hangingChars="500"/>
        <w:rPr>
          <w:rFonts w:ascii="Times New Roman" w:hAnsi="Times New Roman" w:eastAsia="方正小标宋简体"/>
          <w:bCs/>
          <w:sz w:val="44"/>
          <w:szCs w:val="24"/>
        </w:rPr>
      </w:pPr>
      <w:r>
        <w:rPr>
          <w:rFonts w:hint="eastAsia" w:ascii="黑体" w:hAnsi="黑体" w:eastAsia="黑体" w:cs="黑体"/>
          <w:bCs/>
          <w:sz w:val="44"/>
          <w:szCs w:val="24"/>
        </w:rPr>
        <w:t>2023年市级财政教育转移支付资金项目部门评价报告</w:t>
      </w:r>
    </w:p>
    <w:p>
      <w:pPr>
        <w:spacing w:line="580" w:lineRule="exact"/>
        <w:jc w:val="center"/>
        <w:rPr>
          <w:rFonts w:ascii="Times New Roman" w:hAnsi="Times New Roman" w:eastAsia="仿宋_GB2312"/>
          <w:bCs/>
          <w:sz w:val="32"/>
          <w:szCs w:val="32"/>
        </w:rPr>
      </w:pPr>
    </w:p>
    <w:p>
      <w:pPr>
        <w:widowControl/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一、项目基本情况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（一）项目概况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黑体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1.项目立项情况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：为改善学校基本办学条件，增加学位供给，提升义务教育质量，根据《合肥市财政局 合肥市教育局&lt;关于提前下达2023年市级财政教育转移支付资金（补助各区）的通知&gt;》（合财教〔2022〕1664号）、《合肥市财政局 合肥市教育&lt;关于下达2023年市财政对各区教育转移支付资金（第二批）的通知&gt;》（合财教〔2023〕1070号）等文件精神，2023年对和平小学新校（原高亮路小学）新建项目、少艺双龙分校（白龙路小学新建项目）、38中滨河校区（滨河中学新建项目）、板桥里幼儿园（王大郢幼儿园）新建项目、嘉山路幼儿园新建项目等33个续建、计划新开工项目进行建设，预算资金38549万元。资金来源为市级财政教育转移支付资金。项目由瑶海区教育体育局组织实施，实施周期为2023年1月-12月。</w:t>
      </w:r>
    </w:p>
    <w:p>
      <w:pPr>
        <w:spacing w:line="56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2.项目执行情况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：根据项目立项情况，合肥市复兴置业投资有限公司（代建单位）严格相关文件执行招投标程序。在项目实施过程中合肥市复兴置业投资有限公司、教体局、监理单位和项目学校全程监管工程质量，严格执行项目预算，按合同约定支付工程款，做到专款专用。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（二）项目绩效目标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1.项目年度总体目标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为合理配置教育资源，改善学校办学条件，增加学位供给，提升义务教育质量，促进瑶海区优质均衡发展和教育高质量发展。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2.总体目标完成情况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和平小学新校（原高亮路小学）新建项目、少艺双龙分校（白龙路小学新建项目）、38中滨河校区（滨河中学新建项目）、板桥里幼儿园（王大郢幼儿园）新建项目、嘉山路幼儿园新建项目等33个续建、计划新开工项目全部按计划开竣工。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二、绩效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结论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（一）总体结论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年度，</w:t>
      </w:r>
      <w:r>
        <w:rPr>
          <w:rFonts w:ascii="Times New Roman" w:hAnsi="Times New Roman" w:eastAsia="仿宋_GB2312"/>
          <w:color w:val="000000"/>
          <w:sz w:val="32"/>
          <w:szCs w:val="32"/>
        </w:rPr>
        <w:t>通过申请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市级财政教育转移支付资金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14387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万元</w:t>
      </w:r>
      <w:r>
        <w:rPr>
          <w:rFonts w:ascii="Times New Roman" w:hAnsi="Times New Roman" w:eastAsia="仿宋_GB2312"/>
          <w:color w:val="000000"/>
          <w:sz w:val="32"/>
          <w:szCs w:val="32"/>
        </w:rPr>
        <w:t>，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对和平小学新校（原高亮路小学）新建项目、少艺双龙分校（白龙路小学新建项目）、38中滨河校区（滨河中学新建项目）、板桥里幼儿园（王大郢幼儿园）新建项目、嘉山路幼儿园新建项目等33个续建、计划新开工项目进行建设，</w:t>
      </w:r>
      <w:r>
        <w:rPr>
          <w:rFonts w:ascii="Times New Roman" w:hAnsi="Times New Roman" w:eastAsia="仿宋_GB2312"/>
          <w:color w:val="000000"/>
          <w:sz w:val="32"/>
          <w:szCs w:val="32"/>
        </w:rPr>
        <w:t>已完成年度设定的绩效目标，达到项目预期效果。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评价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结果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经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，202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市级财政教育转移支付资金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项目综合得分为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结果为“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优</w:t>
      </w:r>
      <w:r>
        <w:rPr>
          <w:rFonts w:ascii="Times New Roman" w:hAnsi="Times New Roman" w:eastAsia="仿宋_GB2312"/>
          <w:color w:val="000000"/>
          <w:sz w:val="32"/>
          <w:szCs w:val="32"/>
        </w:rPr>
        <w:t>”。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三、指标分析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度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市级财政教育转移支付资金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绩效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指标体系设置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预算执行率和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个一级指标，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</w:t>
      </w:r>
      <w:r>
        <w:rPr>
          <w:rFonts w:ascii="Times New Roman" w:hAnsi="Times New Roman" w:eastAsia="仿宋_GB2312"/>
          <w:color w:val="000000"/>
          <w:sz w:val="32"/>
          <w:szCs w:val="32"/>
        </w:rPr>
        <w:t>个二级指标，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个三级指标，各项指标评分情况分析如下：</w:t>
      </w:r>
    </w:p>
    <w:p>
      <w:pPr>
        <w:spacing w:line="592" w:lineRule="exact"/>
        <w:ind w:firstLine="643" w:firstLineChars="200"/>
        <w:rPr>
          <w:rFonts w:ascii="Times New Roman" w:hAnsi="Times New Roman" w:eastAsia="楷体_GB2312"/>
          <w:b/>
          <w:bCs/>
          <w:sz w:val="32"/>
        </w:rPr>
      </w:pPr>
      <w:r>
        <w:rPr>
          <w:rFonts w:ascii="Times New Roman" w:hAnsi="Times New Roman" w:eastAsia="楷体_GB2312"/>
          <w:b/>
          <w:bCs/>
          <w:sz w:val="32"/>
        </w:rPr>
        <w:t>（一）预算执行率（满分10分，实得</w:t>
      </w:r>
      <w:r>
        <w:rPr>
          <w:rFonts w:hint="eastAsia" w:ascii="Times New Roman" w:hAnsi="Times New Roman" w:eastAsia="楷体_GB2312"/>
          <w:b/>
          <w:bCs/>
          <w:sz w:val="32"/>
        </w:rPr>
        <w:t>10</w:t>
      </w:r>
      <w:r>
        <w:rPr>
          <w:rFonts w:ascii="Times New Roman" w:hAnsi="Times New Roman" w:eastAsia="楷体_GB2312"/>
          <w:b/>
          <w:bCs/>
          <w:sz w:val="32"/>
        </w:rPr>
        <w:t>分）</w:t>
      </w:r>
    </w:p>
    <w:p>
      <w:pPr>
        <w:spacing w:line="592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  <w:highlight w:val="yellow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2023年，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市级财政教育转移支付资金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项目全</w:t>
      </w:r>
      <w:r>
        <w:rPr>
          <w:rFonts w:ascii="Times New Roman" w:hAnsi="Times New Roman" w:eastAsia="仿宋_GB2312"/>
          <w:color w:val="000000"/>
          <w:sz w:val="32"/>
          <w:szCs w:val="32"/>
        </w:rPr>
        <w:t>年预算安排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14387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万元，全年执行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14387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万元，预算执行率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100</w:t>
      </w:r>
      <w:r>
        <w:rPr>
          <w:rFonts w:ascii="Times New Roman" w:hAnsi="Times New Roman" w:eastAsia="仿宋_GB2312"/>
          <w:color w:val="000000"/>
          <w:sz w:val="32"/>
          <w:szCs w:val="32"/>
        </w:rPr>
        <w:t>%，得分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二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）产出指标（满分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1.数量指标（满分</w:t>
      </w:r>
      <w:r>
        <w:rPr>
          <w:rFonts w:hint="eastAsia" w:ascii="Times New Roman" w:hAnsi="Times New Roman" w:eastAsia="仿宋_GB2312"/>
          <w:sz w:val="32"/>
          <w:szCs w:val="32"/>
        </w:rPr>
        <w:t>13</w:t>
      </w:r>
      <w:r>
        <w:rPr>
          <w:rFonts w:ascii="Times New Roman" w:hAnsi="Times New Roman" w:eastAsia="仿宋_GB2312"/>
          <w:sz w:val="32"/>
          <w:szCs w:val="32"/>
        </w:rPr>
        <w:t>分，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年度设定的数量指标为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40个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，完成40个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2.时效指标（满分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年度设定的时效指标为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经费支出时效性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及时完成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3.质量指标（满分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年度设定的质量指标为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项目完成合格率为100%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100%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4.成本指标（满分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  <w:r>
        <w:rPr>
          <w:rFonts w:ascii="Times New Roman" w:hAnsi="Times New Roman" w:eastAsia="仿宋_GB2312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年度设定的成本指标为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97777万元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14387万元，扣两分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widowControl/>
        <w:spacing w:line="600" w:lineRule="exact"/>
        <w:ind w:right="-283"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三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）效益指标（满分30分，实得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23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1.经济效益指标（满分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对减少财政投资成本的改善程度  明显，达到预期效果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2.社会效益指标（满分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对教育务水平提高程度   明显  达到预算效果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3.生态效益指标（满分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本指标不适用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4.可持续影响指标（满分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14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14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对教育水平的持续影响程度 明显 达到预期效果</w:t>
      </w:r>
    </w:p>
    <w:p>
      <w:pPr>
        <w:spacing w:line="600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通过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和平小学新校（原高亮路小学）新建项目、少艺双龙分校（白龙路小学新建项目）、38中滨河校区（滨河中学新建项目）、板桥里幼儿园（王大郢幼儿园）新建项目、嘉山路幼儿园新建项目等33个续建、计划新开工项目进行建设，合理配置了教育资源，改善学校办学条件，增加学位供给，提升义务教育质量，促进瑶海区优质均衡发展和教育高质量发展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。</w:t>
      </w:r>
      <w:r>
        <w:rPr>
          <w:rFonts w:ascii="Times New Roman" w:hAnsi="Times New Roman" w:eastAsia="仿宋_GB2312"/>
          <w:color w:val="000000"/>
          <w:sz w:val="32"/>
          <w:szCs w:val="32"/>
        </w:rPr>
        <w:t>经济效益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、</w:t>
      </w:r>
      <w:r>
        <w:rPr>
          <w:rFonts w:ascii="Times New Roman" w:hAnsi="Times New Roman" w:eastAsia="仿宋_GB2312"/>
          <w:color w:val="000000"/>
          <w:sz w:val="32"/>
          <w:szCs w:val="32"/>
        </w:rPr>
        <w:t>社会效益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、</w:t>
      </w:r>
      <w:r>
        <w:rPr>
          <w:rFonts w:ascii="Times New Roman" w:hAnsi="Times New Roman" w:eastAsia="仿宋_GB2312"/>
          <w:color w:val="000000"/>
          <w:sz w:val="32"/>
          <w:szCs w:val="32"/>
        </w:rPr>
        <w:t>生态效益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得到最大限度的保障，</w:t>
      </w:r>
      <w:r>
        <w:rPr>
          <w:rFonts w:ascii="Times New Roman" w:hAnsi="Times New Roman" w:eastAsia="仿宋_GB2312"/>
          <w:color w:val="000000"/>
          <w:sz w:val="32"/>
          <w:szCs w:val="32"/>
        </w:rPr>
        <w:t>可持续影响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不断增强。</w:t>
      </w:r>
    </w:p>
    <w:p>
      <w:pPr>
        <w:spacing w:line="600" w:lineRule="exact"/>
        <w:ind w:right="-283"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四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满意度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满意度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群众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满意度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达到98%。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四、存在问题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通过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发现，202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对33个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续建、计划新开工项目进行建设，虽市级财政教育转移支付资金安排了14387万元，但因瑶海区财政有限，建设资金仍有缺口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五、意见和建议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为进一步提高专项资金使用效益，针对存在的问题，提出如下建议：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市财政局和市教体局在安排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市级财政教育转移支付资金时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对瑶海区进行适度倾斜。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六、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依据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根据《合肥市财政局 合肥市教育局&lt;关于提前下达2023年市级财政教育转移支付资金（补助各区）的通知&gt;》（合财教〔2022〕1664号）、《合肥市财政局 合肥市教育&lt;关于下达2023年市财政对各区教育转移支付资金（第二批）的通知&gt;》（合财教〔2023〕1070号）等文件精神，对2023年度市级财政教育转移支付资金项目绩效进行评价。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七、附件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1.项目支出绩效自评表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。</w:t>
      </w:r>
    </w:p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MxY2RkYWIwNzg0ZTA4YWVjZTgxNmM4NDZjNGI1ZmIifQ=="/>
  </w:docVars>
  <w:rsids>
    <w:rsidRoot w:val="67427748"/>
    <w:rsid w:val="0013575A"/>
    <w:rsid w:val="00236F3F"/>
    <w:rsid w:val="003B0E87"/>
    <w:rsid w:val="006171D9"/>
    <w:rsid w:val="00671D37"/>
    <w:rsid w:val="007504CA"/>
    <w:rsid w:val="007D6680"/>
    <w:rsid w:val="00856F4A"/>
    <w:rsid w:val="00953019"/>
    <w:rsid w:val="009F46BC"/>
    <w:rsid w:val="00AE385F"/>
    <w:rsid w:val="00AE528F"/>
    <w:rsid w:val="00BC5302"/>
    <w:rsid w:val="00D52270"/>
    <w:rsid w:val="00DC575D"/>
    <w:rsid w:val="00F74984"/>
    <w:rsid w:val="00FB7206"/>
    <w:rsid w:val="00FE2B0E"/>
    <w:rsid w:val="01F3431D"/>
    <w:rsid w:val="072146B2"/>
    <w:rsid w:val="084B781B"/>
    <w:rsid w:val="088E63CD"/>
    <w:rsid w:val="0B734213"/>
    <w:rsid w:val="0BBD6899"/>
    <w:rsid w:val="0BF220E7"/>
    <w:rsid w:val="0C2D57D1"/>
    <w:rsid w:val="0E515A87"/>
    <w:rsid w:val="1008475E"/>
    <w:rsid w:val="1227713E"/>
    <w:rsid w:val="1D285805"/>
    <w:rsid w:val="25AF7C37"/>
    <w:rsid w:val="263B5A87"/>
    <w:rsid w:val="27C507AC"/>
    <w:rsid w:val="291D485E"/>
    <w:rsid w:val="2D916B25"/>
    <w:rsid w:val="2DA90D03"/>
    <w:rsid w:val="2F0778E8"/>
    <w:rsid w:val="2F2E3D1D"/>
    <w:rsid w:val="2FB86C4D"/>
    <w:rsid w:val="2FDE6606"/>
    <w:rsid w:val="308E5A16"/>
    <w:rsid w:val="321E4543"/>
    <w:rsid w:val="38F25574"/>
    <w:rsid w:val="3A9C35EE"/>
    <w:rsid w:val="3BC105D6"/>
    <w:rsid w:val="3C384164"/>
    <w:rsid w:val="3D9A384D"/>
    <w:rsid w:val="3F5F3626"/>
    <w:rsid w:val="3F68216D"/>
    <w:rsid w:val="4225592C"/>
    <w:rsid w:val="42B257DE"/>
    <w:rsid w:val="43015E12"/>
    <w:rsid w:val="444A742D"/>
    <w:rsid w:val="4495113B"/>
    <w:rsid w:val="44D84464"/>
    <w:rsid w:val="46566C52"/>
    <w:rsid w:val="49163B19"/>
    <w:rsid w:val="4931126D"/>
    <w:rsid w:val="4A3E2968"/>
    <w:rsid w:val="556D63BD"/>
    <w:rsid w:val="55DA694B"/>
    <w:rsid w:val="57740780"/>
    <w:rsid w:val="57E30974"/>
    <w:rsid w:val="583354EA"/>
    <w:rsid w:val="5A00764E"/>
    <w:rsid w:val="5A0D32D5"/>
    <w:rsid w:val="5C9E4E47"/>
    <w:rsid w:val="613958BE"/>
    <w:rsid w:val="633B6E80"/>
    <w:rsid w:val="63D92749"/>
    <w:rsid w:val="64A84FD7"/>
    <w:rsid w:val="6560459D"/>
    <w:rsid w:val="66866369"/>
    <w:rsid w:val="67427748"/>
    <w:rsid w:val="6B86601F"/>
    <w:rsid w:val="6C376397"/>
    <w:rsid w:val="70BB5671"/>
    <w:rsid w:val="74A52D40"/>
    <w:rsid w:val="77896169"/>
    <w:rsid w:val="790D19E1"/>
    <w:rsid w:val="7A2F04B2"/>
    <w:rsid w:val="7A9620B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2002</Words>
  <Characters>282</Characters>
  <Lines>2</Lines>
  <Paragraphs>4</Paragraphs>
  <TotalTime>74</TotalTime>
  <ScaleCrop>false</ScaleCrop>
  <LinksUpToDate>false</LinksUpToDate>
  <CharactersWithSpaces>2280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2023-03-02T00:04:00Z</dcterms:created>
  <dc:creator>Administrator</dc:creator>
  <cp:lastModifiedBy>L</cp:lastModifiedBy>
  <cp:lastPrinted>2024-05-28T08:21:59Z</cp:lastPrinted>
  <dcterms:modified xsi:type="dcterms:W3CDTF">2024-05-28T08:40:19Z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D90044C0B8D946B8B51B245316F2B9FF_13</vt:lpwstr>
  </property>
</Properties>
</file>