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Times New Roman" w:hAnsi="Times New Roman" w:eastAsia="黑体"/>
          <w:bCs/>
          <w:sz w:val="32"/>
          <w:szCs w:val="32"/>
          <w:lang w:eastAsia="zh-CN"/>
        </w:rPr>
      </w:pPr>
      <w:bookmarkStart w:id="0" w:name="_Toc150560935"/>
      <w:bookmarkStart w:id="1" w:name="_Toc143948383"/>
      <w:bookmarkStart w:id="2" w:name="_Toc143958916"/>
      <w:bookmarkStart w:id="3" w:name="_Toc245720071"/>
      <w:bookmarkStart w:id="4" w:name="_Toc150143664"/>
      <w:bookmarkStart w:id="5" w:name="_Toc145321952"/>
      <w:bookmarkStart w:id="6" w:name="_Toc144803169"/>
      <w:bookmarkStart w:id="7" w:name="_Toc172865094"/>
      <w:bookmarkStart w:id="8" w:name="_Toc143948388"/>
      <w:bookmarkStart w:id="9" w:name="_Toc210965558"/>
      <w:bookmarkStart w:id="10" w:name="_Toc144803174"/>
      <w:bookmarkStart w:id="11" w:name="_Toc145321957"/>
      <w:bookmarkStart w:id="12" w:name="_Toc143958911"/>
      <w:r>
        <w:rPr>
          <w:rFonts w:ascii="Times New Roman" w:hAnsi="Times New Roman" w:eastAsia="黑体"/>
          <w:bCs/>
          <w:sz w:val="32"/>
          <w:szCs w:val="32"/>
        </w:rPr>
        <w:t>附件</w:t>
      </w:r>
      <w:r>
        <w:rPr>
          <w:rFonts w:hint="eastAsia" w:ascii="Times New Roman" w:hAnsi="Times New Roman" w:eastAsia="黑体"/>
          <w:bCs/>
          <w:sz w:val="32"/>
          <w:szCs w:val="32"/>
          <w:lang w:val="en-US" w:eastAsia="zh-CN"/>
        </w:rPr>
        <w:t>3</w:t>
      </w:r>
    </w:p>
    <w:p>
      <w:pPr>
        <w:ind w:right="120"/>
        <w:jc w:val="right"/>
        <w:rPr>
          <w:rFonts w:ascii="华文楷体" w:hAnsi="华文楷体" w:eastAsia="华文楷体"/>
          <w:bCs/>
          <w:sz w:val="16"/>
          <w:szCs w:val="21"/>
        </w:rPr>
      </w:pPr>
    </w:p>
    <w:p>
      <w:pPr>
        <w:ind w:right="120"/>
        <w:jc w:val="right"/>
        <w:rPr>
          <w:rFonts w:ascii="华文楷体" w:hAnsi="华文楷体" w:eastAsia="华文楷体"/>
          <w:bCs/>
          <w:sz w:val="16"/>
          <w:szCs w:val="21"/>
        </w:rPr>
      </w:pPr>
    </w:p>
    <w:p>
      <w:pPr>
        <w:jc w:val="center"/>
        <w:rPr>
          <w:rFonts w:ascii="黑体" w:eastAsia="黑体"/>
          <w:bCs/>
          <w:sz w:val="44"/>
        </w:rPr>
      </w:pPr>
    </w:p>
    <w:p>
      <w:pPr>
        <w:jc w:val="center"/>
        <w:rPr>
          <w:rFonts w:ascii="黑体" w:eastAsia="黑体"/>
          <w:bCs/>
          <w:sz w:val="44"/>
        </w:rPr>
      </w:pPr>
    </w:p>
    <w:p>
      <w:pPr>
        <w:spacing w:line="600" w:lineRule="exact"/>
        <w:jc w:val="center"/>
        <w:rPr>
          <w:rFonts w:hint="eastAsia" w:ascii="黑体" w:hAnsi="黑体" w:eastAsia="黑体" w:cs="黑体"/>
          <w:bCs/>
          <w:sz w:val="44"/>
        </w:rPr>
      </w:pPr>
      <w:r>
        <w:rPr>
          <w:rFonts w:hint="eastAsia" w:ascii="黑体" w:hAnsi="黑体" w:eastAsia="黑体" w:cs="黑体"/>
          <w:bCs/>
          <w:sz w:val="44"/>
          <w:lang w:eastAsia="zh-CN"/>
        </w:rPr>
        <w:t>瑶海区</w:t>
      </w:r>
      <w:r>
        <w:rPr>
          <w:rFonts w:hint="eastAsia" w:ascii="黑体" w:hAnsi="黑体" w:eastAsia="黑体" w:cs="黑体"/>
          <w:bCs/>
          <w:sz w:val="44"/>
        </w:rPr>
        <w:t>财政支出项目绩效自评报告</w:t>
      </w:r>
    </w:p>
    <w:p>
      <w:pPr>
        <w:jc w:val="center"/>
        <w:rPr>
          <w:rFonts w:ascii="楷体_GB2312" w:eastAsia="楷体_GB2312"/>
          <w:b/>
          <w:bCs/>
          <w:sz w:val="32"/>
        </w:rPr>
      </w:pPr>
    </w:p>
    <w:p>
      <w:pPr>
        <w:spacing w:before="156" w:beforeLines="50" w:after="156" w:afterLines="50"/>
        <w:ind w:firstLine="614" w:firstLineChars="192"/>
        <w:rPr>
          <w:rFonts w:ascii="楷体_GB2312" w:eastAsia="楷体_GB2312"/>
          <w:sz w:val="32"/>
        </w:rPr>
      </w:pPr>
    </w:p>
    <w:p>
      <w:pPr>
        <w:spacing w:before="156" w:beforeLines="50" w:after="156" w:afterLines="50"/>
        <w:ind w:left="2207" w:leftChars="289" w:hanging="1600" w:hangingChars="500"/>
        <w:rPr>
          <w:rFonts w:ascii="楷体_GB2312" w:eastAsia="楷体_GB2312"/>
          <w:sz w:val="32"/>
          <w:u w:val="single"/>
        </w:rPr>
      </w:pPr>
      <w:r>
        <w:rPr>
          <w:rFonts w:hint="eastAsia" w:ascii="楷体_GB2312" w:eastAsia="楷体_GB2312"/>
          <w:sz w:val="32"/>
        </w:rPr>
        <w:t>项 目 名 称 ：</w:t>
      </w:r>
      <w:r>
        <w:rPr>
          <w:rFonts w:hint="eastAsia" w:ascii="楷体_GB2312" w:eastAsia="楷体_GB2312"/>
          <w:sz w:val="32"/>
          <w:u w:val="single"/>
        </w:rPr>
        <w:t xml:space="preserve"> </w:t>
      </w:r>
      <w:r>
        <w:rPr>
          <w:rFonts w:hint="eastAsia" w:ascii="楷体_GB2312" w:eastAsia="楷体_GB2312"/>
          <w:sz w:val="32"/>
          <w:u w:val="single"/>
          <w:lang w:val="en-US" w:eastAsia="zh-CN"/>
        </w:rPr>
        <w:t>高中生困难资助机工作经费项目</w:t>
      </w:r>
      <w:r>
        <w:rPr>
          <w:rFonts w:hint="eastAsia" w:ascii="楷体_GB2312" w:eastAsia="楷体_GB2312"/>
          <w:sz w:val="32"/>
          <w:u w:val="single"/>
        </w:rPr>
        <w:t xml:space="preserve">    </w:t>
      </w:r>
    </w:p>
    <w:p>
      <w:pPr>
        <w:spacing w:before="156" w:beforeLines="50" w:after="156" w:afterLines="50"/>
        <w:ind w:left="1887" w:leftChars="289" w:hanging="1280" w:hangingChars="400"/>
        <w:rPr>
          <w:rFonts w:ascii="楷体_GB2312" w:eastAsia="楷体_GB2312"/>
          <w:sz w:val="32"/>
          <w:u w:val="single"/>
        </w:rPr>
      </w:pPr>
      <w:r>
        <w:rPr>
          <w:rFonts w:hint="eastAsia" w:ascii="楷体_GB2312" w:eastAsia="楷体_GB2312"/>
          <w:sz w:val="32"/>
        </w:rPr>
        <w:t>项 目 单</w:t>
      </w:r>
      <w:r>
        <w:rPr>
          <w:rFonts w:hint="eastAsia" w:ascii="楷体_GB2312" w:eastAsia="楷体_GB2312"/>
          <w:sz w:val="32"/>
          <w:lang w:val="en-US" w:eastAsia="zh-CN"/>
        </w:rPr>
        <w:t xml:space="preserve"> </w:t>
      </w:r>
      <w:r>
        <w:rPr>
          <w:rFonts w:hint="eastAsia" w:ascii="楷体_GB2312" w:eastAsia="楷体_GB2312"/>
          <w:sz w:val="32"/>
        </w:rPr>
        <w:t>位 ：</w:t>
      </w:r>
      <w:r>
        <w:rPr>
          <w:rFonts w:hint="eastAsia" w:ascii="楷体_GB2312" w:eastAsia="楷体_GB2312"/>
          <w:sz w:val="32"/>
          <w:u w:val="single"/>
        </w:rPr>
        <w:t xml:space="preserve">   </w:t>
      </w:r>
      <w:r>
        <w:rPr>
          <w:rFonts w:hint="eastAsia" w:ascii="楷体_GB2312" w:eastAsia="楷体_GB2312"/>
          <w:sz w:val="32"/>
          <w:u w:val="single"/>
          <w:lang w:val="en-US" w:eastAsia="zh-CN"/>
        </w:rPr>
        <w:t>合肥市瑶海区教育体育局</w:t>
      </w:r>
      <w:r>
        <w:rPr>
          <w:rFonts w:hint="eastAsia" w:ascii="楷体_GB2312" w:eastAsia="楷体_GB2312"/>
          <w:sz w:val="32"/>
          <w:u w:val="single"/>
        </w:rPr>
        <w:t xml:space="preserve">       </w:t>
      </w:r>
    </w:p>
    <w:p>
      <w:pPr>
        <w:spacing w:before="156" w:beforeLines="50" w:after="156" w:afterLines="50"/>
        <w:ind w:left="1887" w:leftChars="289" w:hanging="1280" w:hangingChars="400"/>
        <w:rPr>
          <w:rFonts w:ascii="楷体_GB2312" w:eastAsia="楷体_GB2312"/>
          <w:sz w:val="32"/>
          <w:u w:val="single"/>
        </w:rPr>
      </w:pPr>
      <w:r>
        <w:rPr>
          <w:rFonts w:hint="eastAsia" w:ascii="楷体_GB2312" w:eastAsia="楷体_GB2312"/>
          <w:sz w:val="32"/>
        </w:rPr>
        <w:t>项目责任人 （签字）：</w:t>
      </w:r>
      <w:r>
        <w:rPr>
          <w:rFonts w:hint="eastAsia" w:ascii="楷体_GB2312" w:eastAsia="楷体_GB2312"/>
          <w:sz w:val="32"/>
          <w:u w:val="single"/>
        </w:rPr>
        <w:t xml:space="preserve">  </w:t>
      </w:r>
      <w:r>
        <w:rPr>
          <w:rFonts w:hint="eastAsia" w:ascii="楷体_GB2312" w:eastAsia="楷体_GB2312"/>
          <w:sz w:val="32"/>
          <w:u w:val="single"/>
          <w:lang w:val="en-US" w:eastAsia="zh-CN"/>
        </w:rPr>
        <w:t xml:space="preserve">   汤道新   </w:t>
      </w:r>
      <w:r>
        <w:rPr>
          <w:rFonts w:hint="eastAsia" w:ascii="楷体_GB2312" w:eastAsia="楷体_GB2312"/>
          <w:sz w:val="32"/>
          <w:u w:val="single"/>
        </w:rPr>
        <w:t xml:space="preserve">  </w:t>
      </w:r>
    </w:p>
    <w:p>
      <w:pPr>
        <w:spacing w:before="156" w:beforeLines="50" w:after="156" w:afterLines="50"/>
        <w:ind w:firstLine="614" w:firstLineChars="192"/>
        <w:rPr>
          <w:rFonts w:ascii="楷体_GB2312" w:eastAsia="楷体_GB2312"/>
          <w:sz w:val="32"/>
          <w:u w:val="single"/>
        </w:rPr>
      </w:pPr>
      <w:r>
        <w:rPr>
          <w:rFonts w:hint="eastAsia" w:ascii="楷体_GB2312" w:eastAsia="楷体_GB2312"/>
          <w:sz w:val="32"/>
        </w:rPr>
        <w:t>主 管 部 门（盖章）：</w:t>
      </w:r>
      <w:r>
        <w:rPr>
          <w:rFonts w:hint="eastAsia" w:ascii="楷体_GB2312" w:eastAsia="楷体_GB2312"/>
          <w:sz w:val="32"/>
          <w:u w:val="single"/>
        </w:rPr>
        <w:t xml:space="preserve">   </w:t>
      </w:r>
      <w:r>
        <w:rPr>
          <w:rFonts w:hint="eastAsia" w:ascii="楷体_GB2312" w:eastAsia="楷体_GB2312"/>
          <w:sz w:val="32"/>
          <w:u w:val="single"/>
          <w:lang w:val="en-US" w:eastAsia="zh-CN"/>
        </w:rPr>
        <w:t>瑶海区教育体育局</w:t>
      </w:r>
      <w:r>
        <w:rPr>
          <w:rFonts w:hint="eastAsia" w:ascii="楷体_GB2312" w:eastAsia="楷体_GB2312"/>
          <w:sz w:val="32"/>
          <w:u w:val="single"/>
        </w:rPr>
        <w:t xml:space="preserve">                </w:t>
      </w:r>
    </w:p>
    <w:p>
      <w:pPr>
        <w:spacing w:before="156" w:beforeLines="50" w:after="156" w:afterLines="50"/>
        <w:ind w:firstLine="614" w:firstLineChars="192"/>
        <w:rPr>
          <w:rFonts w:ascii="楷体_GB2312" w:eastAsia="楷体_GB2312"/>
          <w:sz w:val="32"/>
        </w:rPr>
      </w:pPr>
    </w:p>
    <w:p>
      <w:pPr>
        <w:ind w:firstLine="614" w:firstLineChars="192"/>
        <w:jc w:val="center"/>
        <w:rPr>
          <w:rFonts w:ascii="楷体_GB2312" w:eastAsia="楷体_GB2312"/>
          <w:sz w:val="32"/>
        </w:rPr>
      </w:pPr>
    </w:p>
    <w:p>
      <w:pPr>
        <w:ind w:firstLine="614" w:firstLineChars="192"/>
        <w:jc w:val="center"/>
        <w:rPr>
          <w:rFonts w:ascii="楷体_GB2312" w:eastAsia="楷体_GB2312"/>
          <w:sz w:val="32"/>
        </w:rPr>
      </w:pPr>
    </w:p>
    <w:p>
      <w:pPr>
        <w:spacing w:line="600" w:lineRule="exact"/>
        <w:jc w:val="center"/>
        <w:rPr>
          <w:rFonts w:hint="eastAsia" w:ascii="黑体" w:hAnsi="黑体" w:eastAsia="黑体" w:cs="黑体"/>
          <w:bCs/>
          <w:sz w:val="44"/>
          <w:szCs w:val="24"/>
        </w:rPr>
      </w:pPr>
      <w:r>
        <w:rPr>
          <w:rFonts w:eastAsia="楷体"/>
          <w:sz w:val="32"/>
        </w:rPr>
        <w:t xml:space="preserve">      202</w:t>
      </w:r>
      <w:r>
        <w:rPr>
          <w:rFonts w:hint="eastAsia" w:eastAsia="楷体_GB2312"/>
          <w:sz w:val="32"/>
          <w:lang w:val="en-US" w:eastAsia="zh-CN"/>
        </w:rPr>
        <w:t>3</w:t>
      </w:r>
      <w:r>
        <w:rPr>
          <w:rFonts w:ascii="Times New Roman" w:eastAsia="楷体_GB2312"/>
          <w:sz w:val="32"/>
        </w:rPr>
        <w:t>年</w:t>
      </w:r>
      <w:r>
        <w:rPr>
          <w:rFonts w:hint="eastAsia" w:eastAsia="楷体"/>
          <w:sz w:val="32"/>
          <w:lang w:val="en-US" w:eastAsia="zh-CN"/>
        </w:rPr>
        <w:t>1</w:t>
      </w:r>
      <w:r>
        <w:rPr>
          <w:rFonts w:ascii="Times New Roman" w:eastAsia="楷体_GB2312"/>
          <w:sz w:val="32"/>
        </w:rPr>
        <w:t>月</w:t>
      </w:r>
      <w:r>
        <w:rPr>
          <w:rFonts w:ascii="Times New Roman" w:eastAsia="楷体_GB2312"/>
          <w:sz w:val="32"/>
        </w:rPr>
        <w:br w:type="page"/>
      </w:r>
      <w:r>
        <w:rPr>
          <w:rFonts w:hint="eastAsia" w:ascii="黑体" w:hAnsi="黑体" w:eastAsia="黑体" w:cs="黑体"/>
          <w:bCs/>
          <w:sz w:val="44"/>
          <w:szCs w:val="24"/>
        </w:rPr>
        <w:t>202</w:t>
      </w:r>
      <w:r>
        <w:rPr>
          <w:rFonts w:hint="eastAsia" w:ascii="黑体" w:hAnsi="黑体" w:eastAsia="黑体" w:cs="黑体"/>
          <w:bCs/>
          <w:sz w:val="44"/>
          <w:szCs w:val="24"/>
          <w:lang w:val="en-US" w:eastAsia="zh-CN"/>
        </w:rPr>
        <w:t>2</w:t>
      </w:r>
      <w:r>
        <w:rPr>
          <w:rFonts w:hint="eastAsia" w:ascii="黑体" w:hAnsi="黑体" w:eastAsia="黑体" w:cs="黑体"/>
          <w:bCs/>
          <w:sz w:val="44"/>
          <w:szCs w:val="24"/>
        </w:rPr>
        <w:t>年</w:t>
      </w:r>
      <w:r>
        <w:rPr>
          <w:rFonts w:hint="eastAsia" w:ascii="黑体" w:hAnsi="黑体" w:eastAsia="黑体" w:cs="黑体"/>
          <w:bCs/>
          <w:sz w:val="44"/>
          <w:szCs w:val="24"/>
          <w:lang w:val="en-US" w:eastAsia="zh-CN"/>
        </w:rPr>
        <w:t>瑶海区教育体育局高中生困难资助及工作经费</w:t>
      </w:r>
      <w:r>
        <w:rPr>
          <w:rFonts w:hint="eastAsia" w:ascii="黑体" w:hAnsi="黑体" w:eastAsia="黑体" w:cs="黑体"/>
          <w:bCs/>
          <w:sz w:val="44"/>
          <w:szCs w:val="24"/>
        </w:rPr>
        <w:t>项目绩效自评报告</w:t>
      </w:r>
    </w:p>
    <w:p>
      <w:pPr>
        <w:spacing w:line="580" w:lineRule="exact"/>
        <w:jc w:val="center"/>
        <w:rPr>
          <w:rFonts w:ascii="仿宋_GB2312" w:eastAsia="仿宋_GB2312"/>
          <w:bCs/>
          <w:sz w:val="32"/>
          <w:szCs w:val="32"/>
        </w:rPr>
      </w:pPr>
    </w:p>
    <w:p>
      <w:pPr>
        <w:widowControl/>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一、项目基本情况</w:t>
      </w:r>
    </w:p>
    <w:p>
      <w:pPr>
        <w:widowControl/>
        <w:spacing w:line="600" w:lineRule="exact"/>
        <w:ind w:firstLine="643" w:firstLineChars="200"/>
        <w:rPr>
          <w:rFonts w:ascii="楷体_GB2312" w:hAnsi="Times New Roman" w:eastAsia="楷体_GB2312"/>
          <w:b/>
          <w:color w:val="000000"/>
          <w:sz w:val="32"/>
          <w:szCs w:val="32"/>
        </w:rPr>
      </w:pPr>
      <w:r>
        <w:rPr>
          <w:rFonts w:hint="eastAsia" w:ascii="楷体_GB2312" w:hAnsi="Times New Roman" w:eastAsia="楷体_GB2312"/>
          <w:b/>
          <w:color w:val="000000"/>
          <w:sz w:val="32"/>
          <w:szCs w:val="32"/>
        </w:rPr>
        <w:t>（一）项目概况</w:t>
      </w:r>
    </w:p>
    <w:p>
      <w:pPr>
        <w:widowControl/>
        <w:spacing w:line="600" w:lineRule="exact"/>
        <w:ind w:firstLine="643" w:firstLineChars="200"/>
        <w:rPr>
          <w:rFonts w:ascii="Times New Roman" w:hAnsi="Times New Roman" w:eastAsia="仿宋_GB2312" w:cs="Times New Roman"/>
          <w:b/>
          <w:bCs/>
          <w:snapToGrid w:val="0"/>
          <w:color w:val="000000"/>
          <w:sz w:val="32"/>
          <w:szCs w:val="32"/>
        </w:rPr>
      </w:pPr>
      <w:r>
        <w:rPr>
          <w:rFonts w:eastAsia="仿宋_GB2312"/>
          <w:b/>
          <w:bCs/>
          <w:snapToGrid w:val="0"/>
          <w:color w:val="000000"/>
          <w:sz w:val="32"/>
          <w:szCs w:val="32"/>
        </w:rPr>
        <w:t>1</w:t>
      </w:r>
      <w:r>
        <w:rPr>
          <w:rFonts w:ascii="Times New Roman" w:hAnsi="Times New Roman" w:eastAsia="仿宋_GB2312" w:cs="Times New Roman"/>
          <w:b/>
          <w:bCs/>
          <w:snapToGrid w:val="0"/>
          <w:color w:val="000000"/>
          <w:sz w:val="32"/>
          <w:szCs w:val="32"/>
        </w:rPr>
        <w:t>.项目立项情况</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坚持以习近平总书记关于教育的重要论述为指导，认真学习贯彻全国、省、市教育大会精神，按照区委、区政府工作部署，加强党对教育工作的全面领导，落实立德树人根本任务，以“优质均衡”为重点，以“质量提升年”为抓手，全面提升我区教育品质，促进教育公平，办“百姓家门口的好学校”，不断推动全区教育体育事业更好更快发展。全</w:t>
      </w:r>
      <w:r>
        <w:rPr>
          <w:rFonts w:hint="eastAsia" w:ascii="仿宋" w:hAnsi="仿宋" w:eastAsia="仿宋" w:cs="仿宋"/>
          <w:bCs/>
          <w:sz w:val="32"/>
          <w:szCs w:val="32"/>
        </w:rPr>
        <w:t>面落实各项学生资助政策，提高人民群众对资助工作的满意度，切实做好学生资助工作全面落实国家学生资助各项政策，以“不让一个学生因为贫困而辍学”为工作宗旨，</w:t>
      </w:r>
    </w:p>
    <w:p>
      <w:pPr>
        <w:numPr>
          <w:ilvl w:val="0"/>
          <w:numId w:val="1"/>
        </w:numPr>
        <w:spacing w:line="600" w:lineRule="exact"/>
        <w:ind w:firstLine="649" w:firstLineChars="202"/>
        <w:rPr>
          <w:rFonts w:ascii="Times New Roman" w:hAnsi="Times New Roman" w:eastAsia="仿宋_GB2312" w:cs="Times New Roman"/>
          <w:b/>
          <w:bCs/>
          <w:snapToGrid w:val="0"/>
          <w:color w:val="000000"/>
          <w:sz w:val="32"/>
          <w:szCs w:val="32"/>
        </w:rPr>
      </w:pPr>
      <w:r>
        <w:rPr>
          <w:rFonts w:ascii="Times New Roman" w:hAnsi="Times New Roman" w:eastAsia="仿宋_GB2312" w:cs="Times New Roman"/>
          <w:b/>
          <w:bCs/>
          <w:snapToGrid w:val="0"/>
          <w:color w:val="000000"/>
          <w:sz w:val="32"/>
          <w:szCs w:val="32"/>
        </w:rPr>
        <w:t>项目执行情况</w:t>
      </w:r>
    </w:p>
    <w:p>
      <w:pPr>
        <w:widowControl/>
        <w:ind w:firstLine="640" w:firstLineChars="200"/>
        <w:jc w:val="left"/>
        <w:rPr>
          <w:rFonts w:hint="default"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一是分春秋两季分别拨付区属高中十一困难学生资助资金；二是对高中阶段学生资助</w:t>
      </w:r>
      <w:r>
        <w:rPr>
          <w:rFonts w:hint="eastAsia" w:ascii="仿宋_GB2312" w:hAnsi="仿宋_GB2312" w:eastAsia="仿宋_GB2312" w:cs="仿宋_GB2312"/>
          <w:kern w:val="0"/>
          <w:sz w:val="32"/>
          <w:szCs w:val="32"/>
          <w:lang w:val="en-US" w:eastAsia="zh-CN" w:bidi="ar"/>
        </w:rPr>
        <w:t>宣传工作费用。</w:t>
      </w:r>
    </w:p>
    <w:p>
      <w:pPr>
        <w:widowControl/>
        <w:spacing w:line="600" w:lineRule="exact"/>
        <w:ind w:firstLine="643" w:firstLineChars="200"/>
        <w:rPr>
          <w:rFonts w:ascii="楷体_GB2312" w:hAnsi="Times New Roman" w:eastAsia="楷体_GB2312"/>
          <w:b/>
          <w:color w:val="000000"/>
          <w:sz w:val="32"/>
          <w:szCs w:val="32"/>
        </w:rPr>
      </w:pPr>
      <w:r>
        <w:rPr>
          <w:rFonts w:ascii="楷体_GB2312" w:hAnsi="Times New Roman" w:eastAsia="楷体_GB2312"/>
          <w:b/>
          <w:color w:val="000000"/>
          <w:sz w:val="32"/>
          <w:szCs w:val="32"/>
        </w:rPr>
        <w:t>（二）项目绩效目标</w:t>
      </w:r>
    </w:p>
    <w:p>
      <w:pPr>
        <w:spacing w:line="600" w:lineRule="exact"/>
        <w:ind w:firstLine="640" w:firstLineChars="200"/>
        <w:rPr>
          <w:rFonts w:ascii="Times New Roman" w:eastAsia="仿宋_GB2312"/>
          <w:color w:val="000000"/>
          <w:sz w:val="32"/>
          <w:szCs w:val="32"/>
        </w:rPr>
      </w:pPr>
      <w:r>
        <w:rPr>
          <w:rFonts w:eastAsia="仿宋_GB2312"/>
          <w:color w:val="000000"/>
          <w:sz w:val="32"/>
          <w:szCs w:val="32"/>
        </w:rPr>
        <w:t>1</w:t>
      </w:r>
      <w:r>
        <w:rPr>
          <w:rFonts w:ascii="Times New Roman" w:eastAsia="仿宋_GB2312"/>
          <w:color w:val="000000"/>
          <w:sz w:val="32"/>
          <w:szCs w:val="32"/>
        </w:rPr>
        <w:t>.项目年度总体目标</w:t>
      </w:r>
    </w:p>
    <w:p>
      <w:pPr>
        <w:spacing w:line="560" w:lineRule="exact"/>
        <w:ind w:firstLine="640" w:firstLineChars="200"/>
        <w:rPr>
          <w:rFonts w:hint="default" w:ascii="Times New Roman" w:hAnsi="Times New Roman" w:eastAsia="仿宋_GB2312"/>
          <w:color w:val="000000"/>
          <w:sz w:val="32"/>
          <w:szCs w:val="32"/>
          <w:lang w:val="en-US" w:eastAsia="zh-CN"/>
        </w:rPr>
      </w:pPr>
      <w:r>
        <w:rPr>
          <w:rFonts w:ascii="Times New Roman" w:hAnsi="Times New Roman" w:eastAsia="仿宋_GB2312"/>
          <w:color w:val="000000"/>
          <w:sz w:val="32"/>
          <w:szCs w:val="32"/>
        </w:rPr>
        <w:t>项目年度总体目标年初预算批复资金</w:t>
      </w:r>
      <w:r>
        <w:rPr>
          <w:rFonts w:hint="eastAsia" w:ascii="Times New Roman" w:hAnsi="Times New Roman" w:eastAsia="仿宋_GB2312"/>
          <w:color w:val="000000"/>
          <w:sz w:val="32"/>
          <w:szCs w:val="32"/>
          <w:lang w:val="en-US" w:eastAsia="zh-CN"/>
        </w:rPr>
        <w:t>10</w:t>
      </w:r>
      <w:r>
        <w:rPr>
          <w:rFonts w:ascii="Times New Roman" w:hAnsi="Times New Roman" w:eastAsia="仿宋_GB2312"/>
          <w:color w:val="000000"/>
          <w:sz w:val="32"/>
          <w:szCs w:val="32"/>
        </w:rPr>
        <w:t>万元，</w:t>
      </w:r>
      <w:r>
        <w:rPr>
          <w:rFonts w:hint="eastAsia" w:ascii="Times New Roman" w:hAnsi="Times New Roman" w:eastAsia="仿宋_GB2312"/>
          <w:color w:val="000000"/>
          <w:sz w:val="32"/>
          <w:szCs w:val="32"/>
          <w:lang w:val="en-US" w:eastAsia="zh-CN"/>
        </w:rPr>
        <w:t>实际决算金额为10万元。</w:t>
      </w:r>
      <w:r>
        <w:rPr>
          <w:rFonts w:ascii="Times New Roman" w:hAnsi="Times New Roman" w:eastAsia="仿宋_GB2312"/>
          <w:color w:val="000000"/>
          <w:sz w:val="32"/>
          <w:szCs w:val="32"/>
        </w:rPr>
        <w:t>具体工作目标包括：</w:t>
      </w:r>
      <w:r>
        <w:rPr>
          <w:rFonts w:hint="eastAsia" w:ascii="Times New Roman" w:hAnsi="Times New Roman" w:eastAsia="仿宋_GB2312"/>
          <w:color w:val="000000"/>
          <w:sz w:val="32"/>
          <w:szCs w:val="32"/>
          <w:lang w:val="en-US" w:eastAsia="zh-CN"/>
        </w:rPr>
        <w:t>主要用于</w:t>
      </w:r>
      <w:r>
        <w:rPr>
          <w:rFonts w:hint="eastAsia" w:ascii="仿宋_GB2312" w:hAnsi="仿宋" w:eastAsia="仿宋_GB2312"/>
          <w:color w:val="auto"/>
          <w:sz w:val="32"/>
          <w:szCs w:val="32"/>
          <w:lang w:val="en-US" w:eastAsia="zh-CN"/>
        </w:rPr>
        <w:t>区属高中十一困难学生资助</w:t>
      </w:r>
      <w:r>
        <w:rPr>
          <w:rFonts w:hint="eastAsia" w:ascii="Times New Roman" w:hAnsi="Times New Roman" w:eastAsia="仿宋_GB2312"/>
          <w:color w:val="000000"/>
          <w:sz w:val="32"/>
          <w:szCs w:val="32"/>
          <w:lang w:val="en-US" w:eastAsia="zh-CN"/>
        </w:rPr>
        <w:t>和为学生资助宣传服务的各项支出。</w:t>
      </w:r>
    </w:p>
    <w:p>
      <w:pPr>
        <w:spacing w:line="600" w:lineRule="exact"/>
        <w:ind w:firstLine="640" w:firstLineChars="200"/>
        <w:rPr>
          <w:rFonts w:ascii="Times New Roman" w:eastAsia="仿宋_GB2312"/>
          <w:color w:val="000000"/>
          <w:sz w:val="32"/>
          <w:szCs w:val="32"/>
        </w:rPr>
      </w:pPr>
      <w:r>
        <w:rPr>
          <w:rFonts w:eastAsia="仿宋_GB2312"/>
          <w:color w:val="000000"/>
          <w:sz w:val="32"/>
          <w:szCs w:val="32"/>
        </w:rPr>
        <w:t>2</w:t>
      </w:r>
      <w:r>
        <w:rPr>
          <w:rFonts w:ascii="Times New Roman" w:eastAsia="仿宋_GB2312"/>
          <w:color w:val="000000"/>
          <w:sz w:val="32"/>
          <w:szCs w:val="32"/>
        </w:rPr>
        <w:t>.总体目标完成情况</w:t>
      </w:r>
    </w:p>
    <w:p>
      <w:pPr>
        <w:numPr>
          <w:ilvl w:val="0"/>
          <w:numId w:val="0"/>
        </w:numPr>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该项目严格按照年度预算批准总体目标执行，已完成年初制定的绩效目标，</w:t>
      </w:r>
      <w:r>
        <w:rPr>
          <w:rFonts w:hint="eastAsia" w:ascii="Times New Roman" w:hAnsi="Times New Roman" w:eastAsia="仿宋_GB2312"/>
          <w:color w:val="000000"/>
          <w:sz w:val="32"/>
          <w:szCs w:val="32"/>
          <w:lang w:val="en-US" w:eastAsia="zh-CN"/>
        </w:rPr>
        <w:t>保障学校完成高中资助各项补助及服务学生，</w:t>
      </w:r>
      <w:r>
        <w:rPr>
          <w:rFonts w:ascii="Times New Roman" w:hAnsi="Times New Roman" w:eastAsia="仿宋_GB2312"/>
          <w:color w:val="000000"/>
          <w:sz w:val="32"/>
          <w:szCs w:val="32"/>
        </w:rPr>
        <w:t>达到项目预期效果。全年绩效目标任务顺利完成。</w:t>
      </w:r>
    </w:p>
    <w:p>
      <w:pPr>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二、绩效自评结论</w:t>
      </w:r>
    </w:p>
    <w:p>
      <w:pPr>
        <w:widowControl/>
        <w:spacing w:line="600" w:lineRule="exact"/>
        <w:ind w:firstLine="643" w:firstLineChars="200"/>
        <w:rPr>
          <w:rFonts w:ascii="楷体_GB2312" w:hAnsi="Times New Roman" w:eastAsia="楷体_GB2312"/>
          <w:b/>
          <w:color w:val="000000"/>
          <w:sz w:val="32"/>
          <w:szCs w:val="32"/>
        </w:rPr>
      </w:pPr>
      <w:r>
        <w:rPr>
          <w:rFonts w:ascii="楷体_GB2312" w:hAnsi="Times New Roman" w:eastAsia="楷体_GB2312"/>
          <w:b/>
          <w:color w:val="000000"/>
          <w:sz w:val="32"/>
          <w:szCs w:val="32"/>
        </w:rPr>
        <w:t>（一）总体结论</w:t>
      </w:r>
    </w:p>
    <w:p>
      <w:pPr>
        <w:pStyle w:val="4"/>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olor w:val="000000"/>
          <w:sz w:val="32"/>
          <w:szCs w:val="32"/>
          <w:lang w:val="en-US" w:eastAsia="zh-CN"/>
        </w:rPr>
      </w:pPr>
      <w:r>
        <w:rPr>
          <w:rFonts w:hint="eastAsia" w:ascii="仿宋_GB2312" w:hAnsi="仿宋_GB2312" w:eastAsia="仿宋_GB2312" w:cs="仿宋_GB2312"/>
          <w:b w:val="0"/>
          <w:bCs w:val="0"/>
          <w:kern w:val="2"/>
          <w:sz w:val="32"/>
          <w:szCs w:val="32"/>
          <w:lang w:val="en-US" w:eastAsia="zh-CN" w:bidi="ar-SA"/>
        </w:rPr>
        <w:t>2022年度，高中生困难资助及工作经费项目通过申请财政资金10万元，共资助605名困难学生，推进民生服务群众的宣传活动，扩大教育宣传影响力，加强资金管理监督工作。继续完善保障资金督察体制，建立健全跟踪督办、督察评价、反馈通报、督促整改等机制，制定督察项目清单，开展综合性、专项性、机动式督察。</w:t>
      </w:r>
    </w:p>
    <w:p>
      <w:pPr>
        <w:widowControl/>
        <w:spacing w:line="600" w:lineRule="exact"/>
        <w:ind w:right="-283" w:firstLine="643" w:firstLineChars="200"/>
        <w:rPr>
          <w:rFonts w:hint="eastAsia" w:ascii="Times New Roman" w:hAnsi="Times New Roman" w:eastAsia="楷体_GB2312"/>
          <w:b/>
          <w:color w:val="000000"/>
          <w:sz w:val="32"/>
          <w:szCs w:val="32"/>
          <w:lang w:eastAsia="zh-CN"/>
        </w:rPr>
      </w:pPr>
      <w:r>
        <w:rPr>
          <w:rFonts w:hint="eastAsia" w:ascii="Times New Roman" w:hAnsi="Times New Roman" w:eastAsia="楷体_GB2312"/>
          <w:b/>
          <w:color w:val="000000"/>
          <w:sz w:val="32"/>
          <w:szCs w:val="32"/>
          <w:lang w:eastAsia="zh-CN"/>
        </w:rPr>
        <w:t>（二）</w:t>
      </w:r>
      <w:r>
        <w:rPr>
          <w:rFonts w:hint="eastAsia" w:ascii="Times New Roman" w:hAnsi="Times New Roman" w:eastAsia="楷体_GB2312"/>
          <w:b/>
          <w:color w:val="000000"/>
          <w:sz w:val="32"/>
          <w:szCs w:val="32"/>
          <w:lang w:val="en-US" w:eastAsia="zh-CN"/>
        </w:rPr>
        <w:t>评价</w:t>
      </w:r>
      <w:r>
        <w:rPr>
          <w:rFonts w:hint="eastAsia" w:ascii="Times New Roman" w:hAnsi="Times New Roman" w:eastAsia="楷体_GB2312"/>
          <w:b/>
          <w:color w:val="000000"/>
          <w:sz w:val="32"/>
          <w:szCs w:val="32"/>
          <w:lang w:eastAsia="zh-CN"/>
        </w:rPr>
        <w:t>结果</w:t>
      </w:r>
    </w:p>
    <w:p>
      <w:pPr>
        <w:spacing w:line="600" w:lineRule="exact"/>
        <w:ind w:firstLine="640" w:firstLineChars="200"/>
        <w:rPr>
          <w:rFonts w:ascii="Times New Roman" w:eastAsia="仿宋_GB2312"/>
          <w:color w:val="000000"/>
          <w:sz w:val="32"/>
          <w:szCs w:val="32"/>
        </w:rPr>
      </w:pPr>
      <w:r>
        <w:rPr>
          <w:rFonts w:ascii="Times New Roman" w:eastAsia="仿宋_GB2312"/>
          <w:color w:val="000000"/>
          <w:sz w:val="32"/>
          <w:szCs w:val="32"/>
        </w:rPr>
        <w:t>经自评，</w:t>
      </w:r>
      <w:r>
        <w:rPr>
          <w:rFonts w:eastAsia="仿宋_GB2312"/>
          <w:sz w:val="32"/>
          <w:szCs w:val="32"/>
        </w:rPr>
        <w:t>202</w:t>
      </w:r>
      <w:r>
        <w:rPr>
          <w:rFonts w:hint="eastAsia" w:eastAsia="仿宋_GB2312"/>
          <w:sz w:val="32"/>
          <w:szCs w:val="32"/>
          <w:lang w:val="en-US" w:eastAsia="zh-CN"/>
        </w:rPr>
        <w:t>2</w:t>
      </w:r>
      <w:r>
        <w:rPr>
          <w:rFonts w:ascii="Times New Roman" w:eastAsia="仿宋_GB2312"/>
          <w:color w:val="000000"/>
          <w:sz w:val="32"/>
          <w:szCs w:val="32"/>
        </w:rPr>
        <w:t>年度</w:t>
      </w:r>
      <w:r>
        <w:rPr>
          <w:rFonts w:hint="eastAsia" w:ascii="Times New Roman" w:eastAsia="仿宋_GB2312"/>
          <w:color w:val="000000"/>
          <w:sz w:val="32"/>
          <w:szCs w:val="32"/>
          <w:lang w:val="en-US" w:eastAsia="zh-CN"/>
        </w:rPr>
        <w:t>高中生困难资助及工作经费</w:t>
      </w:r>
      <w:r>
        <w:rPr>
          <w:rFonts w:hint="eastAsia" w:ascii="Times New Roman" w:eastAsia="仿宋_GB2312"/>
          <w:color w:val="000000"/>
          <w:sz w:val="32"/>
          <w:szCs w:val="32"/>
        </w:rPr>
        <w:t>项目</w:t>
      </w:r>
      <w:r>
        <w:rPr>
          <w:rFonts w:ascii="Times New Roman" w:eastAsia="仿宋_GB2312"/>
          <w:color w:val="000000"/>
          <w:sz w:val="32"/>
          <w:szCs w:val="32"/>
        </w:rPr>
        <w:t>绩效自评综合得分为</w:t>
      </w:r>
      <w:r>
        <w:rPr>
          <w:rFonts w:hint="eastAsia" w:ascii="Times New Roman" w:eastAsia="仿宋_GB2312"/>
          <w:color w:val="000000"/>
          <w:sz w:val="32"/>
          <w:szCs w:val="32"/>
          <w:lang w:val="en-US" w:eastAsia="zh-CN"/>
        </w:rPr>
        <w:t>98</w:t>
      </w:r>
      <w:r>
        <w:rPr>
          <w:rFonts w:ascii="Times New Roman" w:eastAsia="仿宋_GB2312"/>
          <w:color w:val="000000"/>
          <w:sz w:val="32"/>
          <w:szCs w:val="32"/>
        </w:rPr>
        <w:t>分，自评结果为“</w:t>
      </w:r>
      <w:r>
        <w:rPr>
          <w:rFonts w:hint="eastAsia" w:ascii="Times New Roman" w:eastAsia="仿宋_GB2312"/>
          <w:sz w:val="32"/>
          <w:szCs w:val="32"/>
          <w:lang w:val="en-US" w:eastAsia="zh-CN"/>
        </w:rPr>
        <w:t>优</w:t>
      </w:r>
      <w:r>
        <w:rPr>
          <w:rFonts w:ascii="Times New Roman" w:eastAsia="仿宋_GB2312"/>
          <w:color w:val="000000"/>
          <w:sz w:val="32"/>
          <w:szCs w:val="32"/>
        </w:rPr>
        <w:t>”。</w:t>
      </w:r>
    </w:p>
    <w:p>
      <w:pPr>
        <w:spacing w:line="600" w:lineRule="exact"/>
        <w:ind w:firstLine="640" w:firstLineChars="200"/>
        <w:rPr>
          <w:rFonts w:eastAsia="仿宋_GB2312"/>
          <w:snapToGrid w:val="0"/>
          <w:color w:val="000000"/>
          <w:sz w:val="32"/>
          <w:szCs w:val="32"/>
        </w:rPr>
      </w:pPr>
      <w:r>
        <w:rPr>
          <w:rFonts w:ascii="Times New Roman" w:hAnsi="Times New Roman" w:eastAsia="仿宋_GB2312"/>
          <w:color w:val="000000"/>
          <w:sz w:val="32"/>
          <w:szCs w:val="32"/>
        </w:rPr>
        <w:t>【</w:t>
      </w:r>
      <w:r>
        <w:rPr>
          <w:rFonts w:ascii="Times New Roman" w:hAnsi="Times New Roman" w:eastAsia="仿宋_GB2312" w:cs="Times New Roman"/>
          <w:snapToGrid w:val="0"/>
          <w:color w:val="000000"/>
          <w:sz w:val="32"/>
          <w:szCs w:val="32"/>
        </w:rPr>
        <w:t>绩效自评结果分为</w:t>
      </w:r>
      <w:r>
        <w:rPr>
          <w:rFonts w:ascii="Times New Roman" w:hAnsi="Times New Roman" w:eastAsia="仿宋_GB2312"/>
          <w:snapToGrid w:val="0"/>
          <w:color w:val="000000"/>
          <w:sz w:val="32"/>
          <w:szCs w:val="32"/>
        </w:rPr>
        <w:t>：</w:t>
      </w:r>
      <w:r>
        <w:rPr>
          <w:rFonts w:eastAsia="仿宋_GB2312"/>
          <w:snapToGrid w:val="0"/>
          <w:color w:val="000000"/>
          <w:sz w:val="32"/>
          <w:szCs w:val="32"/>
        </w:rPr>
        <w:t>90</w:t>
      </w:r>
      <w:r>
        <w:rPr>
          <w:rFonts w:ascii="Times New Roman" w:hAnsi="Times New Roman" w:eastAsia="仿宋_GB2312"/>
          <w:snapToGrid w:val="0"/>
          <w:color w:val="000000"/>
          <w:sz w:val="32"/>
          <w:szCs w:val="32"/>
        </w:rPr>
        <w:t>（含）-</w:t>
      </w:r>
      <w:r>
        <w:rPr>
          <w:rFonts w:eastAsia="仿宋_GB2312"/>
          <w:snapToGrid w:val="0"/>
          <w:color w:val="000000"/>
          <w:sz w:val="32"/>
          <w:szCs w:val="32"/>
        </w:rPr>
        <w:t>100</w:t>
      </w:r>
      <w:r>
        <w:rPr>
          <w:rFonts w:ascii="Times New Roman" w:hAnsi="Times New Roman" w:eastAsia="仿宋_GB2312"/>
          <w:snapToGrid w:val="0"/>
          <w:color w:val="000000"/>
          <w:sz w:val="32"/>
          <w:szCs w:val="32"/>
        </w:rPr>
        <w:t>分为优、</w:t>
      </w:r>
      <w:r>
        <w:rPr>
          <w:rFonts w:eastAsia="仿宋_GB2312"/>
          <w:snapToGrid w:val="0"/>
          <w:color w:val="000000"/>
          <w:sz w:val="32"/>
          <w:szCs w:val="32"/>
        </w:rPr>
        <w:t>80（含）-90分为良、60（含）-80分为中、60分以下为差。】</w:t>
      </w:r>
    </w:p>
    <w:p>
      <w:pPr>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三、指标分析</w:t>
      </w:r>
    </w:p>
    <w:p>
      <w:pPr>
        <w:spacing w:line="600" w:lineRule="exact"/>
        <w:ind w:firstLine="640" w:firstLineChars="200"/>
        <w:rPr>
          <w:rFonts w:ascii="Times New Roman" w:eastAsia="仿宋_GB2312"/>
          <w:color w:val="000000"/>
          <w:sz w:val="32"/>
          <w:szCs w:val="32"/>
        </w:rPr>
      </w:pPr>
      <w:r>
        <w:rPr>
          <w:rFonts w:eastAsia="仿宋_GB2312"/>
          <w:sz w:val="32"/>
          <w:szCs w:val="32"/>
        </w:rPr>
        <w:t>202</w:t>
      </w:r>
      <w:r>
        <w:rPr>
          <w:rFonts w:hint="eastAsia" w:eastAsia="仿宋_GB2312"/>
          <w:sz w:val="32"/>
          <w:szCs w:val="32"/>
          <w:lang w:val="en-US" w:eastAsia="zh-CN"/>
        </w:rPr>
        <w:t>2</w:t>
      </w:r>
      <w:r>
        <w:rPr>
          <w:rFonts w:ascii="Times New Roman" w:eastAsia="仿宋_GB2312"/>
          <w:color w:val="000000"/>
          <w:sz w:val="32"/>
          <w:szCs w:val="32"/>
        </w:rPr>
        <w:t>年度</w:t>
      </w:r>
      <w:r>
        <w:rPr>
          <w:rFonts w:hint="eastAsia" w:ascii="Times New Roman" w:eastAsia="仿宋_GB2312"/>
          <w:color w:val="000000"/>
          <w:sz w:val="32"/>
          <w:szCs w:val="32"/>
          <w:lang w:val="en-US" w:eastAsia="zh-CN"/>
        </w:rPr>
        <w:t>高中生困难资助及工作经费</w:t>
      </w:r>
      <w:r>
        <w:rPr>
          <w:rFonts w:hint="eastAsia" w:ascii="Times New Roman" w:eastAsia="仿宋_GB2312"/>
          <w:color w:val="000000"/>
          <w:sz w:val="32"/>
          <w:szCs w:val="32"/>
        </w:rPr>
        <w:t>项目</w:t>
      </w:r>
      <w:r>
        <w:rPr>
          <w:rFonts w:ascii="Times New Roman" w:eastAsia="仿宋_GB2312"/>
          <w:color w:val="000000"/>
          <w:sz w:val="32"/>
          <w:szCs w:val="32"/>
        </w:rPr>
        <w:t>绩效自评指标体系共设置</w:t>
      </w:r>
      <w:r>
        <w:rPr>
          <w:rFonts w:hint="eastAsia" w:eastAsia="仿宋_GB2312"/>
          <w:sz w:val="32"/>
          <w:szCs w:val="32"/>
          <w:lang w:val="en-US" w:eastAsia="zh-CN"/>
        </w:rPr>
        <w:t>1</w:t>
      </w:r>
      <w:r>
        <w:rPr>
          <w:rFonts w:ascii="Times New Roman" w:eastAsia="仿宋_GB2312"/>
          <w:color w:val="000000"/>
          <w:sz w:val="32"/>
          <w:szCs w:val="32"/>
        </w:rPr>
        <w:t>个一级指标，</w:t>
      </w:r>
      <w:r>
        <w:rPr>
          <w:rFonts w:hint="eastAsia" w:ascii="Times New Roman" w:eastAsia="仿宋_GB2312"/>
          <w:color w:val="000000"/>
          <w:sz w:val="32"/>
          <w:szCs w:val="32"/>
          <w:lang w:val="en-US" w:eastAsia="zh-CN"/>
        </w:rPr>
        <w:t>1</w:t>
      </w:r>
      <w:r>
        <w:rPr>
          <w:rFonts w:ascii="Times New Roman" w:eastAsia="仿宋_GB2312"/>
          <w:color w:val="000000"/>
          <w:sz w:val="32"/>
          <w:szCs w:val="32"/>
        </w:rPr>
        <w:t>个二级指标，</w:t>
      </w:r>
      <w:r>
        <w:rPr>
          <w:rFonts w:hint="eastAsia" w:ascii="Times New Roman" w:eastAsia="仿宋_GB2312"/>
          <w:color w:val="000000"/>
          <w:sz w:val="32"/>
          <w:szCs w:val="32"/>
          <w:lang w:val="en-US" w:eastAsia="zh-CN"/>
        </w:rPr>
        <w:t>1</w:t>
      </w:r>
      <w:r>
        <w:rPr>
          <w:rFonts w:ascii="Times New Roman" w:eastAsia="仿宋_GB2312"/>
          <w:color w:val="000000"/>
          <w:sz w:val="32"/>
          <w:szCs w:val="32"/>
        </w:rPr>
        <w:t>个三级指标，各项指标评分情况分析如下：</w:t>
      </w:r>
    </w:p>
    <w:p>
      <w:pPr>
        <w:spacing w:line="600" w:lineRule="exact"/>
        <w:ind w:right="-283"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2022年度项目预算金额为10万元，实际决算金额为10万元，完成</w:t>
      </w:r>
      <w:r>
        <w:rPr>
          <w:rFonts w:ascii="Times New Roman" w:hAnsi="Times New Roman" w:eastAsia="仿宋_GB2312"/>
          <w:sz w:val="32"/>
          <w:szCs w:val="32"/>
        </w:rPr>
        <w:t>指标</w:t>
      </w:r>
      <w:r>
        <w:rPr>
          <w:rFonts w:hint="eastAsia" w:ascii="Times New Roman" w:hAnsi="Times New Roman" w:eastAsia="仿宋_GB2312"/>
          <w:sz w:val="32"/>
          <w:szCs w:val="32"/>
          <w:lang w:val="en-US" w:eastAsia="zh-CN"/>
        </w:rPr>
        <w:t>金额的100%，完成情况有优秀。</w:t>
      </w:r>
    </w:p>
    <w:p>
      <w:pPr>
        <w:spacing w:line="600" w:lineRule="exact"/>
        <w:ind w:right="-283"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【指标得分评定方法：1.</w:t>
      </w:r>
      <w:r>
        <w:rPr>
          <w:rFonts w:ascii="Times New Roman" w:hAnsi="Times New Roman" w:eastAsia="仿宋_GB2312"/>
          <w:sz w:val="32"/>
          <w:szCs w:val="32"/>
        </w:rPr>
        <w:t>定量指标：与年度指标值相比，完成指标值的，记该指标所赋全部分值；对完成值高于指标值较多的，要分析原因，如因年度指标值设定明显偏低导致的，要按照偏离度适度调减分值；未完成指标值的，按照完成值与指标值的比例记分。</w:t>
      </w:r>
      <w:r>
        <w:rPr>
          <w:rFonts w:ascii="Times New Roman" w:hAnsi="Times New Roman" w:eastAsia="仿宋_GB2312"/>
          <w:color w:val="000000"/>
          <w:sz w:val="32"/>
          <w:szCs w:val="32"/>
        </w:rPr>
        <w:t>2.</w:t>
      </w:r>
      <w:r>
        <w:rPr>
          <w:rFonts w:ascii="Times New Roman" w:hAnsi="Times New Roman" w:eastAsia="仿宋_GB2312"/>
          <w:sz w:val="32"/>
          <w:szCs w:val="32"/>
        </w:rPr>
        <w:t>定性指标：根据指标完成情况分为达成年度指标、部分达成年度指标并具有一定效果、未达成年度指标且效果较差三档，分别按照该指标对应分值区间100%-80%（含）、80%-60%（含）、60%-0%合理确定分值。</w:t>
      </w:r>
      <w:r>
        <w:rPr>
          <w:rFonts w:ascii="Times New Roman" w:hAnsi="Times New Roman" w:eastAsia="仿宋_GB2312"/>
          <w:snapToGrid w:val="0"/>
          <w:color w:val="000000"/>
          <w:sz w:val="32"/>
          <w:szCs w:val="32"/>
        </w:rPr>
        <w:t>】</w:t>
      </w:r>
    </w:p>
    <w:p>
      <w:pPr>
        <w:spacing w:line="592" w:lineRule="exact"/>
        <w:ind w:firstLine="643" w:firstLineChars="200"/>
        <w:rPr>
          <w:rFonts w:ascii="Times New Roman" w:hAnsi="Times New Roman" w:eastAsia="楷体_GB2312"/>
          <w:b/>
          <w:bCs/>
          <w:sz w:val="32"/>
        </w:rPr>
      </w:pPr>
      <w:r>
        <w:rPr>
          <w:rFonts w:ascii="Times New Roman" w:hAnsi="Times New Roman" w:eastAsia="楷体_GB2312"/>
          <w:b/>
          <w:bCs/>
          <w:sz w:val="32"/>
        </w:rPr>
        <w:t>（一）预算执行率（满分10分，实得</w:t>
      </w:r>
      <w:r>
        <w:rPr>
          <w:rFonts w:hint="eastAsia" w:ascii="Times New Roman" w:hAnsi="Times New Roman" w:eastAsia="楷体_GB2312"/>
          <w:b/>
          <w:bCs/>
          <w:sz w:val="32"/>
          <w:lang w:val="en-US" w:eastAsia="zh-CN"/>
        </w:rPr>
        <w:t>10</w:t>
      </w:r>
      <w:r>
        <w:rPr>
          <w:rFonts w:ascii="Times New Roman" w:hAnsi="Times New Roman" w:eastAsia="楷体_GB2312"/>
          <w:b/>
          <w:bCs/>
          <w:sz w:val="32"/>
        </w:rPr>
        <w:t>分）</w:t>
      </w:r>
    </w:p>
    <w:p>
      <w:pPr>
        <w:spacing w:line="592" w:lineRule="exact"/>
        <w:ind w:right="-283"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202</w:t>
      </w:r>
      <w:r>
        <w:rPr>
          <w:rFonts w:hint="eastAsia" w:ascii="Times New Roman" w:hAnsi="Times New Roman" w:eastAsia="仿宋_GB2312"/>
          <w:color w:val="000000"/>
          <w:sz w:val="32"/>
          <w:szCs w:val="32"/>
          <w:lang w:val="en-US" w:eastAsia="zh-CN"/>
        </w:rPr>
        <w:t>2</w:t>
      </w:r>
      <w:r>
        <w:rPr>
          <w:rFonts w:ascii="Times New Roman" w:hAnsi="Times New Roman" w:eastAsia="仿宋_GB2312"/>
          <w:color w:val="000000"/>
          <w:sz w:val="32"/>
          <w:szCs w:val="32"/>
        </w:rPr>
        <w:t>年</w:t>
      </w:r>
      <w:r>
        <w:rPr>
          <w:rFonts w:hint="eastAsia" w:ascii="Times New Roman" w:hAnsi="Times New Roman" w:eastAsia="仿宋_GB2312"/>
          <w:color w:val="000000"/>
          <w:sz w:val="32"/>
          <w:szCs w:val="32"/>
          <w:lang w:eastAsia="zh-CN"/>
        </w:rPr>
        <w:t>，</w:t>
      </w:r>
      <w:r>
        <w:rPr>
          <w:rFonts w:hint="eastAsia" w:ascii="仿宋_GB2312" w:hAnsi="仿宋_GB2312" w:eastAsia="仿宋_GB2312" w:cs="仿宋_GB2312"/>
          <w:b w:val="0"/>
          <w:bCs w:val="0"/>
          <w:kern w:val="2"/>
          <w:sz w:val="32"/>
          <w:szCs w:val="32"/>
          <w:lang w:val="en-US" w:eastAsia="zh-CN" w:bidi="ar-SA"/>
        </w:rPr>
        <w:t>高中生困难资助及工作经费项目</w:t>
      </w:r>
      <w:r>
        <w:rPr>
          <w:rFonts w:ascii="Times New Roman" w:hAnsi="Times New Roman" w:eastAsia="仿宋_GB2312"/>
          <w:color w:val="000000"/>
          <w:sz w:val="32"/>
          <w:szCs w:val="32"/>
        </w:rPr>
        <w:t>全年预算安排</w:t>
      </w:r>
      <w:r>
        <w:rPr>
          <w:rFonts w:hint="eastAsia" w:ascii="Times New Roman" w:hAnsi="Times New Roman" w:eastAsia="仿宋_GB2312"/>
          <w:color w:val="000000"/>
          <w:sz w:val="32"/>
          <w:szCs w:val="32"/>
          <w:lang w:val="en-US" w:eastAsia="zh-CN"/>
        </w:rPr>
        <w:t>10</w:t>
      </w:r>
      <w:r>
        <w:rPr>
          <w:rFonts w:ascii="Times New Roman" w:hAnsi="Times New Roman" w:eastAsia="仿宋_GB2312"/>
          <w:color w:val="000000"/>
          <w:sz w:val="32"/>
          <w:szCs w:val="32"/>
        </w:rPr>
        <w:t>万元，全年执行</w:t>
      </w:r>
      <w:r>
        <w:rPr>
          <w:rFonts w:hint="eastAsia" w:ascii="Times New Roman" w:hAnsi="Times New Roman" w:eastAsia="仿宋_GB2312"/>
          <w:color w:val="000000"/>
          <w:sz w:val="32"/>
          <w:szCs w:val="32"/>
          <w:lang w:val="en-US" w:eastAsia="zh-CN"/>
        </w:rPr>
        <w:t>10</w:t>
      </w:r>
      <w:r>
        <w:rPr>
          <w:rFonts w:ascii="Times New Roman" w:hAnsi="Times New Roman" w:eastAsia="仿宋_GB2312"/>
          <w:color w:val="000000"/>
          <w:sz w:val="32"/>
          <w:szCs w:val="32"/>
        </w:rPr>
        <w:t>万元，预算执行率</w:t>
      </w:r>
      <w:r>
        <w:rPr>
          <w:rFonts w:hint="eastAsia" w:ascii="Times New Roman" w:hAnsi="Times New Roman" w:eastAsia="仿宋_GB2312"/>
          <w:color w:val="000000"/>
          <w:sz w:val="32"/>
          <w:szCs w:val="32"/>
          <w:lang w:val="en-US" w:eastAsia="zh-CN"/>
        </w:rPr>
        <w:t>100</w:t>
      </w:r>
      <w:r>
        <w:rPr>
          <w:rFonts w:ascii="Times New Roman" w:hAnsi="Times New Roman" w:eastAsia="仿宋_GB2312"/>
          <w:color w:val="000000"/>
          <w:sz w:val="32"/>
          <w:szCs w:val="32"/>
        </w:rPr>
        <w:t>%，得分</w:t>
      </w:r>
      <w:r>
        <w:rPr>
          <w:rFonts w:hint="eastAsia" w:ascii="Times New Roman" w:hAnsi="Times New Roman" w:eastAsia="仿宋_GB2312"/>
          <w:color w:val="000000"/>
          <w:sz w:val="32"/>
          <w:szCs w:val="32"/>
          <w:lang w:val="en-US" w:eastAsia="zh-CN"/>
        </w:rPr>
        <w:t>10</w:t>
      </w:r>
      <w:r>
        <w:rPr>
          <w:rFonts w:ascii="Times New Roman" w:hAnsi="Times New Roman" w:eastAsia="仿宋_GB2312"/>
          <w:color w:val="000000"/>
          <w:sz w:val="32"/>
          <w:szCs w:val="32"/>
        </w:rPr>
        <w:t>分。</w:t>
      </w:r>
    </w:p>
    <w:p>
      <w:pPr>
        <w:spacing w:line="592" w:lineRule="exact"/>
        <w:ind w:right="-283"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w:t>
      </w:r>
      <w:r>
        <w:rPr>
          <w:rFonts w:ascii="Times New Roman" w:hAnsi="Times New Roman" w:eastAsia="仿宋_GB2312"/>
          <w:sz w:val="32"/>
          <w:szCs w:val="32"/>
        </w:rPr>
        <w:t>预算执行率=（全年执行数/全年预算数）×100%，用以反映和考核</w:t>
      </w:r>
      <w:r>
        <w:rPr>
          <w:rFonts w:hint="eastAsia" w:ascii="Times New Roman" w:hAnsi="Times New Roman" w:eastAsia="仿宋_GB2312"/>
          <w:sz w:val="32"/>
          <w:szCs w:val="32"/>
          <w:lang w:eastAsia="zh-CN"/>
        </w:rPr>
        <w:t>项目</w:t>
      </w:r>
      <w:r>
        <w:rPr>
          <w:rFonts w:ascii="Times New Roman" w:hAnsi="Times New Roman" w:eastAsia="仿宋_GB2312"/>
          <w:sz w:val="32"/>
          <w:szCs w:val="32"/>
        </w:rPr>
        <w:t>预算执行情况。</w:t>
      </w:r>
      <w:r>
        <w:rPr>
          <w:rFonts w:ascii="Times New Roman" w:hAnsi="Times New Roman" w:eastAsia="仿宋_GB2312"/>
          <w:color w:val="000000"/>
          <w:sz w:val="32"/>
          <w:szCs w:val="32"/>
        </w:rPr>
        <w:t>】</w:t>
      </w:r>
    </w:p>
    <w:p>
      <w:pPr>
        <w:widowControl/>
        <w:spacing w:line="60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w:t>
      </w:r>
      <w:r>
        <w:rPr>
          <w:rFonts w:hint="eastAsia" w:ascii="Times New Roman" w:hAnsi="Times New Roman" w:eastAsia="楷体_GB2312"/>
          <w:b/>
          <w:color w:val="000000"/>
          <w:sz w:val="32"/>
          <w:szCs w:val="32"/>
          <w:lang w:eastAsia="zh-CN"/>
        </w:rPr>
        <w:t>二</w:t>
      </w:r>
      <w:r>
        <w:rPr>
          <w:rFonts w:ascii="Times New Roman" w:hAnsi="Times New Roman" w:eastAsia="楷体_GB2312"/>
          <w:b/>
          <w:color w:val="000000"/>
          <w:sz w:val="32"/>
          <w:szCs w:val="32"/>
        </w:rPr>
        <w:t>）产出指标（满分</w:t>
      </w:r>
      <w:r>
        <w:rPr>
          <w:rFonts w:hint="eastAsia" w:ascii="Times New Roman" w:hAnsi="Times New Roman" w:eastAsia="楷体_GB2312"/>
          <w:b/>
          <w:color w:val="000000"/>
          <w:sz w:val="32"/>
          <w:szCs w:val="32"/>
          <w:lang w:val="en-US" w:eastAsia="zh-CN"/>
        </w:rPr>
        <w:t>50</w:t>
      </w:r>
      <w:r>
        <w:rPr>
          <w:rFonts w:ascii="Times New Roman" w:hAnsi="Times New Roman" w:eastAsia="楷体_GB2312"/>
          <w:b/>
          <w:color w:val="000000"/>
          <w:sz w:val="32"/>
          <w:szCs w:val="32"/>
        </w:rPr>
        <w:t>分，实得</w:t>
      </w:r>
      <w:r>
        <w:rPr>
          <w:rFonts w:hint="eastAsia" w:ascii="Times New Roman" w:hAnsi="Times New Roman" w:eastAsia="楷体_GB2312"/>
          <w:b/>
          <w:color w:val="000000"/>
          <w:sz w:val="32"/>
          <w:szCs w:val="32"/>
          <w:lang w:val="en-US" w:eastAsia="zh-CN"/>
        </w:rPr>
        <w:t>50</w:t>
      </w:r>
      <w:r>
        <w:rPr>
          <w:rFonts w:ascii="Times New Roman" w:hAnsi="Times New Roman" w:eastAsia="楷体_GB2312"/>
          <w:b/>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sz w:val="32"/>
          <w:szCs w:val="32"/>
        </w:rPr>
        <w:t>1.数量指标（满分</w:t>
      </w:r>
      <w:r>
        <w:rPr>
          <w:rFonts w:hint="eastAsia" w:ascii="Times New Roman" w:hAnsi="Times New Roman" w:eastAsia="仿宋_GB2312"/>
          <w:sz w:val="32"/>
          <w:szCs w:val="32"/>
          <w:lang w:val="en-US" w:eastAsia="zh-CN"/>
        </w:rPr>
        <w:t>13</w:t>
      </w:r>
      <w:r>
        <w:rPr>
          <w:rFonts w:ascii="Times New Roman" w:hAnsi="Times New Roman" w:eastAsia="仿宋_GB2312"/>
          <w:sz w:val="32"/>
          <w:szCs w:val="32"/>
        </w:rPr>
        <w:t>分，</w:t>
      </w:r>
      <w:r>
        <w:rPr>
          <w:rFonts w:ascii="Times New Roman" w:hAnsi="Times New Roman" w:eastAsia="仿宋_GB2312"/>
          <w:color w:val="000000"/>
          <w:sz w:val="32"/>
          <w:szCs w:val="32"/>
        </w:rPr>
        <w:t>实得</w:t>
      </w:r>
      <w:r>
        <w:rPr>
          <w:rFonts w:hint="eastAsia" w:ascii="Times New Roman" w:hAnsi="Times New Roman" w:eastAsia="仿宋_GB2312"/>
          <w:color w:val="000000"/>
          <w:sz w:val="32"/>
          <w:szCs w:val="32"/>
          <w:lang w:val="en-US" w:eastAsia="zh-CN"/>
        </w:rPr>
        <w:t>13</w:t>
      </w:r>
      <w:r>
        <w:rPr>
          <w:rFonts w:ascii="Times New Roman" w:hAnsi="Times New Roman" w:eastAsia="仿宋_GB2312"/>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年度设定的数量指标为</w:t>
      </w:r>
      <w:r>
        <w:rPr>
          <w:rFonts w:hint="eastAsia" w:ascii="Times New Roman" w:hAnsi="Times New Roman" w:eastAsia="仿宋_GB2312"/>
          <w:color w:val="000000"/>
          <w:sz w:val="32"/>
          <w:szCs w:val="32"/>
          <w:lang w:val="en-US" w:eastAsia="zh-CN"/>
        </w:rPr>
        <w:t>资助600多名学生</w:t>
      </w:r>
      <w:r>
        <w:rPr>
          <w:rFonts w:ascii="Times New Roman" w:hAnsi="Times New Roman" w:eastAsia="仿宋_GB2312"/>
          <w:color w:val="000000"/>
          <w:sz w:val="32"/>
          <w:szCs w:val="32"/>
        </w:rPr>
        <w:t>；截至202</w:t>
      </w:r>
      <w:r>
        <w:rPr>
          <w:rFonts w:hint="eastAsia" w:ascii="Times New Roman" w:hAnsi="Times New Roman" w:eastAsia="仿宋_GB2312"/>
          <w:color w:val="000000"/>
          <w:sz w:val="32"/>
          <w:szCs w:val="32"/>
          <w:lang w:val="en-US" w:eastAsia="zh-CN"/>
        </w:rPr>
        <w:t>2</w:t>
      </w:r>
      <w:r>
        <w:rPr>
          <w:rFonts w:ascii="Times New Roman" w:hAnsi="Times New Roman" w:eastAsia="仿宋_GB2312"/>
          <w:color w:val="000000"/>
          <w:sz w:val="32"/>
          <w:szCs w:val="32"/>
        </w:rPr>
        <w:t>年底</w:t>
      </w:r>
      <w:r>
        <w:rPr>
          <w:rFonts w:hint="eastAsia" w:ascii="Times New Roman" w:hAnsi="Times New Roman" w:eastAsia="仿宋_GB2312"/>
          <w:color w:val="000000"/>
          <w:sz w:val="32"/>
          <w:szCs w:val="32"/>
          <w:lang w:val="en-US" w:eastAsia="zh-CN"/>
        </w:rPr>
        <w:t>共完成资助605名困难学生</w:t>
      </w:r>
      <w:r>
        <w:rPr>
          <w:rFonts w:ascii="Times New Roman" w:hAnsi="Times New Roman" w:eastAsia="仿宋_GB2312"/>
          <w:color w:val="000000"/>
          <w:sz w:val="32"/>
          <w:szCs w:val="32"/>
        </w:rPr>
        <w:t>，实际完成率为</w:t>
      </w:r>
      <w:r>
        <w:rPr>
          <w:rFonts w:hint="eastAsia" w:ascii="Times New Roman" w:hAnsi="Times New Roman" w:eastAsia="仿宋_GB2312"/>
          <w:color w:val="000000"/>
          <w:sz w:val="32"/>
          <w:szCs w:val="32"/>
          <w:lang w:val="en-US" w:eastAsia="zh-CN"/>
        </w:rPr>
        <w:t>100</w:t>
      </w:r>
      <w:r>
        <w:rPr>
          <w:rFonts w:ascii="Times New Roman" w:hAnsi="Times New Roman" w:eastAsia="仿宋_GB2312"/>
          <w:color w:val="000000"/>
          <w:sz w:val="32"/>
          <w:szCs w:val="32"/>
        </w:rPr>
        <w:t>%，得分</w:t>
      </w:r>
      <w:r>
        <w:rPr>
          <w:rFonts w:hint="eastAsia" w:ascii="Times New Roman" w:hAnsi="Times New Roman" w:eastAsia="仿宋_GB2312"/>
          <w:color w:val="000000"/>
          <w:sz w:val="32"/>
          <w:szCs w:val="32"/>
          <w:lang w:val="en-US" w:eastAsia="zh-CN"/>
        </w:rPr>
        <w:t>13</w:t>
      </w:r>
      <w:r>
        <w:rPr>
          <w:rFonts w:ascii="Times New Roman" w:hAnsi="Times New Roman" w:eastAsia="仿宋_GB2312"/>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2.时效指标（满分</w:t>
      </w:r>
      <w:r>
        <w:rPr>
          <w:rFonts w:hint="eastAsia" w:ascii="Times New Roman" w:hAnsi="Times New Roman" w:eastAsia="仿宋_GB2312"/>
          <w:color w:val="000000"/>
          <w:sz w:val="32"/>
          <w:szCs w:val="32"/>
          <w:lang w:val="en-US" w:eastAsia="zh-CN"/>
        </w:rPr>
        <w:t>13</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lang w:val="en-US" w:eastAsia="zh-CN"/>
        </w:rPr>
        <w:t>13</w:t>
      </w:r>
      <w:r>
        <w:rPr>
          <w:rFonts w:ascii="Times New Roman" w:hAnsi="Times New Roman" w:eastAsia="仿宋_GB2312"/>
          <w:color w:val="000000"/>
          <w:sz w:val="32"/>
          <w:szCs w:val="32"/>
        </w:rPr>
        <w:t>分）</w:t>
      </w:r>
    </w:p>
    <w:p>
      <w:pPr>
        <w:spacing w:line="600" w:lineRule="exact"/>
        <w:ind w:firstLine="640" w:firstLineChars="200"/>
        <w:rPr>
          <w:rFonts w:hint="eastAsia" w:ascii="Times New Roman" w:hAnsi="Times New Roman" w:eastAsia="仿宋_GB2312"/>
          <w:color w:val="000000"/>
          <w:sz w:val="32"/>
          <w:szCs w:val="32"/>
          <w:lang w:val="en-US" w:eastAsia="zh-CN"/>
        </w:rPr>
      </w:pPr>
      <w:r>
        <w:rPr>
          <w:rFonts w:ascii="Times New Roman" w:hAnsi="Times New Roman" w:eastAsia="仿宋_GB2312"/>
          <w:color w:val="000000"/>
          <w:sz w:val="32"/>
          <w:szCs w:val="32"/>
        </w:rPr>
        <w:t>年度设定的时效指标为</w:t>
      </w:r>
      <w:r>
        <w:rPr>
          <w:rFonts w:hint="eastAsia" w:ascii="Times New Roman" w:hAnsi="Times New Roman" w:eastAsia="仿宋_GB2312"/>
          <w:color w:val="000000"/>
          <w:sz w:val="32"/>
          <w:szCs w:val="32"/>
          <w:lang w:val="en-US" w:eastAsia="zh-CN"/>
        </w:rPr>
        <w:t>按规定时间完成资助资金发放工作</w:t>
      </w:r>
      <w:r>
        <w:rPr>
          <w:rFonts w:ascii="Times New Roman" w:hAnsi="Times New Roman" w:eastAsia="仿宋_GB2312"/>
          <w:color w:val="000000"/>
          <w:sz w:val="32"/>
          <w:szCs w:val="32"/>
        </w:rPr>
        <w:t>；实际完成情况为</w:t>
      </w:r>
      <w:r>
        <w:rPr>
          <w:rFonts w:hint="eastAsia" w:ascii="Times New Roman" w:hAnsi="Times New Roman" w:eastAsia="仿宋_GB2312"/>
          <w:color w:val="000000"/>
          <w:sz w:val="32"/>
          <w:szCs w:val="32"/>
          <w:lang w:val="en-US" w:eastAsia="zh-CN"/>
        </w:rPr>
        <w:t>在春秋两季及时发放完毕</w:t>
      </w:r>
      <w:r>
        <w:rPr>
          <w:rFonts w:ascii="Times New Roman" w:hAnsi="Times New Roman" w:eastAsia="仿宋_GB2312"/>
          <w:b/>
          <w:color w:val="000000"/>
          <w:sz w:val="32"/>
          <w:szCs w:val="32"/>
        </w:rPr>
        <w:t>，</w:t>
      </w:r>
      <w:r>
        <w:rPr>
          <w:rFonts w:ascii="Times New Roman" w:hAnsi="Times New Roman" w:eastAsia="仿宋_GB2312"/>
          <w:color w:val="000000"/>
          <w:sz w:val="32"/>
          <w:szCs w:val="32"/>
        </w:rPr>
        <w:t>得分</w:t>
      </w:r>
      <w:r>
        <w:rPr>
          <w:rFonts w:hint="eastAsia" w:ascii="Times New Roman" w:hAnsi="Times New Roman" w:eastAsia="仿宋_GB2312"/>
          <w:color w:val="000000"/>
          <w:sz w:val="32"/>
          <w:szCs w:val="32"/>
          <w:lang w:val="en-US" w:eastAsia="zh-CN"/>
        </w:rPr>
        <w:t>13</w:t>
      </w:r>
    </w:p>
    <w:p>
      <w:pPr>
        <w:spacing w:line="600" w:lineRule="exact"/>
        <w:rPr>
          <w:rFonts w:ascii="Times New Roman" w:hAnsi="Times New Roman" w:eastAsia="仿宋_GB2312"/>
          <w:color w:val="000000"/>
          <w:sz w:val="32"/>
          <w:szCs w:val="32"/>
        </w:rPr>
      </w:pPr>
      <w:r>
        <w:rPr>
          <w:rFonts w:ascii="Times New Roman" w:hAnsi="Times New Roman" w:eastAsia="仿宋_GB2312"/>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3.质量指标（满分</w:t>
      </w:r>
      <w:r>
        <w:rPr>
          <w:rFonts w:hint="eastAsia" w:ascii="Times New Roman" w:hAnsi="Times New Roman" w:eastAsia="仿宋_GB2312"/>
          <w:color w:val="000000"/>
          <w:sz w:val="32"/>
          <w:szCs w:val="32"/>
          <w:lang w:val="en-US" w:eastAsia="zh-CN"/>
        </w:rPr>
        <w:t>12</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lang w:val="en-US" w:eastAsia="zh-CN"/>
        </w:rPr>
        <w:t>12</w:t>
      </w:r>
      <w:r>
        <w:rPr>
          <w:rFonts w:ascii="Times New Roman" w:hAnsi="Times New Roman" w:eastAsia="仿宋_GB2312"/>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年度设定的质量指标为</w:t>
      </w:r>
      <w:r>
        <w:rPr>
          <w:rFonts w:hint="eastAsia" w:ascii="Times New Roman" w:hAnsi="Times New Roman" w:eastAsia="仿宋_GB2312"/>
          <w:color w:val="000000"/>
          <w:sz w:val="32"/>
          <w:szCs w:val="32"/>
          <w:lang w:val="en-US" w:eastAsia="zh-CN"/>
        </w:rPr>
        <w:t>完成学生资助管理信息对资助学生识别率大于等于95%</w:t>
      </w:r>
      <w:r>
        <w:rPr>
          <w:rFonts w:ascii="Times New Roman" w:hAnsi="Times New Roman" w:eastAsia="仿宋_GB2312"/>
          <w:color w:val="000000"/>
          <w:sz w:val="32"/>
          <w:szCs w:val="32"/>
        </w:rPr>
        <w:t>；实际完成情况为</w:t>
      </w:r>
      <w:r>
        <w:rPr>
          <w:rFonts w:hint="eastAsia" w:ascii="Times New Roman" w:hAnsi="Times New Roman" w:eastAsia="仿宋_GB2312"/>
          <w:color w:val="000000"/>
          <w:sz w:val="32"/>
          <w:szCs w:val="32"/>
          <w:lang w:val="en-US" w:eastAsia="zh-CN"/>
        </w:rPr>
        <w:t>96%</w:t>
      </w:r>
      <w:r>
        <w:rPr>
          <w:rFonts w:ascii="Times New Roman" w:hAnsi="Times New Roman" w:eastAsia="仿宋_GB2312"/>
          <w:color w:val="000000"/>
          <w:sz w:val="32"/>
          <w:szCs w:val="32"/>
        </w:rPr>
        <w:t>，得分</w:t>
      </w:r>
      <w:r>
        <w:rPr>
          <w:rFonts w:hint="eastAsia" w:ascii="Times New Roman" w:hAnsi="Times New Roman" w:eastAsia="仿宋_GB2312"/>
          <w:color w:val="000000"/>
          <w:sz w:val="32"/>
          <w:szCs w:val="32"/>
          <w:lang w:val="en-US" w:eastAsia="zh-CN"/>
        </w:rPr>
        <w:t>12</w:t>
      </w:r>
      <w:r>
        <w:rPr>
          <w:rFonts w:ascii="Times New Roman" w:hAnsi="Times New Roman" w:eastAsia="仿宋_GB2312"/>
          <w:color w:val="000000"/>
          <w:sz w:val="32"/>
          <w:szCs w:val="32"/>
        </w:rPr>
        <w:t>分。</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color w:val="000000"/>
          <w:sz w:val="32"/>
          <w:szCs w:val="32"/>
        </w:rPr>
        <w:t>4.成本指标（满分</w:t>
      </w:r>
      <w:r>
        <w:rPr>
          <w:rFonts w:hint="eastAsia" w:ascii="Times New Roman" w:hAnsi="Times New Roman" w:eastAsia="仿宋_GB2312"/>
          <w:color w:val="000000"/>
          <w:sz w:val="32"/>
          <w:szCs w:val="32"/>
          <w:lang w:val="en-US" w:eastAsia="zh-CN"/>
        </w:rPr>
        <w:t>12</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lang w:val="en-US" w:eastAsia="zh-CN"/>
        </w:rPr>
        <w:t>12</w:t>
      </w:r>
      <w:r>
        <w:rPr>
          <w:rFonts w:ascii="Times New Roman" w:hAnsi="Times New Roman" w:eastAsia="仿宋_GB2312"/>
          <w:color w:val="000000"/>
          <w:sz w:val="32"/>
          <w:szCs w:val="32"/>
        </w:rPr>
        <w:t>分）</w:t>
      </w:r>
      <w:r>
        <w:rPr>
          <w:rFonts w:ascii="Times New Roman" w:hAnsi="Times New Roman" w:eastAsia="仿宋_GB2312"/>
          <w:sz w:val="32"/>
          <w:szCs w:val="32"/>
        </w:rPr>
        <w:tab/>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年度设定的成本指标</w:t>
      </w:r>
      <w:r>
        <w:rPr>
          <w:rFonts w:hint="eastAsia" w:ascii="Times New Roman" w:hAnsi="Times New Roman" w:eastAsia="仿宋_GB2312"/>
          <w:color w:val="000000"/>
          <w:sz w:val="32"/>
          <w:szCs w:val="32"/>
          <w:lang w:val="en-US" w:eastAsia="zh-CN"/>
        </w:rPr>
        <w:t>无</w:t>
      </w:r>
      <w:r>
        <w:rPr>
          <w:rFonts w:ascii="Times New Roman" w:hAnsi="Times New Roman" w:eastAsia="仿宋_GB2312"/>
          <w:color w:val="000000"/>
          <w:sz w:val="32"/>
          <w:szCs w:val="32"/>
        </w:rPr>
        <w:t>；</w:t>
      </w:r>
    </w:p>
    <w:p>
      <w:pPr>
        <w:widowControl/>
        <w:spacing w:line="600" w:lineRule="exact"/>
        <w:ind w:right="-283"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w:t>
      </w:r>
      <w:r>
        <w:rPr>
          <w:rFonts w:hint="eastAsia" w:ascii="Times New Roman" w:hAnsi="Times New Roman" w:eastAsia="楷体_GB2312"/>
          <w:b/>
          <w:color w:val="000000"/>
          <w:sz w:val="32"/>
          <w:szCs w:val="32"/>
          <w:lang w:eastAsia="zh-CN"/>
        </w:rPr>
        <w:t>三</w:t>
      </w:r>
      <w:r>
        <w:rPr>
          <w:rFonts w:ascii="Times New Roman" w:hAnsi="Times New Roman" w:eastAsia="楷体_GB2312"/>
          <w:b/>
          <w:color w:val="000000"/>
          <w:sz w:val="32"/>
          <w:szCs w:val="32"/>
        </w:rPr>
        <w:t>）效益指标（满分30分，实得</w:t>
      </w:r>
      <w:r>
        <w:rPr>
          <w:rFonts w:hint="eastAsia" w:ascii="Times New Roman" w:hAnsi="Times New Roman" w:eastAsia="楷体_GB2312"/>
          <w:b/>
          <w:color w:val="000000"/>
          <w:sz w:val="32"/>
          <w:szCs w:val="32"/>
          <w:lang w:val="en-US" w:eastAsia="zh-CN"/>
        </w:rPr>
        <w:t>30</w:t>
      </w:r>
      <w:r>
        <w:rPr>
          <w:rFonts w:ascii="Times New Roman" w:hAnsi="Times New Roman" w:eastAsia="楷体_GB2312"/>
          <w:b/>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1.经济效益指标（满分</w:t>
      </w:r>
      <w:r>
        <w:rPr>
          <w:rFonts w:hint="eastAsia" w:ascii="Times New Roman" w:hAnsi="Times New Roman" w:eastAsia="仿宋_GB2312"/>
          <w:color w:val="000000"/>
          <w:sz w:val="32"/>
          <w:szCs w:val="32"/>
          <w:lang w:val="en-US" w:eastAsia="zh-CN"/>
        </w:rPr>
        <w:t>8</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lang w:val="en-US" w:eastAsia="zh-CN"/>
        </w:rPr>
        <w:t>8</w:t>
      </w:r>
      <w:r>
        <w:rPr>
          <w:rFonts w:ascii="Times New Roman" w:hAnsi="Times New Roman" w:eastAsia="仿宋_GB2312"/>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2.社会效益指标（满分</w:t>
      </w:r>
      <w:r>
        <w:rPr>
          <w:rFonts w:hint="eastAsia" w:ascii="Times New Roman" w:hAnsi="Times New Roman" w:eastAsia="仿宋_GB2312"/>
          <w:color w:val="000000"/>
          <w:sz w:val="32"/>
          <w:szCs w:val="32"/>
          <w:lang w:val="en-US" w:eastAsia="zh-CN"/>
        </w:rPr>
        <w:t>8</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lang w:val="en-US" w:eastAsia="zh-CN"/>
        </w:rPr>
        <w:t>8</w:t>
      </w:r>
      <w:r>
        <w:rPr>
          <w:rFonts w:ascii="Times New Roman" w:hAnsi="Times New Roman" w:eastAsia="仿宋_GB2312"/>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3.生态效益指标（满分</w:t>
      </w:r>
      <w:r>
        <w:rPr>
          <w:rFonts w:hint="eastAsia" w:ascii="Times New Roman" w:hAnsi="Times New Roman" w:eastAsia="仿宋_GB2312"/>
          <w:color w:val="000000"/>
          <w:sz w:val="32"/>
          <w:szCs w:val="32"/>
          <w:lang w:val="en-US" w:eastAsia="zh-CN"/>
        </w:rPr>
        <w:t>8</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lang w:val="en-US" w:eastAsia="zh-CN"/>
        </w:rPr>
        <w:t>8</w:t>
      </w:r>
      <w:r>
        <w:rPr>
          <w:rFonts w:ascii="Times New Roman" w:hAnsi="Times New Roman" w:eastAsia="仿宋_GB2312"/>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4.可持续影响指标（满分</w:t>
      </w:r>
      <w:r>
        <w:rPr>
          <w:rFonts w:hint="eastAsia" w:ascii="Times New Roman" w:hAnsi="Times New Roman" w:eastAsia="仿宋_GB2312"/>
          <w:color w:val="000000"/>
          <w:sz w:val="32"/>
          <w:szCs w:val="32"/>
          <w:lang w:val="en-US" w:eastAsia="zh-CN"/>
        </w:rPr>
        <w:t>6</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lang w:val="en-US" w:eastAsia="zh-CN"/>
        </w:rPr>
        <w:t>6</w:t>
      </w:r>
      <w:r>
        <w:rPr>
          <w:rFonts w:ascii="Times New Roman" w:hAnsi="Times New Roman" w:eastAsia="仿宋_GB2312"/>
          <w:color w:val="000000"/>
          <w:sz w:val="32"/>
          <w:szCs w:val="32"/>
        </w:rPr>
        <w:t>分）</w:t>
      </w:r>
    </w:p>
    <w:p>
      <w:pPr>
        <w:spacing w:line="600" w:lineRule="exact"/>
        <w:ind w:right="-283" w:firstLine="643" w:firstLineChars="200"/>
        <w:rPr>
          <w:rFonts w:ascii="Times New Roman" w:hAnsi="Times New Roman" w:eastAsia="仿宋_GB2312"/>
          <w:color w:val="000000"/>
          <w:sz w:val="32"/>
          <w:szCs w:val="32"/>
        </w:rPr>
      </w:pPr>
      <w:r>
        <w:rPr>
          <w:rFonts w:ascii="Times New Roman" w:hAnsi="Times New Roman" w:eastAsia="楷体_GB2312"/>
          <w:b/>
          <w:color w:val="000000"/>
          <w:sz w:val="32"/>
          <w:szCs w:val="32"/>
        </w:rPr>
        <w:t>（</w:t>
      </w:r>
      <w:r>
        <w:rPr>
          <w:rFonts w:hint="eastAsia" w:ascii="Times New Roman" w:hAnsi="Times New Roman" w:eastAsia="楷体_GB2312"/>
          <w:b/>
          <w:color w:val="000000"/>
          <w:sz w:val="32"/>
          <w:szCs w:val="32"/>
          <w:lang w:eastAsia="zh-CN"/>
        </w:rPr>
        <w:t>四</w:t>
      </w:r>
      <w:r>
        <w:rPr>
          <w:rFonts w:ascii="Times New Roman" w:hAnsi="Times New Roman" w:eastAsia="楷体_GB2312"/>
          <w:b/>
          <w:color w:val="000000"/>
          <w:sz w:val="32"/>
          <w:szCs w:val="32"/>
        </w:rPr>
        <w:t>）</w:t>
      </w:r>
      <w:r>
        <w:rPr>
          <w:rFonts w:hint="eastAsia" w:ascii="Times New Roman" w:hAnsi="Times New Roman" w:eastAsia="楷体_GB2312"/>
          <w:b/>
          <w:color w:val="000000"/>
          <w:sz w:val="32"/>
          <w:szCs w:val="32"/>
          <w:lang w:eastAsia="zh-CN"/>
        </w:rPr>
        <w:t>满意度</w:t>
      </w:r>
      <w:r>
        <w:rPr>
          <w:rFonts w:ascii="Times New Roman" w:hAnsi="Times New Roman" w:eastAsia="楷体_GB2312"/>
          <w:b/>
          <w:color w:val="000000"/>
          <w:sz w:val="32"/>
          <w:szCs w:val="32"/>
        </w:rPr>
        <w:t>指标（满分</w:t>
      </w:r>
      <w:r>
        <w:rPr>
          <w:rFonts w:hint="eastAsia" w:ascii="Times New Roman" w:hAnsi="Times New Roman" w:eastAsia="楷体_GB2312"/>
          <w:b/>
          <w:color w:val="000000"/>
          <w:sz w:val="32"/>
          <w:szCs w:val="32"/>
          <w:lang w:val="en-US" w:eastAsia="zh-CN"/>
        </w:rPr>
        <w:t>10</w:t>
      </w:r>
      <w:r>
        <w:rPr>
          <w:rFonts w:ascii="Times New Roman" w:hAnsi="Times New Roman" w:eastAsia="楷体_GB2312"/>
          <w:b/>
          <w:color w:val="000000"/>
          <w:sz w:val="32"/>
          <w:szCs w:val="32"/>
        </w:rPr>
        <w:t>分，实得</w:t>
      </w:r>
      <w:r>
        <w:rPr>
          <w:rFonts w:hint="eastAsia" w:ascii="Times New Roman" w:hAnsi="Times New Roman" w:eastAsia="楷体_GB2312"/>
          <w:b/>
          <w:color w:val="000000"/>
          <w:sz w:val="32"/>
          <w:szCs w:val="32"/>
          <w:lang w:val="en-US" w:eastAsia="zh-CN"/>
        </w:rPr>
        <w:t>10</w:t>
      </w:r>
      <w:r>
        <w:rPr>
          <w:rFonts w:ascii="Times New Roman" w:hAnsi="Times New Roman" w:eastAsia="楷体_GB2312"/>
          <w:b/>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lang w:eastAsia="zh-CN"/>
        </w:rPr>
        <w:t>满意度</w:t>
      </w:r>
      <w:r>
        <w:rPr>
          <w:rFonts w:ascii="Times New Roman" w:hAnsi="Times New Roman" w:eastAsia="仿宋_GB2312"/>
          <w:color w:val="000000"/>
          <w:sz w:val="32"/>
          <w:szCs w:val="32"/>
        </w:rPr>
        <w:t>指标（满分</w:t>
      </w:r>
      <w:r>
        <w:rPr>
          <w:rFonts w:hint="eastAsia" w:ascii="Times New Roman" w:hAnsi="Times New Roman" w:eastAsia="仿宋_GB2312"/>
          <w:color w:val="000000"/>
          <w:sz w:val="32"/>
          <w:szCs w:val="32"/>
          <w:lang w:val="en-US" w:eastAsia="zh-CN"/>
        </w:rPr>
        <w:t>10</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lang w:val="en-US" w:eastAsia="zh-CN"/>
        </w:rPr>
        <w:t>10</w:t>
      </w:r>
      <w:r>
        <w:rPr>
          <w:rFonts w:ascii="Times New Roman" w:hAnsi="Times New Roman" w:eastAsia="仿宋_GB2312"/>
          <w:color w:val="000000"/>
          <w:sz w:val="32"/>
          <w:szCs w:val="32"/>
        </w:rPr>
        <w:t>分）</w:t>
      </w:r>
    </w:p>
    <w:p>
      <w:pPr>
        <w:spacing w:line="600" w:lineRule="exact"/>
        <w:ind w:right="-283"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w:t>
      </w:r>
      <w:r>
        <w:rPr>
          <w:rFonts w:ascii="Times New Roman" w:hAnsi="Times New Roman" w:eastAsia="仿宋_GB2312"/>
          <w:sz w:val="32"/>
          <w:szCs w:val="32"/>
        </w:rPr>
        <w:t>撰写提示：</w:t>
      </w:r>
      <w:r>
        <w:rPr>
          <w:rFonts w:ascii="Times New Roman" w:hAnsi="Times New Roman" w:eastAsia="仿宋_GB2312"/>
          <w:snapToGrid w:val="0"/>
          <w:color w:val="000000"/>
          <w:sz w:val="32"/>
          <w:szCs w:val="32"/>
        </w:rPr>
        <w:t>满意度指标须开展社会公众或服务（受益）对象满意度问卷调查。</w:t>
      </w:r>
      <w:r>
        <w:rPr>
          <w:rFonts w:ascii="Times New Roman" w:hAnsi="Times New Roman" w:eastAsia="仿宋_GB2312"/>
          <w:color w:val="000000"/>
          <w:sz w:val="32"/>
          <w:szCs w:val="32"/>
        </w:rPr>
        <w:t>】</w:t>
      </w:r>
    </w:p>
    <w:p>
      <w:pPr>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四、存在问题</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通过</w:t>
      </w:r>
      <w:r>
        <w:rPr>
          <w:rFonts w:hint="eastAsia" w:ascii="Times New Roman" w:hAnsi="Times New Roman" w:eastAsia="仿宋_GB2312"/>
          <w:color w:val="000000"/>
          <w:sz w:val="32"/>
          <w:szCs w:val="32"/>
        </w:rPr>
        <w:t>评价</w:t>
      </w:r>
      <w:r>
        <w:rPr>
          <w:rFonts w:ascii="Times New Roman" w:hAnsi="Times New Roman" w:eastAsia="仿宋_GB2312"/>
          <w:color w:val="000000"/>
          <w:sz w:val="32"/>
          <w:szCs w:val="32"/>
        </w:rPr>
        <w:t>发现，202</w:t>
      </w:r>
      <w:r>
        <w:rPr>
          <w:rFonts w:hint="eastAsia" w:ascii="Times New Roman" w:hAnsi="Times New Roman" w:eastAsia="仿宋_GB2312"/>
          <w:color w:val="000000"/>
          <w:sz w:val="32"/>
          <w:szCs w:val="32"/>
          <w:lang w:val="en-US" w:eastAsia="zh-CN"/>
        </w:rPr>
        <w:t>2</w:t>
      </w:r>
      <w:r>
        <w:rPr>
          <w:rFonts w:ascii="Times New Roman" w:hAnsi="Times New Roman" w:eastAsia="仿宋_GB2312"/>
          <w:color w:val="000000"/>
          <w:sz w:val="32"/>
          <w:szCs w:val="32"/>
        </w:rPr>
        <w:t>年度</w:t>
      </w:r>
      <w:r>
        <w:rPr>
          <w:rFonts w:hint="eastAsia" w:ascii="Times New Roman" w:hAnsi="Times New Roman" w:eastAsia="仿宋_GB2312"/>
          <w:color w:val="000000"/>
          <w:sz w:val="32"/>
          <w:szCs w:val="32"/>
          <w:lang w:val="en-US" w:eastAsia="zh-CN"/>
        </w:rPr>
        <w:t>高中生困难资助及工作经费</w:t>
      </w:r>
      <w:r>
        <w:rPr>
          <w:rFonts w:ascii="Times New Roman" w:hAnsi="Times New Roman" w:eastAsia="仿宋_GB2312"/>
          <w:color w:val="000000"/>
          <w:sz w:val="32"/>
          <w:szCs w:val="32"/>
        </w:rPr>
        <w:t>项目实施虽取得了一定的成效，但还存在一些问题和不足，主要表现在：</w:t>
      </w:r>
    </w:p>
    <w:p>
      <w:pPr>
        <w:spacing w:line="60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一是</w:t>
      </w:r>
      <w:r>
        <w:rPr>
          <w:rFonts w:hint="eastAsia" w:ascii="Times New Roman" w:hAnsi="Times New Roman" w:eastAsia="仿宋_GB2312"/>
          <w:color w:val="000000"/>
          <w:sz w:val="32"/>
          <w:szCs w:val="32"/>
          <w:lang w:val="en-US" w:eastAsia="zh-CN"/>
        </w:rPr>
        <w:t>各项资助宣传政策没有执行到位</w:t>
      </w:r>
      <w:r>
        <w:rPr>
          <w:rFonts w:ascii="Times New Roman" w:hAnsi="Times New Roman" w:eastAsia="仿宋_GB2312"/>
          <w:color w:val="000000"/>
          <w:sz w:val="32"/>
          <w:szCs w:val="32"/>
        </w:rPr>
        <w:t>；</w:t>
      </w:r>
    </w:p>
    <w:p>
      <w:pPr>
        <w:spacing w:line="60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二是</w:t>
      </w:r>
      <w:r>
        <w:rPr>
          <w:rFonts w:hint="eastAsia" w:ascii="Times New Roman" w:hAnsi="Times New Roman" w:eastAsia="仿宋_GB2312"/>
          <w:color w:val="000000"/>
          <w:sz w:val="32"/>
          <w:szCs w:val="32"/>
          <w:lang w:val="en-US" w:eastAsia="zh-CN"/>
        </w:rPr>
        <w:t>资助资金标准认定过于复杂</w:t>
      </w:r>
      <w:r>
        <w:rPr>
          <w:rFonts w:ascii="Times New Roman" w:hAnsi="Times New Roman" w:eastAsia="仿宋_GB2312"/>
          <w:color w:val="000000"/>
          <w:sz w:val="32"/>
          <w:szCs w:val="32"/>
        </w:rPr>
        <w:t>；</w:t>
      </w:r>
    </w:p>
    <w:p>
      <w:pPr>
        <w:spacing w:line="60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三是</w:t>
      </w:r>
      <w:r>
        <w:rPr>
          <w:rFonts w:hint="eastAsia" w:ascii="Times New Roman" w:hAnsi="Times New Roman" w:eastAsia="仿宋_GB2312"/>
          <w:color w:val="000000"/>
          <w:sz w:val="32"/>
          <w:szCs w:val="32"/>
          <w:lang w:val="en-US" w:eastAsia="zh-CN"/>
        </w:rPr>
        <w:t>对特困学生资助力度不。</w:t>
      </w:r>
    </w:p>
    <w:p>
      <w:pPr>
        <w:spacing w:line="600" w:lineRule="exact"/>
        <w:ind w:firstLine="640" w:firstLineChars="200"/>
        <w:rPr>
          <w:rFonts w:ascii="Times New Roman" w:hAnsi="Times New Roman" w:eastAsia="仿宋_GB2312"/>
          <w:color w:val="000000"/>
          <w:sz w:val="32"/>
          <w:szCs w:val="32"/>
        </w:rPr>
      </w:pPr>
    </w:p>
    <w:p>
      <w:pPr>
        <w:widowControl/>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五、意见和建议</w:t>
      </w:r>
    </w:p>
    <w:p>
      <w:pPr>
        <w:widowControl/>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为进一步提高专项资金使用效益，针对存在的问题，提出如下建议：</w:t>
      </w:r>
    </w:p>
    <w:p>
      <w:pPr>
        <w:spacing w:line="60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一要</w:t>
      </w:r>
      <w:r>
        <w:rPr>
          <w:rFonts w:hint="eastAsia" w:ascii="仿宋" w:hAnsi="仿宋" w:eastAsia="仿宋" w:cs="仿宋"/>
          <w:bCs/>
          <w:sz w:val="32"/>
          <w:szCs w:val="32"/>
        </w:rPr>
        <w:t>应加大政策宣传力度</w:t>
      </w:r>
      <w:r>
        <w:rPr>
          <w:rFonts w:ascii="Times New Roman" w:hAnsi="Times New Roman" w:eastAsia="仿宋_GB2312"/>
          <w:color w:val="000000"/>
          <w:sz w:val="32"/>
          <w:szCs w:val="32"/>
        </w:rPr>
        <w:t>；</w:t>
      </w:r>
    </w:p>
    <w:p>
      <w:pPr>
        <w:spacing w:line="60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二要</w:t>
      </w:r>
      <w:r>
        <w:rPr>
          <w:rFonts w:hint="eastAsia" w:ascii="仿宋" w:hAnsi="仿宋" w:eastAsia="仿宋" w:cs="仿宋"/>
          <w:bCs/>
          <w:sz w:val="32"/>
          <w:szCs w:val="32"/>
        </w:rPr>
        <w:t>严格认定资助标准，确保资助工作公开、公平、公正</w:t>
      </w:r>
      <w:r>
        <w:rPr>
          <w:rFonts w:ascii="Times New Roman" w:hAnsi="Times New Roman" w:eastAsia="仿宋_GB2312"/>
          <w:color w:val="000000"/>
          <w:sz w:val="32"/>
          <w:szCs w:val="32"/>
        </w:rPr>
        <w:t>；</w:t>
      </w:r>
    </w:p>
    <w:p>
      <w:pPr>
        <w:spacing w:line="500" w:lineRule="exact"/>
        <w:ind w:firstLine="643" w:firstLineChars="200"/>
        <w:rPr>
          <w:rFonts w:hint="eastAsia" w:ascii="仿宋" w:hAnsi="仿宋" w:eastAsia="仿宋" w:cs="仿宋"/>
          <w:bCs/>
          <w:sz w:val="32"/>
          <w:szCs w:val="32"/>
          <w:lang w:eastAsia="zh-CN"/>
        </w:rPr>
      </w:pPr>
      <w:r>
        <w:rPr>
          <w:rFonts w:ascii="Times New Roman" w:hAnsi="Times New Roman" w:eastAsia="仿宋_GB2312"/>
          <w:b/>
          <w:color w:val="000000"/>
          <w:sz w:val="32"/>
          <w:szCs w:val="32"/>
        </w:rPr>
        <w:t>三要</w:t>
      </w:r>
      <w:r>
        <w:rPr>
          <w:rFonts w:hint="eastAsia" w:ascii="仿宋" w:hAnsi="仿宋" w:eastAsia="仿宋" w:cs="仿宋"/>
          <w:bCs/>
          <w:sz w:val="32"/>
          <w:szCs w:val="32"/>
        </w:rPr>
        <w:t>加大对自尊心强的贫困生资助和特别困难学生的资助力度</w:t>
      </w:r>
      <w:r>
        <w:rPr>
          <w:rFonts w:hint="eastAsia" w:ascii="仿宋" w:hAnsi="仿宋" w:eastAsia="仿宋" w:cs="仿宋"/>
          <w:bCs/>
          <w:sz w:val="32"/>
          <w:szCs w:val="32"/>
          <w:lang w:eastAsia="zh-CN"/>
        </w:rPr>
        <w:t>。</w:t>
      </w:r>
    </w:p>
    <w:p>
      <w:pPr>
        <w:widowControl/>
        <w:spacing w:line="600" w:lineRule="exact"/>
        <w:ind w:firstLine="640" w:firstLineChars="200"/>
        <w:rPr>
          <w:rFonts w:ascii="Times New Roman" w:hAnsi="Times New Roman" w:eastAsia="仿宋_GB2312"/>
          <w:sz w:val="32"/>
          <w:szCs w:val="32"/>
        </w:rPr>
      </w:pPr>
    </w:p>
    <w:p>
      <w:pPr>
        <w:widowControl/>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六、</w:t>
      </w:r>
      <w:r>
        <w:rPr>
          <w:rFonts w:hint="eastAsia" w:ascii="Times New Roman" w:hAnsi="Times New Roman" w:eastAsia="黑体"/>
          <w:color w:val="000000"/>
          <w:sz w:val="32"/>
          <w:szCs w:val="32"/>
        </w:rPr>
        <w:t>评价</w:t>
      </w:r>
      <w:r>
        <w:rPr>
          <w:rFonts w:ascii="Times New Roman" w:hAnsi="Times New Roman" w:eastAsia="黑体"/>
          <w:color w:val="000000"/>
          <w:sz w:val="32"/>
          <w:szCs w:val="32"/>
        </w:rPr>
        <w:t>依据</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w:t>
      </w:r>
      <w:r>
        <w:rPr>
          <w:rFonts w:ascii="Times New Roman" w:hAnsi="Times New Roman" w:eastAsia="仿宋_GB2312"/>
          <w:sz w:val="32"/>
          <w:szCs w:val="32"/>
        </w:rPr>
        <w:t>撰写提示：列出与</w:t>
      </w:r>
      <w:r>
        <w:rPr>
          <w:rFonts w:hint="eastAsia" w:ascii="Times New Roman" w:hAnsi="Times New Roman" w:eastAsia="仿宋_GB2312"/>
          <w:sz w:val="32"/>
          <w:szCs w:val="32"/>
        </w:rPr>
        <w:t>评价</w:t>
      </w:r>
      <w:r>
        <w:rPr>
          <w:rFonts w:ascii="Times New Roman" w:hAnsi="Times New Roman" w:eastAsia="仿宋_GB2312"/>
          <w:sz w:val="32"/>
          <w:szCs w:val="32"/>
        </w:rPr>
        <w:t>直接相关的评价依据，</w:t>
      </w:r>
      <w:r>
        <w:rPr>
          <w:rFonts w:ascii="Times New Roman" w:hAnsi="Times New Roman" w:eastAsia="仿宋_GB2312"/>
          <w:color w:val="000000"/>
          <w:sz w:val="32"/>
          <w:szCs w:val="32"/>
        </w:rPr>
        <w:t>如市委市政府布置该项工作的文件，项目管理办法、专项资金管理办法等。】</w:t>
      </w:r>
    </w:p>
    <w:p>
      <w:pPr>
        <w:widowControl/>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七、附件</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1.项目支出绩效自评表（</w:t>
      </w:r>
      <w:r>
        <w:rPr>
          <w:rFonts w:hint="eastAsia" w:ascii="Times New Roman" w:hAnsi="Times New Roman" w:eastAsia="仿宋_GB2312"/>
          <w:color w:val="000000"/>
          <w:sz w:val="32"/>
          <w:szCs w:val="32"/>
          <w:lang w:eastAsia="zh-CN"/>
        </w:rPr>
        <w:t>从预算管理一体化系统导出</w:t>
      </w:r>
      <w:r>
        <w:rPr>
          <w:rFonts w:ascii="Times New Roman" w:hAnsi="Times New Roman" w:eastAsia="仿宋_GB2312"/>
          <w:color w:val="000000"/>
          <w:sz w:val="32"/>
          <w:szCs w:val="32"/>
        </w:rPr>
        <w:t>）；</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2.服务对象满意度调查问卷统计分析表（有明确服务对象或受益人的项目）；</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3.与报告相关的其他附件。</w:t>
      </w:r>
    </w:p>
    <w:p>
      <w:pPr>
        <w:widowControl/>
        <w:jc w:val="left"/>
      </w:pPr>
      <w:r>
        <w:rPr>
          <w:rFonts w:ascii="Times New Roman" w:hAnsi="Times New Roman" w:eastAsia="仿宋_GB2312"/>
          <w:color w:val="000000"/>
          <w:spacing w:val="-10"/>
          <w:sz w:val="32"/>
          <w:szCs w:val="32"/>
        </w:rPr>
        <w:br w:type="page"/>
      </w:r>
    </w:p>
    <w:p>
      <w:pPr>
        <w:pStyle w:val="2"/>
        <w:rPr>
          <w:rFonts w:hint="default"/>
          <w:lang w:val="en-US" w:eastAsia="zh-CN"/>
        </w:rPr>
      </w:pPr>
    </w:p>
    <w:p>
      <w:pPr>
        <w:widowControl/>
        <w:spacing w:line="600" w:lineRule="exact"/>
        <w:ind w:right="-283"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（一）决策指标（满分</w:t>
      </w:r>
      <w:r>
        <w:rPr>
          <w:rFonts w:eastAsia="楷体_GB2312"/>
          <w:b/>
          <w:color w:val="000000"/>
          <w:sz w:val="32"/>
          <w:szCs w:val="32"/>
        </w:rPr>
        <w:t>15</w:t>
      </w:r>
      <w:r>
        <w:rPr>
          <w:rFonts w:ascii="Times New Roman" w:hAnsi="Times New Roman" w:eastAsia="楷体_GB2312"/>
          <w:b/>
          <w:color w:val="000000"/>
          <w:sz w:val="32"/>
          <w:szCs w:val="32"/>
        </w:rPr>
        <w:t>分</w:t>
      </w:r>
      <w:r>
        <w:rPr>
          <w:rFonts w:eastAsia="楷体_GB2312"/>
          <w:b/>
          <w:color w:val="000000"/>
          <w:sz w:val="32"/>
          <w:szCs w:val="32"/>
        </w:rPr>
        <w:t>，</w:t>
      </w:r>
      <w:r>
        <w:rPr>
          <w:rFonts w:ascii="Times New Roman" w:hAnsi="Times New Roman" w:eastAsia="楷体_GB2312"/>
          <w:b/>
          <w:color w:val="000000"/>
          <w:sz w:val="32"/>
          <w:szCs w:val="32"/>
        </w:rPr>
        <w:t>实得</w:t>
      </w:r>
      <w:r>
        <w:rPr>
          <w:rFonts w:hint="eastAsia" w:ascii="Times New Roman" w:hAnsi="Times New Roman" w:eastAsia="楷体_GB2312"/>
          <w:b/>
          <w:color w:val="000000"/>
          <w:sz w:val="32"/>
          <w:szCs w:val="32"/>
          <w:lang w:val="en-US" w:eastAsia="zh-CN"/>
        </w:rPr>
        <w:t>15</w:t>
      </w:r>
      <w:r>
        <w:rPr>
          <w:rFonts w:ascii="Times New Roman" w:hAnsi="Times New Roman" w:eastAsia="楷体_GB2312"/>
          <w:b/>
          <w:color w:val="000000"/>
          <w:sz w:val="32"/>
          <w:szCs w:val="32"/>
        </w:rPr>
        <w:t>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jc w:val="left"/>
        <w:textAlignment w:val="auto"/>
        <w:rPr>
          <w:rFonts w:ascii="Times New Roman" w:eastAsia="仿宋_GB2312"/>
          <w:color w:val="000000"/>
          <w:sz w:val="32"/>
          <w:szCs w:val="32"/>
        </w:rPr>
      </w:pPr>
      <w:r>
        <w:rPr>
          <w:rFonts w:hint="eastAsia" w:ascii="Times New Roman" w:eastAsia="仿宋_GB2312"/>
          <w:color w:val="000000"/>
          <w:sz w:val="32"/>
          <w:szCs w:val="32"/>
          <w:lang w:val="en-US" w:eastAsia="zh-CN"/>
        </w:rPr>
        <w:t>1.项目立项规范性（满分7分,实得7分）</w:t>
      </w:r>
      <w:r>
        <w:rPr>
          <w:rFonts w:ascii="Times New Roman" w:eastAsia="仿宋_GB2312"/>
          <w:color w:val="000000"/>
          <w:sz w:val="32"/>
          <w:szCs w:val="32"/>
        </w:rPr>
        <w:t xml:space="preserve"> </w:t>
      </w:r>
    </w:p>
    <w:p>
      <w:pPr>
        <w:spacing w:line="600" w:lineRule="exact"/>
        <w:ind w:firstLine="640" w:firstLineChars="200"/>
        <w:rPr>
          <w:rFonts w:ascii="Times New Roman" w:eastAsia="仿宋_GB2312"/>
          <w:color w:val="000000"/>
          <w:sz w:val="32"/>
          <w:szCs w:val="32"/>
        </w:rPr>
      </w:pPr>
      <w:r>
        <w:rPr>
          <w:rFonts w:ascii="Times New Roman" w:eastAsia="仿宋_GB2312"/>
          <w:color w:val="000000"/>
          <w:sz w:val="32"/>
          <w:szCs w:val="32"/>
        </w:rPr>
        <w:t xml:space="preserve">项目的申请、设立过程符合文件要求，依据充分，根据财政 资金申请相关程序申请、设立，经过本单位论证与财政审批后实施，项目的申请、设立、审批过程规范。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jc w:val="left"/>
        <w:textAlignment w:val="auto"/>
        <w:rPr>
          <w:rFonts w:ascii="Times New Roman" w:eastAsia="仿宋_GB2312"/>
          <w:color w:val="000000"/>
          <w:sz w:val="32"/>
          <w:szCs w:val="32"/>
        </w:rPr>
      </w:pPr>
      <w:r>
        <w:rPr>
          <w:rFonts w:hint="eastAsia" w:ascii="Times New Roman" w:eastAsia="仿宋_GB2312"/>
          <w:color w:val="000000"/>
          <w:sz w:val="32"/>
          <w:szCs w:val="32"/>
          <w:lang w:val="en-US" w:eastAsia="zh-CN"/>
        </w:rPr>
        <w:t>2.</w:t>
      </w:r>
      <w:r>
        <w:rPr>
          <w:rFonts w:ascii="Times New Roman" w:eastAsia="仿宋_GB2312"/>
          <w:color w:val="000000"/>
          <w:sz w:val="32"/>
          <w:szCs w:val="32"/>
        </w:rPr>
        <w:t xml:space="preserve">绩效目标合理性及指标明确性（满分7分,实得7分） </w:t>
      </w:r>
    </w:p>
    <w:p>
      <w:pPr>
        <w:numPr>
          <w:ilvl w:val="0"/>
          <w:numId w:val="0"/>
        </w:numPr>
        <w:spacing w:line="600" w:lineRule="exact"/>
        <w:ind w:firstLine="640" w:firstLineChars="200"/>
        <w:rPr>
          <w:rFonts w:ascii="Times New Roman" w:eastAsia="仿宋_GB2312"/>
          <w:color w:val="000000"/>
          <w:sz w:val="32"/>
          <w:szCs w:val="32"/>
        </w:rPr>
      </w:pPr>
      <w:r>
        <w:rPr>
          <w:rFonts w:ascii="Times New Roman" w:eastAsia="仿宋_GB2312"/>
          <w:color w:val="000000"/>
          <w:sz w:val="32"/>
          <w:szCs w:val="32"/>
        </w:rPr>
        <w:t>项目所设定的绩效目标依据充分，符合客观实际。绩效目标 设定的绩效指标清晰、细化、可衡量。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jc w:val="left"/>
        <w:textAlignment w:val="auto"/>
        <w:rPr>
          <w:rFonts w:ascii="Times New Roman" w:eastAsia="仿宋_GB2312"/>
          <w:color w:val="000000"/>
          <w:sz w:val="32"/>
          <w:szCs w:val="32"/>
        </w:rPr>
      </w:pPr>
      <w:r>
        <w:rPr>
          <w:rFonts w:hint="eastAsia" w:ascii="Times New Roman" w:eastAsia="仿宋_GB2312"/>
          <w:color w:val="000000"/>
          <w:sz w:val="32"/>
          <w:szCs w:val="32"/>
          <w:lang w:val="en-US" w:eastAsia="zh-CN"/>
        </w:rPr>
        <w:t>3.</w:t>
      </w:r>
      <w:r>
        <w:rPr>
          <w:rFonts w:ascii="Times New Roman" w:eastAsia="仿宋_GB2312"/>
          <w:color w:val="000000"/>
          <w:sz w:val="32"/>
          <w:szCs w:val="32"/>
        </w:rPr>
        <w:t>资金到位率（满分 6 分,实得 6 分）</w:t>
      </w:r>
    </w:p>
    <w:p>
      <w:pPr>
        <w:numPr>
          <w:ilvl w:val="0"/>
          <w:numId w:val="0"/>
        </w:numPr>
        <w:spacing w:line="600" w:lineRule="exact"/>
        <w:ind w:firstLine="640" w:firstLineChars="200"/>
        <w:rPr>
          <w:rFonts w:ascii="Times New Roman" w:eastAsia="仿宋_GB2312"/>
          <w:color w:val="000000"/>
          <w:sz w:val="32"/>
          <w:szCs w:val="32"/>
        </w:rPr>
      </w:pPr>
      <w:r>
        <w:rPr>
          <w:rFonts w:ascii="Times New Roman" w:eastAsia="仿宋_GB2312"/>
          <w:color w:val="000000"/>
          <w:sz w:val="32"/>
          <w:szCs w:val="32"/>
        </w:rPr>
        <w:t xml:space="preserve"> 项目计划投入资金</w:t>
      </w:r>
      <w:r>
        <w:rPr>
          <w:rFonts w:hint="eastAsia" w:ascii="Times New Roman" w:eastAsia="仿宋_GB2312"/>
          <w:color w:val="000000"/>
          <w:sz w:val="32"/>
          <w:szCs w:val="32"/>
          <w:lang w:val="en-US" w:eastAsia="zh-CN"/>
        </w:rPr>
        <w:t>10</w:t>
      </w:r>
      <w:r>
        <w:rPr>
          <w:rFonts w:ascii="Times New Roman" w:eastAsia="仿宋_GB2312"/>
          <w:color w:val="000000"/>
          <w:sz w:val="32"/>
          <w:szCs w:val="32"/>
        </w:rPr>
        <w:t>万元，实际到位资金</w:t>
      </w:r>
      <w:r>
        <w:rPr>
          <w:rFonts w:hint="eastAsia" w:ascii="Times New Roman" w:eastAsia="仿宋_GB2312"/>
          <w:color w:val="000000"/>
          <w:sz w:val="32"/>
          <w:szCs w:val="32"/>
          <w:lang w:val="en-US" w:eastAsia="zh-CN"/>
        </w:rPr>
        <w:t>108</w:t>
      </w:r>
      <w:r>
        <w:rPr>
          <w:rFonts w:ascii="Times New Roman" w:eastAsia="仿宋_GB2312"/>
          <w:color w:val="000000"/>
          <w:sz w:val="32"/>
          <w:szCs w:val="32"/>
        </w:rPr>
        <w:t xml:space="preserve">万元， 资金到位率 100%，保障了项目的顺利实施。 </w:t>
      </w:r>
    </w:p>
    <w:p>
      <w:pPr>
        <w:widowControl/>
        <w:spacing w:line="600" w:lineRule="exact"/>
        <w:ind w:right="-283" w:firstLine="643" w:firstLineChars="200"/>
        <w:rPr>
          <w:rFonts w:ascii="Times New Roman" w:hAnsi="Times New Roman" w:eastAsia="楷体_GB2312"/>
          <w:b/>
          <w:color w:val="000000"/>
          <w:sz w:val="32"/>
          <w:szCs w:val="32"/>
        </w:rPr>
      </w:pPr>
      <w:r>
        <w:rPr>
          <w:rFonts w:hint="eastAsia" w:ascii="Times New Roman" w:hAnsi="Times New Roman" w:eastAsia="楷体_GB2312"/>
          <w:b/>
          <w:color w:val="000000"/>
          <w:sz w:val="32"/>
          <w:szCs w:val="32"/>
          <w:lang w:eastAsia="zh-CN"/>
        </w:rPr>
        <w:t>（</w:t>
      </w:r>
      <w:r>
        <w:rPr>
          <w:rFonts w:hint="eastAsia" w:ascii="Times New Roman" w:hAnsi="Times New Roman" w:eastAsia="楷体_GB2312"/>
          <w:b/>
          <w:color w:val="000000"/>
          <w:sz w:val="32"/>
          <w:szCs w:val="32"/>
          <w:lang w:val="en-US" w:eastAsia="zh-CN"/>
        </w:rPr>
        <w:t>二</w:t>
      </w:r>
      <w:r>
        <w:rPr>
          <w:rFonts w:hint="eastAsia" w:ascii="Times New Roman" w:hAnsi="Times New Roman" w:eastAsia="楷体_GB2312"/>
          <w:b/>
          <w:color w:val="000000"/>
          <w:sz w:val="32"/>
          <w:szCs w:val="32"/>
          <w:lang w:eastAsia="zh-CN"/>
        </w:rPr>
        <w:t>）</w:t>
      </w:r>
      <w:r>
        <w:rPr>
          <w:rFonts w:ascii="Times New Roman" w:hAnsi="Times New Roman" w:eastAsia="楷体_GB2312"/>
          <w:b/>
          <w:color w:val="000000"/>
          <w:sz w:val="32"/>
          <w:szCs w:val="32"/>
        </w:rPr>
        <w:t>过程指标（满分 20 分，实得 20 分）</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0" w:firstLineChars="0"/>
        <w:jc w:val="left"/>
        <w:textAlignment w:val="auto"/>
        <w:rPr>
          <w:rFonts w:ascii="Times New Roman" w:eastAsia="仿宋_GB2312"/>
          <w:color w:val="000000"/>
          <w:sz w:val="32"/>
          <w:szCs w:val="32"/>
        </w:rPr>
      </w:pPr>
      <w:r>
        <w:rPr>
          <w:rFonts w:ascii="Times New Roman" w:eastAsia="仿宋_GB2312"/>
          <w:color w:val="000000"/>
          <w:sz w:val="32"/>
          <w:szCs w:val="32"/>
        </w:rPr>
        <w:t xml:space="preserve">项目管理制度健全性和制度执行有效性（满分 10 分，实 得 10 分） </w:t>
      </w:r>
    </w:p>
    <w:p>
      <w:pPr>
        <w:numPr>
          <w:ilvl w:val="0"/>
          <w:numId w:val="0"/>
        </w:numPr>
        <w:spacing w:line="600" w:lineRule="exact"/>
        <w:ind w:firstLine="640" w:firstLineChars="200"/>
        <w:rPr>
          <w:rFonts w:ascii="Times New Roman" w:eastAsia="仿宋_GB2312"/>
          <w:color w:val="000000"/>
          <w:sz w:val="32"/>
          <w:szCs w:val="32"/>
        </w:rPr>
      </w:pPr>
      <w:r>
        <w:rPr>
          <w:rFonts w:ascii="Times New Roman" w:eastAsia="仿宋_GB2312"/>
          <w:color w:val="000000"/>
          <w:sz w:val="32"/>
          <w:szCs w:val="32"/>
        </w:rPr>
        <w:t xml:space="preserve">严格落实政府采购的相关规定，根据采购文件及局项目管理的相关要求执行。 </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0" w:firstLineChars="0"/>
        <w:jc w:val="left"/>
        <w:textAlignment w:val="auto"/>
        <w:rPr>
          <w:rFonts w:ascii="Times New Roman" w:eastAsia="仿宋_GB2312"/>
          <w:color w:val="000000"/>
          <w:sz w:val="32"/>
          <w:szCs w:val="32"/>
        </w:rPr>
      </w:pPr>
      <w:r>
        <w:rPr>
          <w:rFonts w:ascii="Times New Roman" w:eastAsia="仿宋_GB2312"/>
          <w:color w:val="000000"/>
          <w:sz w:val="32"/>
          <w:szCs w:val="32"/>
        </w:rPr>
        <w:t xml:space="preserve">资金管理制度健全性和资金使用合规性（满分 10 分，实 得 10 分） </w:t>
      </w:r>
    </w:p>
    <w:p>
      <w:pPr>
        <w:numPr>
          <w:ilvl w:val="0"/>
          <w:numId w:val="0"/>
        </w:numPr>
        <w:spacing w:line="600" w:lineRule="exact"/>
        <w:ind w:firstLine="640" w:firstLineChars="200"/>
        <w:rPr>
          <w:rFonts w:ascii="Times New Roman" w:eastAsia="仿宋_GB2312"/>
          <w:color w:val="000000"/>
          <w:sz w:val="32"/>
          <w:szCs w:val="32"/>
        </w:rPr>
      </w:pPr>
      <w:r>
        <w:rPr>
          <w:rFonts w:ascii="Times New Roman" w:eastAsia="仿宋_GB2312"/>
          <w:color w:val="000000"/>
          <w:sz w:val="32"/>
          <w:szCs w:val="32"/>
        </w:rPr>
        <w:t xml:space="preserve">项目资金使用均严格按照审批确定的项目、范围、额度进行 使用，符合财务管理制度的规定。重大项目支出经局长办公会集体讨论与决策后支付。 </w:t>
      </w:r>
    </w:p>
    <w:p>
      <w:pPr>
        <w:widowControl/>
        <w:spacing w:line="600" w:lineRule="exact"/>
        <w:ind w:right="-283" w:firstLine="643" w:firstLineChars="200"/>
        <w:rPr>
          <w:rFonts w:ascii="Times New Roman" w:hAnsi="Times New Roman" w:eastAsia="楷体_GB2312"/>
          <w:b/>
          <w:color w:val="000000"/>
          <w:sz w:val="32"/>
          <w:szCs w:val="32"/>
        </w:rPr>
      </w:pPr>
      <w:r>
        <w:rPr>
          <w:rFonts w:hint="eastAsia" w:ascii="Times New Roman" w:hAnsi="Times New Roman" w:eastAsia="楷体_GB2312"/>
          <w:b/>
          <w:color w:val="000000"/>
          <w:sz w:val="32"/>
          <w:szCs w:val="32"/>
          <w:lang w:eastAsia="zh-CN"/>
        </w:rPr>
        <w:t>（</w:t>
      </w:r>
      <w:r>
        <w:rPr>
          <w:rFonts w:hint="eastAsia" w:ascii="Times New Roman" w:hAnsi="Times New Roman" w:eastAsia="楷体_GB2312"/>
          <w:b/>
          <w:color w:val="000000"/>
          <w:sz w:val="32"/>
          <w:szCs w:val="32"/>
          <w:lang w:val="en-US" w:eastAsia="zh-CN"/>
        </w:rPr>
        <w:t>三</w:t>
      </w:r>
      <w:r>
        <w:rPr>
          <w:rFonts w:hint="eastAsia" w:ascii="Times New Roman" w:hAnsi="Times New Roman" w:eastAsia="楷体_GB2312"/>
          <w:b/>
          <w:color w:val="000000"/>
          <w:sz w:val="32"/>
          <w:szCs w:val="32"/>
          <w:lang w:eastAsia="zh-CN"/>
        </w:rPr>
        <w:t>）</w:t>
      </w:r>
      <w:r>
        <w:rPr>
          <w:rFonts w:ascii="Times New Roman" w:hAnsi="Times New Roman" w:eastAsia="楷体_GB2312"/>
          <w:b/>
          <w:color w:val="000000"/>
          <w:sz w:val="32"/>
          <w:szCs w:val="32"/>
        </w:rPr>
        <w:t xml:space="preserve">产出指标（满分 30 分，实得 30 分） </w:t>
      </w:r>
    </w:p>
    <w:p>
      <w:pPr>
        <w:numPr>
          <w:ilvl w:val="0"/>
          <w:numId w:val="0"/>
        </w:numPr>
        <w:spacing w:line="600" w:lineRule="exact"/>
        <w:rPr>
          <w:rFonts w:ascii="Times New Roman" w:eastAsia="仿宋_GB2312"/>
          <w:color w:val="000000"/>
          <w:sz w:val="32"/>
          <w:szCs w:val="32"/>
        </w:rPr>
      </w:pPr>
      <w:r>
        <w:rPr>
          <w:rFonts w:hint="eastAsia" w:ascii="Times New Roman" w:eastAsia="仿宋_GB2312"/>
          <w:color w:val="000000"/>
          <w:sz w:val="32"/>
          <w:szCs w:val="32"/>
          <w:lang w:val="en-US" w:eastAsia="zh-CN"/>
        </w:rPr>
        <w:t>1.</w:t>
      </w:r>
      <w:r>
        <w:rPr>
          <w:rFonts w:ascii="Times New Roman" w:eastAsia="仿宋_GB2312"/>
          <w:color w:val="000000"/>
          <w:sz w:val="32"/>
          <w:szCs w:val="32"/>
        </w:rPr>
        <w:t xml:space="preserve">数量指标（满分 </w:t>
      </w:r>
      <w:r>
        <w:rPr>
          <w:rFonts w:hint="eastAsia" w:ascii="Times New Roman" w:eastAsia="仿宋_GB2312"/>
          <w:color w:val="000000"/>
          <w:sz w:val="32"/>
          <w:szCs w:val="32"/>
          <w:lang w:val="en-US" w:eastAsia="zh-CN"/>
        </w:rPr>
        <w:t>13</w:t>
      </w:r>
      <w:r>
        <w:rPr>
          <w:rFonts w:ascii="Times New Roman" w:eastAsia="仿宋_GB2312"/>
          <w:color w:val="000000"/>
          <w:sz w:val="32"/>
          <w:szCs w:val="32"/>
        </w:rPr>
        <w:t>分，实得</w:t>
      </w:r>
      <w:r>
        <w:rPr>
          <w:rFonts w:hint="eastAsia" w:ascii="Times New Roman" w:eastAsia="仿宋_GB2312"/>
          <w:color w:val="000000"/>
          <w:sz w:val="32"/>
          <w:szCs w:val="32"/>
          <w:lang w:val="en-US" w:eastAsia="zh-CN"/>
        </w:rPr>
        <w:t>13</w:t>
      </w:r>
      <w:r>
        <w:rPr>
          <w:rFonts w:ascii="Times New Roman" w:eastAsia="仿宋_GB2312"/>
          <w:color w:val="000000"/>
          <w:sz w:val="32"/>
          <w:szCs w:val="32"/>
        </w:rPr>
        <w:t xml:space="preserve"> 分） </w:t>
      </w:r>
    </w:p>
    <w:p>
      <w:pPr>
        <w:spacing w:line="580" w:lineRule="exact"/>
        <w:ind w:firstLine="640" w:firstLineChars="200"/>
        <w:rPr>
          <w:rFonts w:hint="default" w:ascii="Times New Roman" w:eastAsia="仿宋_GB2312"/>
          <w:color w:val="000000"/>
          <w:sz w:val="32"/>
          <w:szCs w:val="32"/>
          <w:lang w:val="en-US" w:eastAsia="zh-CN"/>
        </w:rPr>
      </w:pPr>
      <w:r>
        <w:rPr>
          <w:rFonts w:ascii="Times New Roman" w:eastAsia="仿宋_GB2312"/>
          <w:color w:val="000000"/>
          <w:sz w:val="32"/>
          <w:szCs w:val="32"/>
        </w:rPr>
        <w:t xml:space="preserve"> </w:t>
      </w:r>
      <w:r>
        <w:rPr>
          <w:rFonts w:ascii="Times New Roman" w:hAnsi="Times New Roman" w:eastAsia="仿宋_GB2312"/>
          <w:color w:val="000000"/>
          <w:sz w:val="32"/>
          <w:szCs w:val="32"/>
        </w:rPr>
        <w:t>该项目严格按照年度预算批准总体目标执行，</w:t>
      </w:r>
      <w:r>
        <w:rPr>
          <w:rFonts w:hint="eastAsia" w:ascii="Times New Roman" w:hAnsi="Times New Roman" w:eastAsia="仿宋_GB2312"/>
          <w:color w:val="000000"/>
          <w:sz w:val="32"/>
          <w:szCs w:val="32"/>
          <w:lang w:val="en-US" w:eastAsia="zh-CN"/>
        </w:rPr>
        <w:t>年度设立资助目标600名学生，截止2022年底共完成资助605名困难学生，</w:t>
      </w:r>
      <w:r>
        <w:rPr>
          <w:rFonts w:ascii="Times New Roman" w:hAnsi="Times New Roman" w:eastAsia="仿宋_GB2312"/>
          <w:color w:val="000000"/>
          <w:sz w:val="32"/>
          <w:szCs w:val="32"/>
        </w:rPr>
        <w:t>已完成年初制定的绩效目标，达到项目预期效果。全年绩效目标任务顺利完成。</w:t>
      </w:r>
      <w:r>
        <w:rPr>
          <w:rFonts w:hint="eastAsia" w:ascii="Times New Roman" w:hAnsi="Times New Roman" w:eastAsia="仿宋_GB2312"/>
          <w:color w:val="000000"/>
          <w:sz w:val="32"/>
          <w:szCs w:val="32"/>
          <w:lang w:val="en-US" w:eastAsia="zh-CN"/>
        </w:rPr>
        <w:t>得分13分。</w:t>
      </w:r>
    </w:p>
    <w:p>
      <w:pPr>
        <w:numPr>
          <w:ilvl w:val="0"/>
          <w:numId w:val="0"/>
        </w:numPr>
        <w:spacing w:line="600" w:lineRule="exact"/>
        <w:ind w:leftChars="0"/>
        <w:rPr>
          <w:rFonts w:ascii="Times New Roman" w:eastAsia="仿宋_GB2312"/>
          <w:sz w:val="32"/>
          <w:szCs w:val="32"/>
        </w:rPr>
      </w:pPr>
      <w:r>
        <w:rPr>
          <w:rFonts w:hint="eastAsia" w:ascii="Times New Roman" w:eastAsia="仿宋_GB2312"/>
          <w:color w:val="000000"/>
          <w:sz w:val="32"/>
          <w:szCs w:val="32"/>
          <w:lang w:val="en-US" w:eastAsia="zh-CN"/>
        </w:rPr>
        <w:t>2.</w:t>
      </w:r>
      <w:r>
        <w:rPr>
          <w:rFonts w:ascii="Times New Roman" w:eastAsia="仿宋_GB2312"/>
          <w:color w:val="000000"/>
          <w:sz w:val="32"/>
          <w:szCs w:val="32"/>
        </w:rPr>
        <w:t xml:space="preserve">时效指标（满分 </w:t>
      </w:r>
      <w:r>
        <w:rPr>
          <w:rFonts w:hint="eastAsia" w:ascii="Times New Roman" w:eastAsia="仿宋_GB2312"/>
          <w:color w:val="000000"/>
          <w:sz w:val="32"/>
          <w:szCs w:val="32"/>
          <w:lang w:val="en-US" w:eastAsia="zh-CN"/>
        </w:rPr>
        <w:t>13</w:t>
      </w:r>
      <w:r>
        <w:rPr>
          <w:rFonts w:ascii="Times New Roman" w:eastAsia="仿宋_GB2312"/>
          <w:color w:val="000000"/>
          <w:sz w:val="32"/>
          <w:szCs w:val="32"/>
        </w:rPr>
        <w:t xml:space="preserve">分，实得 </w:t>
      </w:r>
      <w:r>
        <w:rPr>
          <w:rFonts w:hint="eastAsia" w:ascii="Times New Roman" w:eastAsia="仿宋_GB2312"/>
          <w:color w:val="000000"/>
          <w:sz w:val="32"/>
          <w:szCs w:val="32"/>
          <w:lang w:val="en-US" w:eastAsia="zh-CN"/>
        </w:rPr>
        <w:t>13</w:t>
      </w:r>
      <w:r>
        <w:rPr>
          <w:rFonts w:ascii="Times New Roman" w:eastAsia="仿宋_GB2312"/>
          <w:color w:val="000000"/>
          <w:sz w:val="32"/>
          <w:szCs w:val="32"/>
        </w:rPr>
        <w:t xml:space="preserve"> 分） </w:t>
      </w:r>
    </w:p>
    <w:p>
      <w:pPr>
        <w:numPr>
          <w:ilvl w:val="0"/>
          <w:numId w:val="0"/>
        </w:numPr>
        <w:spacing w:line="600" w:lineRule="exact"/>
        <w:ind w:firstLine="640" w:firstLineChars="200"/>
        <w:rPr>
          <w:rFonts w:hint="eastAsia" w:ascii="Times New Roman" w:eastAsia="仿宋_GB2312"/>
          <w:color w:val="000000"/>
          <w:sz w:val="32"/>
          <w:szCs w:val="32"/>
          <w:lang w:val="en-US" w:eastAsia="zh-CN"/>
        </w:rPr>
      </w:pPr>
      <w:r>
        <w:rPr>
          <w:rFonts w:hint="eastAsia" w:ascii="Times New Roman" w:eastAsia="仿宋_GB2312"/>
          <w:color w:val="000000"/>
          <w:sz w:val="32"/>
          <w:szCs w:val="32"/>
          <w:lang w:val="en-US" w:eastAsia="zh-CN"/>
        </w:rPr>
        <w:t>年初设定的时效指标为：能按照日常工作及年度重点工作安排，及时启动、及时完结。得分 8 分。</w:t>
      </w:r>
    </w:p>
    <w:p>
      <w:pPr>
        <w:numPr>
          <w:ilvl w:val="0"/>
          <w:numId w:val="2"/>
        </w:numPr>
        <w:spacing w:line="600" w:lineRule="exact"/>
        <w:ind w:left="0" w:leftChars="0" w:firstLine="0" w:firstLineChars="0"/>
        <w:rPr>
          <w:rFonts w:hint="eastAsia" w:ascii="Times New Roman" w:eastAsia="仿宋_GB2312"/>
          <w:color w:val="000000"/>
          <w:sz w:val="32"/>
          <w:szCs w:val="32"/>
          <w:lang w:val="en-US" w:eastAsia="zh-CN"/>
        </w:rPr>
      </w:pPr>
      <w:r>
        <w:rPr>
          <w:rFonts w:hint="eastAsia" w:ascii="Times New Roman" w:eastAsia="仿宋_GB2312"/>
          <w:color w:val="000000"/>
          <w:sz w:val="32"/>
          <w:szCs w:val="32"/>
          <w:lang w:val="en-US" w:eastAsia="zh-CN"/>
        </w:rPr>
        <w:t>质量指标（满分12分，实得 12 分）</w:t>
      </w:r>
    </w:p>
    <w:p>
      <w:pPr>
        <w:numPr>
          <w:ilvl w:val="0"/>
          <w:numId w:val="0"/>
        </w:numPr>
        <w:spacing w:line="600" w:lineRule="exact"/>
        <w:ind w:leftChars="0" w:firstLine="640" w:firstLineChars="200"/>
        <w:rPr>
          <w:rFonts w:hint="default" w:ascii="Times New Roman" w:eastAsia="仿宋_GB2312"/>
          <w:color w:val="000000"/>
          <w:sz w:val="32"/>
          <w:szCs w:val="32"/>
          <w:lang w:val="en-US" w:eastAsia="zh-CN"/>
        </w:rPr>
      </w:pPr>
      <w:r>
        <w:rPr>
          <w:rFonts w:hint="eastAsia" w:ascii="Times New Roman" w:eastAsia="仿宋_GB2312"/>
          <w:color w:val="000000"/>
          <w:sz w:val="32"/>
          <w:szCs w:val="32"/>
          <w:lang w:val="en-US" w:eastAsia="zh-CN"/>
        </w:rPr>
        <w:t>完成高中生困难资助机制需求，提升我区教育质量、提高我区学生整体文化水平素质。得分12分。</w:t>
      </w:r>
    </w:p>
    <w:p>
      <w:pPr>
        <w:numPr>
          <w:ilvl w:val="0"/>
          <w:numId w:val="0"/>
        </w:numPr>
        <w:spacing w:line="600" w:lineRule="exact"/>
        <w:ind w:leftChars="0"/>
        <w:rPr>
          <w:rFonts w:ascii="Times New Roman" w:eastAsia="仿宋_GB2312"/>
          <w:color w:val="000000"/>
          <w:sz w:val="32"/>
          <w:szCs w:val="32"/>
        </w:rPr>
      </w:pPr>
      <w:r>
        <w:rPr>
          <w:rFonts w:hint="eastAsia" w:ascii="Times New Roman" w:eastAsia="仿宋_GB2312"/>
          <w:color w:val="000000"/>
          <w:sz w:val="32"/>
          <w:szCs w:val="32"/>
          <w:lang w:val="en-US" w:eastAsia="zh-CN"/>
        </w:rPr>
        <w:t>4.</w:t>
      </w:r>
      <w:r>
        <w:rPr>
          <w:rFonts w:ascii="Times New Roman" w:eastAsia="仿宋_GB2312"/>
          <w:color w:val="000000"/>
          <w:sz w:val="32"/>
          <w:szCs w:val="32"/>
        </w:rPr>
        <w:t>成本指标（满分</w:t>
      </w:r>
      <w:r>
        <w:rPr>
          <w:rFonts w:hint="eastAsia" w:ascii="Times New Roman" w:eastAsia="仿宋_GB2312"/>
          <w:color w:val="000000"/>
          <w:sz w:val="32"/>
          <w:szCs w:val="32"/>
          <w:lang w:val="en-US" w:eastAsia="zh-CN"/>
        </w:rPr>
        <w:t>12</w:t>
      </w:r>
      <w:r>
        <w:rPr>
          <w:rFonts w:ascii="Times New Roman" w:eastAsia="仿宋_GB2312"/>
          <w:color w:val="000000"/>
          <w:sz w:val="32"/>
          <w:szCs w:val="32"/>
        </w:rPr>
        <w:t xml:space="preserve"> 分，实得 </w:t>
      </w:r>
      <w:r>
        <w:rPr>
          <w:rFonts w:hint="eastAsia" w:ascii="Times New Roman" w:eastAsia="仿宋_GB2312"/>
          <w:color w:val="000000"/>
          <w:sz w:val="32"/>
          <w:szCs w:val="32"/>
          <w:lang w:val="en-US" w:eastAsia="zh-CN"/>
        </w:rPr>
        <w:t>12</w:t>
      </w:r>
      <w:r>
        <w:rPr>
          <w:rFonts w:ascii="Times New Roman" w:eastAsia="仿宋_GB2312"/>
          <w:color w:val="000000"/>
          <w:sz w:val="32"/>
          <w:szCs w:val="32"/>
        </w:rPr>
        <w:t xml:space="preserve">分） </w:t>
      </w:r>
    </w:p>
    <w:p>
      <w:pPr>
        <w:numPr>
          <w:ilvl w:val="0"/>
          <w:numId w:val="0"/>
        </w:numPr>
        <w:spacing w:line="600" w:lineRule="exact"/>
        <w:ind w:leftChars="0" w:firstLine="640" w:firstLineChars="200"/>
        <w:rPr>
          <w:rFonts w:ascii="Times New Roman" w:eastAsia="仿宋_GB2312"/>
          <w:color w:val="000000"/>
          <w:sz w:val="32"/>
          <w:szCs w:val="32"/>
        </w:rPr>
      </w:pPr>
      <w:r>
        <w:rPr>
          <w:rFonts w:ascii="Times New Roman" w:eastAsia="仿宋_GB2312"/>
          <w:color w:val="000000"/>
          <w:sz w:val="32"/>
          <w:szCs w:val="32"/>
        </w:rPr>
        <w:t xml:space="preserve">按照核定的经费不突破预算。实际已按设定要求完成，得分 </w:t>
      </w:r>
      <w:r>
        <w:rPr>
          <w:rFonts w:hint="eastAsia" w:ascii="Times New Roman" w:eastAsia="仿宋_GB2312"/>
          <w:color w:val="000000"/>
          <w:sz w:val="32"/>
          <w:szCs w:val="32"/>
          <w:lang w:val="en-US" w:eastAsia="zh-CN"/>
        </w:rPr>
        <w:t>12</w:t>
      </w:r>
      <w:r>
        <w:rPr>
          <w:rFonts w:ascii="Times New Roman" w:eastAsia="仿宋_GB2312"/>
          <w:color w:val="000000"/>
          <w:sz w:val="32"/>
          <w:szCs w:val="32"/>
        </w:rPr>
        <w:t xml:space="preserve"> 分。 </w:t>
      </w:r>
    </w:p>
    <w:p>
      <w:pPr>
        <w:widowControl/>
        <w:spacing w:line="600" w:lineRule="exact"/>
        <w:ind w:right="-283" w:firstLine="643" w:firstLineChars="200"/>
        <w:rPr>
          <w:rFonts w:hint="eastAsia" w:ascii="Times New Roman" w:hAnsi="Times New Roman" w:eastAsia="楷体_GB2312"/>
          <w:b/>
          <w:color w:val="000000"/>
          <w:sz w:val="32"/>
          <w:szCs w:val="32"/>
          <w:lang w:eastAsia="zh-CN"/>
        </w:rPr>
      </w:pPr>
      <w:r>
        <w:rPr>
          <w:rFonts w:hint="eastAsia" w:ascii="Times New Roman" w:hAnsi="Times New Roman" w:eastAsia="楷体_GB2312"/>
          <w:b/>
          <w:color w:val="000000"/>
          <w:sz w:val="32"/>
          <w:szCs w:val="32"/>
          <w:lang w:eastAsia="zh-CN"/>
        </w:rPr>
        <w:t>（</w:t>
      </w:r>
      <w:r>
        <w:rPr>
          <w:rFonts w:hint="eastAsia" w:ascii="Times New Roman" w:hAnsi="Times New Roman" w:eastAsia="楷体_GB2312"/>
          <w:b/>
          <w:color w:val="000000"/>
          <w:sz w:val="32"/>
          <w:szCs w:val="32"/>
          <w:lang w:val="en-US" w:eastAsia="zh-CN"/>
        </w:rPr>
        <w:t>四</w:t>
      </w:r>
      <w:r>
        <w:rPr>
          <w:rFonts w:hint="eastAsia" w:ascii="Times New Roman" w:hAnsi="Times New Roman" w:eastAsia="楷体_GB2312"/>
          <w:b/>
          <w:color w:val="000000"/>
          <w:sz w:val="32"/>
          <w:szCs w:val="32"/>
          <w:lang w:eastAsia="zh-CN"/>
        </w:rPr>
        <w:t xml:space="preserve">）效果指标（满分 30 分，实得 30 分） </w:t>
      </w:r>
    </w:p>
    <w:p>
      <w:pPr>
        <w:numPr>
          <w:ilvl w:val="0"/>
          <w:numId w:val="3"/>
        </w:numPr>
        <w:spacing w:line="600" w:lineRule="exact"/>
        <w:ind w:left="0" w:leftChars="0" w:firstLine="0" w:firstLineChars="0"/>
        <w:rPr>
          <w:rFonts w:ascii="Times New Roman" w:eastAsia="仿宋_GB2312"/>
          <w:color w:val="000000"/>
          <w:sz w:val="32"/>
          <w:szCs w:val="32"/>
        </w:rPr>
      </w:pPr>
      <w:r>
        <w:rPr>
          <w:rFonts w:ascii="Times New Roman" w:eastAsia="仿宋_GB2312"/>
          <w:color w:val="000000"/>
          <w:sz w:val="32"/>
          <w:szCs w:val="32"/>
        </w:rPr>
        <w:t>经济效益指标效益指标</w:t>
      </w:r>
    </w:p>
    <w:p>
      <w:pPr>
        <w:numPr>
          <w:ilvl w:val="0"/>
          <w:numId w:val="0"/>
        </w:numPr>
        <w:spacing w:line="600" w:lineRule="exact"/>
        <w:ind w:leftChars="0" w:firstLine="640" w:firstLineChars="200"/>
        <w:rPr>
          <w:rFonts w:hint="eastAsia" w:ascii="Times New Roman" w:eastAsia="仿宋_GB2312"/>
          <w:sz w:val="32"/>
          <w:szCs w:val="32"/>
          <w:lang w:eastAsia="zh-CN"/>
        </w:rPr>
      </w:pPr>
      <w:r>
        <w:rPr>
          <w:rFonts w:ascii="Times New Roman" w:eastAsia="仿宋_GB2312"/>
          <w:color w:val="000000"/>
          <w:sz w:val="32"/>
          <w:szCs w:val="32"/>
        </w:rPr>
        <w:t xml:space="preserve"> 不适用。</w:t>
      </w:r>
    </w:p>
    <w:p>
      <w:pPr>
        <w:numPr>
          <w:ilvl w:val="0"/>
          <w:numId w:val="3"/>
        </w:numPr>
        <w:spacing w:line="600" w:lineRule="exact"/>
        <w:rPr>
          <w:rFonts w:ascii="Times New Roman" w:eastAsia="仿宋_GB2312"/>
          <w:sz w:val="32"/>
          <w:szCs w:val="32"/>
        </w:rPr>
      </w:pPr>
      <w:r>
        <w:rPr>
          <w:rFonts w:ascii="Times New Roman" w:eastAsia="仿宋_GB2312"/>
          <w:color w:val="000000"/>
          <w:sz w:val="32"/>
          <w:szCs w:val="32"/>
        </w:rPr>
        <w:t>社会效益指标（满分</w:t>
      </w:r>
      <w:r>
        <w:rPr>
          <w:rFonts w:hint="eastAsia" w:ascii="Times New Roman" w:eastAsia="仿宋_GB2312"/>
          <w:color w:val="000000"/>
          <w:sz w:val="32"/>
          <w:szCs w:val="32"/>
          <w:lang w:val="en-US" w:eastAsia="zh-CN"/>
        </w:rPr>
        <w:t>10</w:t>
      </w:r>
      <w:r>
        <w:rPr>
          <w:rFonts w:ascii="Times New Roman" w:eastAsia="仿宋_GB2312"/>
          <w:color w:val="000000"/>
          <w:sz w:val="32"/>
          <w:szCs w:val="32"/>
        </w:rPr>
        <w:t xml:space="preserve"> 分，实得</w:t>
      </w:r>
      <w:r>
        <w:rPr>
          <w:rFonts w:hint="eastAsia" w:ascii="Times New Roman" w:eastAsia="仿宋_GB2312"/>
          <w:color w:val="000000"/>
          <w:sz w:val="32"/>
          <w:szCs w:val="32"/>
          <w:lang w:val="en-US" w:eastAsia="zh-CN"/>
        </w:rPr>
        <w:t>10</w:t>
      </w:r>
      <w:r>
        <w:rPr>
          <w:rFonts w:ascii="Times New Roman" w:eastAsia="仿宋_GB2312"/>
          <w:color w:val="000000"/>
          <w:sz w:val="32"/>
          <w:szCs w:val="32"/>
        </w:rPr>
        <w:t xml:space="preserve"> 分）</w:t>
      </w:r>
    </w:p>
    <w:p>
      <w:pPr>
        <w:numPr>
          <w:ilvl w:val="0"/>
          <w:numId w:val="0"/>
        </w:numPr>
        <w:spacing w:line="600" w:lineRule="exact"/>
        <w:ind w:firstLine="640" w:firstLineChars="200"/>
        <w:rPr>
          <w:rFonts w:hint="default" w:ascii="Times New Roman" w:eastAsia="仿宋_GB2312"/>
          <w:color w:val="000000"/>
          <w:sz w:val="32"/>
          <w:szCs w:val="32"/>
          <w:lang w:val="en-US" w:eastAsia="zh-CN"/>
        </w:rPr>
      </w:pPr>
      <w:r>
        <w:rPr>
          <w:rFonts w:hint="eastAsia" w:ascii="Times New Roman" w:eastAsia="仿宋_GB2312"/>
          <w:color w:val="000000"/>
          <w:sz w:val="32"/>
          <w:szCs w:val="32"/>
          <w:lang w:val="en-US" w:eastAsia="zh-CN"/>
        </w:rPr>
        <w:t>保障相关学校全覆盖，让老百姓真正实现在家门口孩子有学上</w:t>
      </w:r>
      <w:r>
        <w:rPr>
          <w:rFonts w:ascii="Times New Roman" w:eastAsia="仿宋_GB2312"/>
          <w:color w:val="000000"/>
          <w:sz w:val="32"/>
          <w:szCs w:val="32"/>
        </w:rPr>
        <w:t xml:space="preserve">。 </w:t>
      </w:r>
    </w:p>
    <w:p>
      <w:pPr>
        <w:numPr>
          <w:ilvl w:val="0"/>
          <w:numId w:val="3"/>
        </w:numPr>
        <w:spacing w:line="600" w:lineRule="exact"/>
        <w:ind w:left="0" w:leftChars="0" w:firstLine="0" w:firstLineChars="0"/>
        <w:rPr>
          <w:rFonts w:ascii="Times New Roman" w:eastAsia="仿宋_GB2312"/>
          <w:color w:val="000000"/>
          <w:sz w:val="32"/>
          <w:szCs w:val="32"/>
        </w:rPr>
      </w:pPr>
      <w:r>
        <w:rPr>
          <w:rFonts w:ascii="Times New Roman" w:eastAsia="仿宋_GB2312"/>
          <w:color w:val="000000"/>
          <w:sz w:val="32"/>
          <w:szCs w:val="32"/>
        </w:rPr>
        <w:t>生态效益指标</w:t>
      </w:r>
    </w:p>
    <w:p>
      <w:pPr>
        <w:numPr>
          <w:ilvl w:val="0"/>
          <w:numId w:val="0"/>
        </w:numPr>
        <w:spacing w:line="600" w:lineRule="exact"/>
        <w:ind w:leftChars="0" w:firstLine="640" w:firstLineChars="200"/>
        <w:rPr>
          <w:rFonts w:ascii="Times New Roman" w:eastAsia="仿宋_GB2312"/>
          <w:color w:val="000000"/>
          <w:sz w:val="32"/>
          <w:szCs w:val="32"/>
        </w:rPr>
      </w:pPr>
      <w:r>
        <w:rPr>
          <w:rFonts w:ascii="Times New Roman" w:eastAsia="仿宋_GB2312"/>
          <w:color w:val="000000"/>
          <w:sz w:val="32"/>
          <w:szCs w:val="32"/>
        </w:rPr>
        <w:t xml:space="preserve"> 不适用。</w:t>
      </w:r>
    </w:p>
    <w:p>
      <w:pPr>
        <w:numPr>
          <w:ilvl w:val="0"/>
          <w:numId w:val="3"/>
        </w:numPr>
        <w:spacing w:line="600" w:lineRule="exact"/>
        <w:ind w:left="0" w:leftChars="0" w:firstLine="0" w:firstLineChars="0"/>
        <w:rPr>
          <w:rFonts w:ascii="Times New Roman" w:eastAsia="仿宋_GB2312"/>
          <w:color w:val="000000"/>
          <w:sz w:val="32"/>
          <w:szCs w:val="32"/>
        </w:rPr>
      </w:pPr>
      <w:r>
        <w:rPr>
          <w:rFonts w:ascii="Times New Roman" w:eastAsia="仿宋_GB2312"/>
          <w:color w:val="000000"/>
          <w:sz w:val="32"/>
          <w:szCs w:val="32"/>
        </w:rPr>
        <w:t>可持续影响指标（满分</w:t>
      </w:r>
      <w:r>
        <w:rPr>
          <w:rFonts w:hint="eastAsia" w:ascii="Times New Roman" w:eastAsia="仿宋_GB2312"/>
          <w:color w:val="000000"/>
          <w:sz w:val="32"/>
          <w:szCs w:val="32"/>
          <w:lang w:val="en-US" w:eastAsia="zh-CN"/>
        </w:rPr>
        <w:t>10</w:t>
      </w:r>
      <w:r>
        <w:rPr>
          <w:rFonts w:ascii="Times New Roman" w:eastAsia="仿宋_GB2312"/>
          <w:color w:val="000000"/>
          <w:sz w:val="32"/>
          <w:szCs w:val="32"/>
        </w:rPr>
        <w:t>分，实得</w:t>
      </w:r>
      <w:r>
        <w:rPr>
          <w:rFonts w:hint="eastAsia" w:ascii="Times New Roman" w:eastAsia="仿宋_GB2312"/>
          <w:color w:val="000000"/>
          <w:sz w:val="32"/>
          <w:szCs w:val="32"/>
          <w:lang w:val="en-US" w:eastAsia="zh-CN"/>
        </w:rPr>
        <w:t>10</w:t>
      </w:r>
      <w:r>
        <w:rPr>
          <w:rFonts w:ascii="Times New Roman" w:eastAsia="仿宋_GB2312"/>
          <w:color w:val="000000"/>
          <w:sz w:val="32"/>
          <w:szCs w:val="32"/>
        </w:rPr>
        <w:t xml:space="preserve">分） </w:t>
      </w:r>
    </w:p>
    <w:p>
      <w:pPr>
        <w:numPr>
          <w:ilvl w:val="0"/>
          <w:numId w:val="0"/>
        </w:numPr>
        <w:spacing w:line="600" w:lineRule="exact"/>
        <w:ind w:firstLine="640" w:firstLineChars="200"/>
        <w:rPr>
          <w:rFonts w:hint="eastAsia" w:ascii="Times New Roman" w:eastAsia="仿宋_GB2312"/>
          <w:color w:val="000000"/>
          <w:sz w:val="32"/>
          <w:szCs w:val="32"/>
          <w:lang w:eastAsia="zh-CN"/>
        </w:rPr>
      </w:pPr>
      <w:r>
        <w:rPr>
          <w:rFonts w:ascii="Times New Roman" w:eastAsia="仿宋_GB2312"/>
          <w:color w:val="000000"/>
          <w:sz w:val="32"/>
          <w:szCs w:val="32"/>
        </w:rPr>
        <w:t>进一步健全工作机制</w:t>
      </w:r>
      <w:r>
        <w:rPr>
          <w:rFonts w:hint="eastAsia" w:ascii="Times New Roman" w:eastAsia="仿宋_GB2312"/>
          <w:color w:val="000000"/>
          <w:sz w:val="32"/>
          <w:szCs w:val="32"/>
          <w:lang w:eastAsia="zh-CN"/>
        </w:rPr>
        <w:t>。</w:t>
      </w:r>
    </w:p>
    <w:p>
      <w:pPr>
        <w:numPr>
          <w:ilvl w:val="0"/>
          <w:numId w:val="3"/>
        </w:numPr>
        <w:spacing w:line="600" w:lineRule="exact"/>
        <w:ind w:left="0" w:leftChars="0" w:firstLine="0" w:firstLineChars="0"/>
        <w:rPr>
          <w:rFonts w:ascii="Times New Roman" w:eastAsia="仿宋_GB2312"/>
          <w:sz w:val="32"/>
          <w:szCs w:val="32"/>
        </w:rPr>
      </w:pPr>
      <w:r>
        <w:rPr>
          <w:rFonts w:ascii="Times New Roman" w:eastAsia="仿宋_GB2312"/>
          <w:color w:val="000000"/>
          <w:sz w:val="32"/>
          <w:szCs w:val="32"/>
        </w:rPr>
        <w:t>满意度指标（满分 10 分，实得 10 分）</w:t>
      </w:r>
    </w:p>
    <w:p>
      <w:pPr>
        <w:numPr>
          <w:ilvl w:val="0"/>
          <w:numId w:val="0"/>
        </w:numPr>
        <w:spacing w:line="600" w:lineRule="exact"/>
        <w:ind w:firstLine="320" w:firstLineChars="100"/>
        <w:rPr>
          <w:rFonts w:ascii="Times New Roman" w:eastAsia="仿宋_GB2312"/>
          <w:color w:val="000000"/>
          <w:sz w:val="32"/>
          <w:szCs w:val="32"/>
        </w:rPr>
      </w:pPr>
      <w:r>
        <w:rPr>
          <w:rFonts w:ascii="Times New Roman" w:eastAsia="仿宋_GB2312"/>
          <w:color w:val="000000"/>
          <w:sz w:val="32"/>
          <w:szCs w:val="32"/>
        </w:rPr>
        <w:t xml:space="preserve"> 服务对象满意度达到</w:t>
      </w:r>
      <w:r>
        <w:rPr>
          <w:rFonts w:hint="eastAsia" w:ascii="Times New Roman" w:eastAsia="仿宋_GB2312"/>
          <w:color w:val="000000"/>
          <w:sz w:val="32"/>
          <w:szCs w:val="32"/>
          <w:lang w:val="en-US" w:eastAsia="zh-CN"/>
        </w:rPr>
        <w:t>100</w:t>
      </w:r>
      <w:r>
        <w:rPr>
          <w:rFonts w:ascii="Times New Roman" w:eastAsia="仿宋_GB2312"/>
          <w:color w:val="000000"/>
          <w:sz w:val="32"/>
          <w:szCs w:val="32"/>
        </w:rPr>
        <w:t>%。</w:t>
      </w:r>
    </w:p>
    <w:p>
      <w:pPr>
        <w:spacing w:line="600" w:lineRule="exact"/>
        <w:ind w:firstLine="640" w:firstLineChars="200"/>
        <w:rPr>
          <w:rFonts w:ascii="Times New Roman" w:hAnsi="Times New Roman" w:eastAsia="黑体"/>
          <w:color w:val="000000"/>
          <w:sz w:val="32"/>
          <w:szCs w:val="32"/>
        </w:rPr>
      </w:pPr>
      <w:r>
        <w:rPr>
          <w:rFonts w:hint="eastAsia" w:ascii="Times New Roman" w:hAnsi="Times New Roman" w:eastAsia="黑体"/>
          <w:color w:val="000000"/>
          <w:sz w:val="32"/>
          <w:szCs w:val="32"/>
          <w:lang w:val="en-US" w:eastAsia="zh-CN"/>
        </w:rPr>
        <w:t>四、</w:t>
      </w:r>
      <w:r>
        <w:rPr>
          <w:rFonts w:ascii="Times New Roman" w:hAnsi="Times New Roman" w:eastAsia="黑体"/>
          <w:color w:val="000000"/>
          <w:sz w:val="32"/>
          <w:szCs w:val="32"/>
        </w:rPr>
        <w:t xml:space="preserve">存在问题 </w:t>
      </w:r>
    </w:p>
    <w:p>
      <w:pPr>
        <w:numPr>
          <w:ilvl w:val="0"/>
          <w:numId w:val="0"/>
        </w:numPr>
        <w:spacing w:line="600" w:lineRule="exact"/>
        <w:ind w:firstLine="640" w:firstLineChars="200"/>
        <w:rPr>
          <w:rFonts w:ascii="Times New Roman" w:eastAsia="仿宋_GB2312"/>
          <w:color w:val="000000"/>
          <w:sz w:val="32"/>
          <w:szCs w:val="32"/>
        </w:rPr>
      </w:pPr>
      <w:r>
        <w:rPr>
          <w:rFonts w:hint="eastAsia" w:ascii="Times New Roman" w:eastAsia="仿宋_GB2312"/>
          <w:color w:val="000000"/>
          <w:sz w:val="32"/>
          <w:szCs w:val="32"/>
          <w:lang w:val="en-US" w:eastAsia="zh-CN"/>
        </w:rPr>
        <w:t>无</w:t>
      </w:r>
      <w:r>
        <w:rPr>
          <w:rFonts w:ascii="Times New Roman" w:eastAsia="仿宋_GB2312"/>
          <w:color w:val="000000"/>
          <w:sz w:val="32"/>
          <w:szCs w:val="32"/>
        </w:rPr>
        <w:t xml:space="preserve">  </w:t>
      </w:r>
    </w:p>
    <w:p>
      <w:pPr>
        <w:spacing w:line="600" w:lineRule="exact"/>
        <w:ind w:firstLine="640" w:firstLineChars="200"/>
        <w:rPr>
          <w:rFonts w:hint="eastAsia" w:ascii="Times New Roman" w:hAnsi="Times New Roman" w:eastAsia="黑体"/>
          <w:color w:val="000000"/>
          <w:sz w:val="32"/>
          <w:szCs w:val="32"/>
          <w:lang w:val="en-US" w:eastAsia="zh-CN"/>
        </w:rPr>
      </w:pPr>
      <w:r>
        <w:rPr>
          <w:rFonts w:hint="eastAsia" w:ascii="Times New Roman" w:hAnsi="Times New Roman" w:eastAsia="黑体"/>
          <w:color w:val="000000"/>
          <w:sz w:val="32"/>
          <w:szCs w:val="32"/>
          <w:lang w:val="en-US" w:eastAsia="zh-CN"/>
        </w:rPr>
        <w:t xml:space="preserve">五、意见和建议 </w:t>
      </w:r>
    </w:p>
    <w:p>
      <w:pPr>
        <w:numPr>
          <w:ilvl w:val="0"/>
          <w:numId w:val="0"/>
        </w:numPr>
        <w:spacing w:line="600" w:lineRule="exact"/>
        <w:ind w:firstLine="640" w:firstLineChars="200"/>
        <w:rPr>
          <w:rFonts w:ascii="Times New Roman" w:eastAsia="仿宋_GB2312"/>
          <w:color w:val="000000"/>
          <w:sz w:val="32"/>
          <w:szCs w:val="32"/>
        </w:rPr>
      </w:pPr>
      <w:r>
        <w:rPr>
          <w:rFonts w:hint="eastAsia" w:ascii="Times New Roman" w:eastAsia="仿宋_GB2312"/>
          <w:color w:val="000000"/>
          <w:sz w:val="32"/>
          <w:szCs w:val="32"/>
          <w:lang w:val="en-US" w:eastAsia="zh-CN"/>
        </w:rPr>
        <w:t>无</w:t>
      </w:r>
      <w:r>
        <w:rPr>
          <w:rFonts w:ascii="Times New Roman" w:eastAsia="仿宋_GB2312"/>
          <w:color w:val="000000"/>
          <w:sz w:val="32"/>
          <w:szCs w:val="32"/>
        </w:rPr>
        <w:t xml:space="preserve">。  </w:t>
      </w:r>
    </w:p>
    <w:p>
      <w:pPr>
        <w:widowControl/>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六、自评依据</w:t>
      </w:r>
    </w:p>
    <w:p>
      <w:pPr>
        <w:widowControl/>
        <w:spacing w:line="600" w:lineRule="exact"/>
        <w:ind w:firstLine="640" w:firstLineChars="200"/>
        <w:rPr>
          <w:rFonts w:hint="eastAsia" w:ascii="Times New Roman" w:hAnsi="Times New Roman" w:eastAsia="仿宋_GB2312" w:cs="Times New Roman"/>
          <w:snapToGrid w:val="0"/>
          <w:color w:val="000000"/>
          <w:sz w:val="32"/>
          <w:szCs w:val="32"/>
          <w:lang w:val="en-US" w:eastAsia="zh-CN"/>
        </w:rPr>
      </w:pPr>
      <w:r>
        <w:rPr>
          <w:rFonts w:hint="eastAsia" w:ascii="Times New Roman" w:hAnsi="Times New Roman" w:eastAsia="仿宋_GB2312" w:cs="Times New Roman"/>
          <w:snapToGrid w:val="0"/>
          <w:color w:val="000000"/>
          <w:sz w:val="32"/>
          <w:szCs w:val="32"/>
          <w:lang w:val="en-US" w:eastAsia="zh-CN"/>
        </w:rPr>
        <w:t>1.合肥市瑶海区人民政府关于2021年实施了18项民生工程的通知</w:t>
      </w:r>
    </w:p>
    <w:p>
      <w:pPr>
        <w:widowControl/>
        <w:spacing w:line="600" w:lineRule="exact"/>
        <w:ind w:firstLine="640" w:firstLineChars="200"/>
        <w:rPr>
          <w:rFonts w:hint="default" w:ascii="Times New Roman" w:hAnsi="Times New Roman" w:eastAsia="仿宋_GB2312" w:cs="Times New Roman"/>
          <w:snapToGrid w:val="0"/>
          <w:color w:val="000000"/>
          <w:sz w:val="32"/>
          <w:szCs w:val="32"/>
          <w:lang w:val="en-US" w:eastAsia="zh-CN"/>
        </w:rPr>
      </w:pPr>
      <w:r>
        <w:rPr>
          <w:rFonts w:hint="eastAsia" w:ascii="Times New Roman" w:hAnsi="Times New Roman" w:eastAsia="仿宋_GB2312" w:cs="Times New Roman"/>
          <w:snapToGrid w:val="0"/>
          <w:color w:val="000000"/>
          <w:sz w:val="32"/>
          <w:szCs w:val="32"/>
          <w:lang w:val="en-US" w:eastAsia="zh-CN"/>
        </w:rPr>
        <w:t>2.《关于做好2021年秋季学期学生资助工作》的通知（合教秘【2021】115号）</w:t>
      </w:r>
    </w:p>
    <w:p>
      <w:pPr>
        <w:widowControl/>
        <w:spacing w:line="600" w:lineRule="exact"/>
        <w:ind w:firstLine="640" w:firstLineChars="200"/>
        <w:rPr>
          <w:rFonts w:hint="default" w:ascii="Times New Roman" w:hAnsi="Times New Roman" w:eastAsia="仿宋_GB2312" w:cs="Times New Roman"/>
          <w:snapToGrid w:val="0"/>
          <w:color w:val="000000"/>
          <w:sz w:val="32"/>
          <w:szCs w:val="32"/>
          <w:lang w:val="en-US" w:eastAsia="zh-CN"/>
        </w:rPr>
      </w:pPr>
      <w:r>
        <w:rPr>
          <w:rFonts w:hint="eastAsia" w:ascii="Times New Roman" w:hAnsi="Times New Roman" w:eastAsia="仿宋_GB2312" w:cs="Times New Roman"/>
          <w:snapToGrid w:val="0"/>
          <w:color w:val="000000"/>
          <w:sz w:val="32"/>
          <w:szCs w:val="32"/>
          <w:lang w:val="en-US" w:eastAsia="zh-CN"/>
        </w:rPr>
        <w:t>3.《瑶海区家庭经济困难学生认定工作实施办法》（瑶教体【2020】44号）</w:t>
      </w:r>
    </w:p>
    <w:p>
      <w:pPr>
        <w:widowControl/>
        <w:spacing w:line="600" w:lineRule="exact"/>
        <w:ind w:firstLine="640" w:firstLineChars="200"/>
        <w:rPr>
          <w:rFonts w:ascii="Times New Roman" w:hAnsi="Times New Roman" w:eastAsia="仿宋_GB2312" w:cs="Times New Roman"/>
          <w:snapToGrid w:val="0"/>
          <w:color w:val="000000"/>
          <w:sz w:val="32"/>
          <w:szCs w:val="32"/>
        </w:rPr>
      </w:pPr>
      <w:r>
        <w:rPr>
          <w:rFonts w:hint="eastAsia" w:ascii="Times New Roman" w:hAnsi="Times New Roman" w:eastAsia="仿宋_GB2312" w:cs="Times New Roman"/>
          <w:snapToGrid w:val="0"/>
          <w:color w:val="000000"/>
          <w:sz w:val="32"/>
          <w:szCs w:val="32"/>
          <w:lang w:val="en-US" w:eastAsia="zh-CN"/>
        </w:rPr>
        <w:t>4.</w:t>
      </w:r>
      <w:r>
        <w:rPr>
          <w:rFonts w:hint="eastAsia" w:ascii="Times New Roman" w:hAnsi="Times New Roman" w:eastAsia="仿宋_GB2312" w:cs="Times New Roman"/>
          <w:snapToGrid w:val="0"/>
          <w:color w:val="000000"/>
          <w:sz w:val="32"/>
          <w:szCs w:val="32"/>
        </w:rPr>
        <w:t>《中共合</w:t>
      </w:r>
      <w:r>
        <w:rPr>
          <w:rFonts w:ascii="Times New Roman" w:hAnsi="Times New Roman" w:eastAsia="仿宋_GB2312" w:cs="Times New Roman"/>
          <w:snapToGrid w:val="0"/>
          <w:color w:val="000000"/>
          <w:sz w:val="32"/>
          <w:szCs w:val="32"/>
        </w:rPr>
        <w:t xml:space="preserve">肥市委合肥市人民政府关于印发&lt;全面实施预算绩效管理实施办法&gt;的通知》（合发〔2019〕27 号） </w:t>
      </w:r>
    </w:p>
    <w:p>
      <w:pPr>
        <w:widowControl/>
        <w:spacing w:line="600" w:lineRule="exact"/>
        <w:ind w:firstLine="640" w:firstLineChars="200"/>
        <w:rPr>
          <w:rFonts w:ascii="Times New Roman" w:hAnsi="Times New Roman" w:eastAsia="仿宋_GB2312" w:cs="Times New Roman"/>
          <w:snapToGrid w:val="0"/>
          <w:color w:val="000000"/>
          <w:sz w:val="32"/>
          <w:szCs w:val="32"/>
        </w:rPr>
      </w:pPr>
      <w:r>
        <w:rPr>
          <w:rFonts w:hint="eastAsia" w:ascii="Times New Roman" w:hAnsi="Times New Roman" w:eastAsia="仿宋_GB2312" w:cs="Times New Roman"/>
          <w:snapToGrid w:val="0"/>
          <w:color w:val="000000"/>
          <w:sz w:val="32"/>
          <w:szCs w:val="32"/>
          <w:lang w:val="en-US" w:eastAsia="zh-CN"/>
        </w:rPr>
        <w:t>5.</w:t>
      </w:r>
      <w:r>
        <w:rPr>
          <w:rFonts w:ascii="Times New Roman" w:hAnsi="Times New Roman" w:eastAsia="仿宋_GB2312" w:cs="Times New Roman"/>
          <w:snapToGrid w:val="0"/>
          <w:color w:val="000000"/>
          <w:sz w:val="32"/>
          <w:szCs w:val="32"/>
        </w:rPr>
        <w:t xml:space="preserve">《合肥市人民政府办公厅关于印发&lt;合肥市加强市直部门预算绩效管理的若干规定&gt;的通知》（合政办〔2018〕49 号） </w:t>
      </w:r>
    </w:p>
    <w:p>
      <w:pPr>
        <w:widowControl/>
        <w:spacing w:line="600" w:lineRule="exact"/>
        <w:ind w:firstLine="640" w:firstLineChars="200"/>
        <w:rPr>
          <w:rFonts w:hint="eastAsia" w:ascii="Times New Roman" w:hAnsi="Times New Roman" w:eastAsia="仿宋_GB2312" w:cs="Times New Roman"/>
          <w:snapToGrid w:val="0"/>
          <w:color w:val="000000"/>
          <w:sz w:val="32"/>
          <w:szCs w:val="32"/>
        </w:rPr>
      </w:pPr>
      <w:r>
        <w:rPr>
          <w:rFonts w:hint="eastAsia" w:ascii="Times New Roman" w:hAnsi="Times New Roman" w:eastAsia="仿宋_GB2312" w:cs="Times New Roman"/>
          <w:snapToGrid w:val="0"/>
          <w:color w:val="000000"/>
          <w:sz w:val="32"/>
          <w:szCs w:val="32"/>
          <w:lang w:val="en-US" w:eastAsia="zh-CN"/>
        </w:rPr>
        <w:t>6.</w:t>
      </w:r>
      <w:r>
        <w:rPr>
          <w:rFonts w:hint="eastAsia" w:ascii="Times New Roman" w:hAnsi="Times New Roman" w:eastAsia="仿宋_GB2312" w:cs="Times New Roman"/>
          <w:snapToGrid w:val="0"/>
          <w:color w:val="000000"/>
          <w:sz w:val="32"/>
          <w:szCs w:val="32"/>
        </w:rPr>
        <w:t>《</w:t>
      </w:r>
      <w:r>
        <w:rPr>
          <w:rFonts w:hint="eastAsia" w:ascii="Times New Roman" w:hAnsi="Times New Roman" w:eastAsia="仿宋_GB2312" w:cs="Times New Roman"/>
          <w:snapToGrid w:val="0"/>
          <w:color w:val="000000"/>
          <w:sz w:val="32"/>
          <w:szCs w:val="32"/>
          <w:lang w:eastAsia="zh-CN"/>
        </w:rPr>
        <w:t>瑶海区</w:t>
      </w:r>
      <w:r>
        <w:rPr>
          <w:rFonts w:hint="eastAsia" w:ascii="Times New Roman" w:hAnsi="Times New Roman" w:eastAsia="仿宋_GB2312" w:cs="Times New Roman"/>
          <w:snapToGrid w:val="0"/>
          <w:color w:val="000000"/>
          <w:sz w:val="32"/>
          <w:szCs w:val="32"/>
        </w:rPr>
        <w:t>预算绩效管理工作考核实施细则》（</w:t>
      </w:r>
      <w:r>
        <w:rPr>
          <w:rFonts w:hint="eastAsia" w:ascii="Times New Roman" w:hAnsi="Times New Roman" w:eastAsia="仿宋_GB2312" w:cs="Times New Roman"/>
          <w:snapToGrid w:val="0"/>
          <w:color w:val="000000"/>
          <w:sz w:val="32"/>
          <w:szCs w:val="32"/>
          <w:lang w:eastAsia="zh-CN"/>
        </w:rPr>
        <w:t>瑶</w:t>
      </w:r>
      <w:r>
        <w:rPr>
          <w:rFonts w:hint="eastAsia" w:ascii="Times New Roman" w:hAnsi="Times New Roman" w:eastAsia="仿宋_GB2312" w:cs="Times New Roman"/>
          <w:snapToGrid w:val="0"/>
          <w:color w:val="000000"/>
          <w:sz w:val="32"/>
          <w:szCs w:val="32"/>
        </w:rPr>
        <w:t>财〔2020〕</w:t>
      </w:r>
      <w:r>
        <w:rPr>
          <w:rFonts w:hint="eastAsia" w:ascii="Times New Roman" w:hAnsi="Times New Roman" w:eastAsia="仿宋_GB2312" w:cs="Times New Roman"/>
          <w:snapToGrid w:val="0"/>
          <w:color w:val="000000"/>
          <w:sz w:val="32"/>
          <w:szCs w:val="32"/>
          <w:lang w:val="en-US" w:eastAsia="zh-CN"/>
        </w:rPr>
        <w:t>116</w:t>
      </w:r>
      <w:r>
        <w:rPr>
          <w:rFonts w:hint="eastAsia" w:ascii="Times New Roman" w:hAnsi="Times New Roman" w:eastAsia="仿宋_GB2312" w:cs="Times New Roman"/>
          <w:snapToGrid w:val="0"/>
          <w:color w:val="000000"/>
          <w:sz w:val="32"/>
          <w:szCs w:val="32"/>
        </w:rPr>
        <w:t>号）</w:t>
      </w:r>
    </w:p>
    <w:p>
      <w:pPr>
        <w:widowControl/>
        <w:spacing w:line="600" w:lineRule="exact"/>
        <w:ind w:firstLine="640" w:firstLineChars="200"/>
        <w:rPr>
          <w:rFonts w:hint="eastAsia" w:ascii="Times New Roman" w:hAnsi="Times New Roman" w:eastAsia="仿宋_GB2312" w:cs="Times New Roman"/>
          <w:snapToGrid w:val="0"/>
          <w:color w:val="000000"/>
          <w:sz w:val="32"/>
          <w:szCs w:val="32"/>
        </w:rPr>
      </w:pPr>
      <w:r>
        <w:rPr>
          <w:rFonts w:hint="eastAsia" w:ascii="Times New Roman" w:hAnsi="Times New Roman" w:eastAsia="仿宋_GB2312" w:cs="Times New Roman"/>
          <w:snapToGrid w:val="0"/>
          <w:color w:val="000000"/>
          <w:sz w:val="32"/>
          <w:szCs w:val="32"/>
          <w:lang w:val="en-US" w:eastAsia="zh-CN"/>
        </w:rPr>
        <w:t>7.</w:t>
      </w:r>
      <w:r>
        <w:rPr>
          <w:rFonts w:hint="eastAsia" w:ascii="Times New Roman" w:hAnsi="Times New Roman" w:eastAsia="仿宋_GB2312" w:cs="Times New Roman"/>
          <w:snapToGrid w:val="0"/>
          <w:color w:val="000000"/>
          <w:sz w:val="32"/>
          <w:szCs w:val="32"/>
        </w:rPr>
        <w:t>《</w:t>
      </w:r>
      <w:r>
        <w:rPr>
          <w:rFonts w:hint="eastAsia" w:ascii="Times New Roman" w:hAnsi="Times New Roman" w:eastAsia="仿宋_GB2312" w:cs="Times New Roman"/>
          <w:snapToGrid w:val="0"/>
          <w:color w:val="000000"/>
          <w:sz w:val="32"/>
          <w:szCs w:val="32"/>
          <w:lang w:eastAsia="zh-CN"/>
        </w:rPr>
        <w:t>瑶海区全面实施预算绩效管理实施办法</w:t>
      </w:r>
      <w:r>
        <w:rPr>
          <w:rFonts w:hint="eastAsia" w:ascii="Times New Roman" w:hAnsi="Times New Roman" w:eastAsia="仿宋_GB2312" w:cs="Times New Roman"/>
          <w:snapToGrid w:val="0"/>
          <w:color w:val="000000"/>
          <w:sz w:val="32"/>
          <w:szCs w:val="32"/>
        </w:rPr>
        <w:t>》（</w:t>
      </w:r>
      <w:r>
        <w:rPr>
          <w:rFonts w:hint="eastAsia" w:ascii="Times New Roman" w:hAnsi="Times New Roman" w:eastAsia="仿宋_GB2312" w:cs="Times New Roman"/>
          <w:snapToGrid w:val="0"/>
          <w:color w:val="000000"/>
          <w:sz w:val="32"/>
          <w:szCs w:val="32"/>
          <w:lang w:eastAsia="zh-CN"/>
        </w:rPr>
        <w:t>瑶</w:t>
      </w:r>
      <w:r>
        <w:rPr>
          <w:rFonts w:hint="eastAsia" w:ascii="Times New Roman" w:hAnsi="Times New Roman" w:eastAsia="仿宋_GB2312" w:cs="Times New Roman"/>
          <w:snapToGrid w:val="0"/>
          <w:color w:val="000000"/>
          <w:sz w:val="32"/>
          <w:szCs w:val="32"/>
        </w:rPr>
        <w:t>发〔</w:t>
      </w:r>
      <w:r>
        <w:rPr>
          <w:rFonts w:hint="eastAsia" w:ascii="Times New Roman" w:hAnsi="Times New Roman" w:eastAsia="仿宋_GB2312" w:cs="Times New Roman"/>
          <w:snapToGrid w:val="0"/>
          <w:color w:val="000000"/>
          <w:sz w:val="32"/>
          <w:szCs w:val="32"/>
          <w:lang w:val="en-US" w:eastAsia="zh-CN"/>
        </w:rPr>
        <w:t>2020</w:t>
      </w:r>
      <w:r>
        <w:rPr>
          <w:rFonts w:hint="eastAsia" w:ascii="Times New Roman" w:hAnsi="Times New Roman" w:eastAsia="仿宋_GB2312" w:cs="Times New Roman"/>
          <w:snapToGrid w:val="0"/>
          <w:color w:val="000000"/>
          <w:sz w:val="32"/>
          <w:szCs w:val="32"/>
        </w:rPr>
        <w:t>〕</w:t>
      </w:r>
      <w:r>
        <w:rPr>
          <w:rFonts w:hint="eastAsia" w:ascii="Times New Roman" w:hAnsi="Times New Roman" w:eastAsia="仿宋_GB2312" w:cs="Times New Roman"/>
          <w:snapToGrid w:val="0"/>
          <w:color w:val="000000"/>
          <w:sz w:val="32"/>
          <w:szCs w:val="32"/>
          <w:lang w:val="en-US" w:eastAsia="zh-CN"/>
        </w:rPr>
        <w:t>2</w:t>
      </w:r>
      <w:r>
        <w:rPr>
          <w:rFonts w:hint="eastAsia" w:ascii="Times New Roman" w:hAnsi="Times New Roman" w:eastAsia="仿宋_GB2312" w:cs="Times New Roman"/>
          <w:snapToGrid w:val="0"/>
          <w:color w:val="000000"/>
          <w:sz w:val="32"/>
          <w:szCs w:val="32"/>
        </w:rPr>
        <w:t>号）</w:t>
      </w:r>
    </w:p>
    <w:p>
      <w:pPr>
        <w:widowControl/>
        <w:spacing w:line="600" w:lineRule="exact"/>
        <w:ind w:firstLine="640" w:firstLineChars="200"/>
        <w:rPr>
          <w:rFonts w:ascii="Times New Roman" w:hAnsi="Times New Roman" w:eastAsia="黑体"/>
          <w:color w:val="000000"/>
          <w:sz w:val="32"/>
          <w:szCs w:val="32"/>
        </w:rPr>
      </w:pPr>
      <w:r>
        <w:rPr>
          <w:rFonts w:hint="eastAsia" w:ascii="Times New Roman" w:hAnsi="Times New Roman" w:eastAsia="仿宋_GB2312" w:cs="Times New Roman"/>
          <w:snapToGrid w:val="0"/>
          <w:color w:val="000000"/>
          <w:sz w:val="32"/>
          <w:szCs w:val="32"/>
          <w:lang w:val="en-US" w:eastAsia="zh-CN"/>
        </w:rPr>
        <w:t>8.关于开展2022年财政绩效评价工作的通知</w:t>
      </w:r>
    </w:p>
    <w:p>
      <w:pPr>
        <w:widowControl/>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七、附件</w:t>
      </w:r>
    </w:p>
    <w:p>
      <w:pPr>
        <w:spacing w:line="600" w:lineRule="exact"/>
        <w:ind w:firstLine="640" w:firstLineChars="200"/>
        <w:rPr>
          <w:rFonts w:ascii="Times New Roman" w:eastAsia="仿宋_GB2312"/>
          <w:color w:val="000000"/>
          <w:sz w:val="32"/>
          <w:szCs w:val="32"/>
        </w:rPr>
      </w:pPr>
      <w:r>
        <w:rPr>
          <w:rFonts w:eastAsia="仿宋_GB2312"/>
          <w:color w:val="000000"/>
          <w:sz w:val="32"/>
          <w:szCs w:val="32"/>
        </w:rPr>
        <w:t>1</w:t>
      </w:r>
      <w:r>
        <w:rPr>
          <w:rFonts w:ascii="Times New Roman" w:eastAsia="仿宋_GB2312"/>
          <w:color w:val="000000"/>
          <w:sz w:val="32"/>
          <w:szCs w:val="32"/>
        </w:rPr>
        <w:t>.项目支出绩效自评表（附后）；</w:t>
      </w:r>
    </w:p>
    <w:bookmarkEnd w:id="0"/>
    <w:bookmarkEnd w:id="1"/>
    <w:bookmarkEnd w:id="2"/>
    <w:bookmarkEnd w:id="3"/>
    <w:bookmarkEnd w:id="4"/>
    <w:bookmarkEnd w:id="5"/>
    <w:bookmarkEnd w:id="6"/>
    <w:bookmarkEnd w:id="7"/>
    <w:bookmarkEnd w:id="8"/>
    <w:bookmarkEnd w:id="9"/>
    <w:bookmarkEnd w:id="10"/>
    <w:bookmarkEnd w:id="11"/>
    <w:bookmarkEnd w:id="12"/>
    <w:p>
      <w:pPr>
        <w:spacing w:line="400" w:lineRule="exact"/>
        <w:jc w:val="center"/>
        <w:rPr>
          <w:rFonts w:ascii="方正小标宋简体" w:hAnsi="宋体" w:eastAsia="方正小标宋简体"/>
          <w:sz w:val="36"/>
          <w:szCs w:val="30"/>
        </w:rPr>
      </w:pPr>
      <w:r>
        <w:rPr>
          <w:rFonts w:ascii="仿宋_GB2312" w:hAnsi="仿宋" w:eastAsia="仿宋_GB2312"/>
          <w:color w:val="000000"/>
          <w:spacing w:val="-10"/>
          <w:sz w:val="32"/>
          <w:szCs w:val="32"/>
        </w:rPr>
        <w:br w:type="page"/>
      </w:r>
      <w:r>
        <w:rPr>
          <w:rFonts w:hint="eastAsia" w:ascii="黑体" w:hAnsi="黑体" w:eastAsia="黑体" w:cs="黑体"/>
          <w:sz w:val="36"/>
          <w:szCs w:val="30"/>
        </w:rPr>
        <w:t>项目支出绩效自评表</w:t>
      </w:r>
    </w:p>
    <w:p>
      <w:pPr>
        <w:spacing w:line="500" w:lineRule="exact"/>
        <w:jc w:val="center"/>
        <w:rPr>
          <w:rFonts w:ascii="仿宋_GB2312" w:eastAsia="仿宋_GB2312"/>
          <w:sz w:val="28"/>
          <w:szCs w:val="30"/>
        </w:rPr>
      </w:pPr>
      <w:r>
        <w:rPr>
          <w:rFonts w:hint="eastAsia" w:ascii="仿宋_GB2312" w:eastAsia="仿宋_GB2312"/>
          <w:sz w:val="28"/>
          <w:szCs w:val="30"/>
        </w:rPr>
        <w:t>（</w:t>
      </w:r>
      <w:r>
        <w:rPr>
          <w:rFonts w:eastAsia="仿宋_GB2312"/>
          <w:sz w:val="28"/>
          <w:szCs w:val="30"/>
        </w:rPr>
        <w:t>202</w:t>
      </w:r>
      <w:r>
        <w:rPr>
          <w:rFonts w:hint="eastAsia" w:eastAsia="仿宋_GB2312"/>
          <w:sz w:val="28"/>
          <w:szCs w:val="30"/>
          <w:lang w:val="en-US" w:eastAsia="zh-CN"/>
        </w:rPr>
        <w:t>2</w:t>
      </w:r>
      <w:r>
        <w:rPr>
          <w:rFonts w:hint="eastAsia" w:ascii="仿宋_GB2312" w:eastAsia="仿宋_GB2312"/>
          <w:sz w:val="28"/>
          <w:szCs w:val="30"/>
        </w:rPr>
        <w:t>年度）</w:t>
      </w:r>
    </w:p>
    <w:tbl>
      <w:tblPr>
        <w:tblStyle w:val="13"/>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304"/>
        <w:gridCol w:w="761"/>
        <w:gridCol w:w="1258"/>
        <w:gridCol w:w="455"/>
        <w:gridCol w:w="1417"/>
        <w:gridCol w:w="1270"/>
        <w:gridCol w:w="715"/>
        <w:gridCol w:w="709"/>
        <w:gridCol w:w="1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1262"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kern w:val="0"/>
                <w:sz w:val="18"/>
                <w:szCs w:val="18"/>
              </w:rPr>
            </w:pPr>
            <w:r>
              <w:rPr>
                <w:rFonts w:hint="eastAsia" w:ascii="仿宋_GB2312" w:hAnsi="宋体" w:eastAsia="仿宋_GB2312"/>
                <w:kern w:val="0"/>
                <w:sz w:val="18"/>
                <w:szCs w:val="18"/>
              </w:rPr>
              <w:t>项目名称</w:t>
            </w:r>
          </w:p>
        </w:tc>
        <w:tc>
          <w:tcPr>
            <w:tcW w:w="8278" w:type="dxa"/>
            <w:gridSpan w:val="8"/>
            <w:tcBorders>
              <w:top w:val="single" w:color="auto" w:sz="4" w:space="0"/>
              <w:left w:val="single" w:color="auto" w:sz="4" w:space="0"/>
              <w:bottom w:val="single" w:color="auto" w:sz="4" w:space="0"/>
              <w:right w:val="single" w:color="auto" w:sz="4" w:space="0"/>
            </w:tcBorders>
            <w:noWrap/>
            <w:vAlign w:val="center"/>
          </w:tcPr>
          <w:p>
            <w:pPr>
              <w:widowControl/>
              <w:tabs>
                <w:tab w:val="left" w:pos="751"/>
              </w:tabs>
              <w:spacing w:line="240" w:lineRule="exact"/>
              <w:jc w:val="left"/>
              <w:rPr>
                <w:rFonts w:hint="default" w:ascii="仿宋_GB2312" w:hAnsi="宋体" w:eastAsia="仿宋_GB2312" w:cs="宋体"/>
                <w:lang w:val="en-US" w:eastAsia="zh-CN"/>
              </w:rPr>
            </w:pPr>
            <w:r>
              <w:rPr>
                <w:rFonts w:hint="eastAsia" w:ascii="仿宋_GB2312" w:hAnsi="宋体" w:eastAsia="仿宋_GB2312" w:cs="宋体"/>
                <w:lang w:eastAsia="zh-CN"/>
              </w:rPr>
              <w:tab/>
            </w:r>
            <w:r>
              <w:rPr>
                <w:rFonts w:hint="eastAsia" w:ascii="仿宋_GB2312" w:hAnsi="宋体" w:eastAsia="仿宋_GB2312"/>
                <w:kern w:val="0"/>
                <w:sz w:val="18"/>
                <w:szCs w:val="18"/>
                <w:lang w:val="en-US" w:eastAsia="zh-CN"/>
              </w:rPr>
              <w:t>高中生困难资助及工作</w:t>
            </w:r>
            <w:r>
              <w:rPr>
                <w:rFonts w:hint="eastAsia" w:ascii="仿宋_GB2312" w:hAnsi="宋体" w:eastAsia="仿宋_GB2312" w:cs="宋体"/>
                <w:lang w:val="en-US" w:eastAsia="zh-CN"/>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1262"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kern w:val="0"/>
                <w:sz w:val="18"/>
                <w:szCs w:val="18"/>
              </w:rPr>
            </w:pPr>
            <w:r>
              <w:rPr>
                <w:rFonts w:hint="eastAsia" w:ascii="仿宋_GB2312" w:hAnsi="宋体" w:eastAsia="仿宋_GB2312"/>
                <w:kern w:val="0"/>
                <w:sz w:val="18"/>
                <w:szCs w:val="18"/>
              </w:rPr>
              <w:t>主管部门</w:t>
            </w:r>
          </w:p>
        </w:tc>
        <w:tc>
          <w:tcPr>
            <w:tcW w:w="3891"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rPr>
                <w:rFonts w:ascii="仿宋_GB2312" w:hAnsi="宋体" w:eastAsia="仿宋_GB2312" w:cs="宋体"/>
              </w:rPr>
            </w:pPr>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kern w:val="0"/>
                <w:sz w:val="18"/>
                <w:szCs w:val="18"/>
              </w:rPr>
            </w:pPr>
            <w:r>
              <w:rPr>
                <w:rFonts w:hint="eastAsia" w:ascii="仿宋_GB2312" w:hAnsi="宋体" w:eastAsia="仿宋_GB2312"/>
                <w:kern w:val="0"/>
                <w:sz w:val="18"/>
                <w:szCs w:val="18"/>
              </w:rPr>
              <w:t>预算单位</w:t>
            </w:r>
          </w:p>
        </w:tc>
        <w:tc>
          <w:tcPr>
            <w:tcW w:w="3117"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_GB2312" w:hAnsi="宋体" w:eastAsia="仿宋_GB2312"/>
                <w:kern w:val="0"/>
                <w:sz w:val="18"/>
                <w:szCs w:val="18"/>
                <w:lang w:val="en-US" w:eastAsia="zh-CN"/>
              </w:rPr>
            </w:pPr>
            <w:r>
              <w:rPr>
                <w:rFonts w:hint="eastAsia" w:ascii="仿宋_GB2312" w:hAnsi="宋体" w:eastAsia="仿宋_GB2312"/>
                <w:kern w:val="0"/>
                <w:sz w:val="18"/>
                <w:szCs w:val="18"/>
                <w:lang w:val="en-US" w:eastAsia="zh-CN"/>
              </w:rPr>
              <w:t>合肥市瑶海教育体育局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1262"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kern w:val="0"/>
                <w:sz w:val="18"/>
                <w:szCs w:val="18"/>
              </w:rPr>
            </w:pPr>
            <w:r>
              <w:rPr>
                <w:rFonts w:hint="eastAsia" w:ascii="仿宋_GB2312" w:hAnsi="宋体" w:eastAsia="仿宋_GB2312"/>
                <w:kern w:val="0"/>
                <w:sz w:val="18"/>
                <w:szCs w:val="18"/>
              </w:rPr>
              <w:t>项目责任人</w:t>
            </w:r>
          </w:p>
        </w:tc>
        <w:tc>
          <w:tcPr>
            <w:tcW w:w="2019"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rPr>
                <w:rFonts w:hint="default" w:ascii="仿宋_GB2312" w:hAnsi="宋体" w:eastAsia="仿宋_GB2312"/>
                <w:kern w:val="0"/>
                <w:sz w:val="18"/>
                <w:szCs w:val="18"/>
                <w:lang w:val="en-US" w:eastAsia="zh-CN"/>
              </w:rPr>
            </w:pPr>
            <w:r>
              <w:rPr>
                <w:rFonts w:hint="eastAsia" w:ascii="仿宋_GB2312" w:hAnsi="宋体" w:eastAsia="仿宋_GB2312"/>
                <w:kern w:val="0"/>
                <w:sz w:val="18"/>
                <w:szCs w:val="18"/>
                <w:lang w:val="en-US" w:eastAsia="zh-CN"/>
              </w:rPr>
              <w:t>汤道新</w:t>
            </w:r>
          </w:p>
        </w:tc>
        <w:tc>
          <w:tcPr>
            <w:tcW w:w="187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kern w:val="0"/>
                <w:sz w:val="18"/>
                <w:szCs w:val="18"/>
              </w:rPr>
            </w:pPr>
            <w:r>
              <w:rPr>
                <w:rFonts w:hint="eastAsia" w:ascii="仿宋_GB2312" w:hAnsi="宋体" w:eastAsia="仿宋_GB2312"/>
                <w:kern w:val="0"/>
                <w:sz w:val="18"/>
                <w:szCs w:val="18"/>
              </w:rPr>
              <w:t>联系方式</w:t>
            </w:r>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kern w:val="0"/>
                <w:sz w:val="18"/>
                <w:szCs w:val="18"/>
                <w:lang w:val="en-US" w:eastAsia="zh-CN"/>
              </w:rPr>
            </w:pPr>
            <w:r>
              <w:rPr>
                <w:rFonts w:hint="eastAsia" w:ascii="仿宋_GB2312" w:hAnsi="宋体" w:eastAsia="仿宋_GB2312"/>
                <w:kern w:val="0"/>
                <w:sz w:val="18"/>
                <w:szCs w:val="18"/>
                <w:lang w:val="en-US" w:eastAsia="zh-CN"/>
              </w:rPr>
              <w:t>64475894</w:t>
            </w:r>
          </w:p>
        </w:tc>
        <w:tc>
          <w:tcPr>
            <w:tcW w:w="142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kern w:val="0"/>
                <w:sz w:val="18"/>
                <w:szCs w:val="18"/>
              </w:rPr>
            </w:pPr>
            <w:r>
              <w:rPr>
                <w:rFonts w:hint="eastAsia" w:ascii="仿宋_GB2312" w:hAnsi="宋体" w:eastAsia="仿宋_GB2312"/>
                <w:kern w:val="0"/>
                <w:sz w:val="18"/>
                <w:szCs w:val="18"/>
              </w:rPr>
              <w:t>项目起止时间</w:t>
            </w:r>
          </w:p>
        </w:tc>
        <w:tc>
          <w:tcPr>
            <w:tcW w:w="169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kern w:val="0"/>
                <w:sz w:val="18"/>
                <w:szCs w:val="18"/>
                <w:lang w:val="en-US" w:eastAsia="zh-CN"/>
              </w:rPr>
            </w:pPr>
            <w:r>
              <w:rPr>
                <w:rFonts w:hint="eastAsia" w:ascii="仿宋_GB2312" w:hAnsi="宋体" w:eastAsia="仿宋_GB2312"/>
                <w:kern w:val="0"/>
                <w:sz w:val="18"/>
                <w:szCs w:val="18"/>
                <w:lang w:val="en-US" w:eastAsia="zh-CN"/>
              </w:rPr>
              <w:t>2021.12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62"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kern w:val="0"/>
                <w:sz w:val="18"/>
                <w:szCs w:val="18"/>
              </w:rPr>
            </w:pPr>
            <w:r>
              <w:rPr>
                <w:rFonts w:hint="eastAsia" w:ascii="仿宋_GB2312" w:hAnsi="宋体" w:eastAsia="仿宋_GB2312"/>
                <w:kern w:val="0"/>
                <w:sz w:val="18"/>
                <w:szCs w:val="18"/>
              </w:rPr>
              <w:t>项目资金</w:t>
            </w:r>
          </w:p>
          <w:p>
            <w:pPr>
              <w:widowControl/>
              <w:spacing w:line="240" w:lineRule="exact"/>
              <w:jc w:val="center"/>
              <w:rPr>
                <w:rFonts w:ascii="仿宋_GB2312" w:hAnsi="宋体" w:eastAsia="仿宋_GB2312"/>
                <w:kern w:val="0"/>
                <w:sz w:val="18"/>
                <w:szCs w:val="18"/>
              </w:rPr>
            </w:pPr>
            <w:r>
              <w:rPr>
                <w:rFonts w:hint="eastAsia" w:ascii="仿宋_GB2312" w:hAnsi="宋体" w:eastAsia="仿宋_GB2312"/>
                <w:kern w:val="0"/>
                <w:sz w:val="18"/>
                <w:szCs w:val="18"/>
              </w:rPr>
              <w:t>（万元）</w:t>
            </w:r>
          </w:p>
        </w:tc>
        <w:tc>
          <w:tcPr>
            <w:tcW w:w="2019"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left"/>
              <w:rPr>
                <w:rFonts w:ascii="仿宋_GB2312" w:hAnsi="宋体" w:eastAsia="仿宋_GB2312" w:cs="宋体"/>
              </w:rPr>
            </w:pPr>
          </w:p>
        </w:tc>
        <w:tc>
          <w:tcPr>
            <w:tcW w:w="1872"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宋体" w:eastAsia="仿宋_GB2312"/>
                <w:kern w:val="0"/>
                <w:sz w:val="18"/>
                <w:szCs w:val="18"/>
              </w:rPr>
            </w:pPr>
            <w:r>
              <w:rPr>
                <w:rFonts w:hint="eastAsia" w:ascii="仿宋_GB2312" w:hAnsi="宋体" w:eastAsia="仿宋_GB2312"/>
                <w:kern w:val="0"/>
                <w:sz w:val="18"/>
                <w:szCs w:val="18"/>
              </w:rPr>
              <w:t>年初预算数</w:t>
            </w:r>
          </w:p>
        </w:tc>
        <w:tc>
          <w:tcPr>
            <w:tcW w:w="1270"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宋体" w:eastAsia="仿宋_GB2312"/>
                <w:kern w:val="0"/>
                <w:sz w:val="18"/>
                <w:szCs w:val="18"/>
              </w:rPr>
            </w:pPr>
            <w:r>
              <w:rPr>
                <w:rFonts w:hint="eastAsia" w:ascii="仿宋_GB2312" w:hAnsi="宋体" w:eastAsia="仿宋_GB2312"/>
                <w:kern w:val="0"/>
                <w:sz w:val="18"/>
                <w:szCs w:val="18"/>
              </w:rPr>
              <w:t>全年预算数</w:t>
            </w:r>
          </w:p>
          <w:p>
            <w:pPr>
              <w:widowControl/>
              <w:spacing w:line="220" w:lineRule="exact"/>
              <w:jc w:val="center"/>
              <w:rPr>
                <w:rFonts w:ascii="仿宋_GB2312" w:hAnsi="宋体" w:eastAsia="仿宋_GB2312"/>
                <w:kern w:val="0"/>
                <w:sz w:val="18"/>
                <w:szCs w:val="18"/>
              </w:rPr>
            </w:pPr>
            <w:r>
              <w:rPr>
                <w:rFonts w:hint="eastAsia" w:ascii="仿宋_GB2312" w:hAnsi="宋体" w:eastAsia="仿宋_GB2312"/>
                <w:kern w:val="0"/>
                <w:sz w:val="18"/>
                <w:szCs w:val="18"/>
              </w:rPr>
              <w:t>（</w:t>
            </w:r>
            <w:r>
              <w:rPr>
                <w:rFonts w:ascii="Times New Roman" w:hAnsi="Times New Roman" w:eastAsia="仿宋_GB2312"/>
                <w:kern w:val="0"/>
                <w:sz w:val="18"/>
                <w:szCs w:val="18"/>
              </w:rPr>
              <w:t>A</w:t>
            </w:r>
            <w:r>
              <w:rPr>
                <w:rFonts w:hint="eastAsia" w:ascii="仿宋_GB2312" w:hAnsi="宋体" w:eastAsia="仿宋_GB2312"/>
                <w:kern w:val="0"/>
                <w:sz w:val="18"/>
                <w:szCs w:val="18"/>
              </w:rPr>
              <w:t>）</w:t>
            </w:r>
          </w:p>
        </w:tc>
        <w:tc>
          <w:tcPr>
            <w:tcW w:w="1424"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Times New Roman" w:hAnsi="Times New Roman" w:eastAsia="仿宋_GB2312"/>
                <w:kern w:val="0"/>
                <w:sz w:val="18"/>
                <w:szCs w:val="18"/>
              </w:rPr>
            </w:pPr>
            <w:r>
              <w:rPr>
                <w:rFonts w:hint="eastAsia" w:ascii="Times New Roman" w:hAnsi="Times New Roman" w:eastAsia="仿宋_GB2312"/>
                <w:kern w:val="0"/>
                <w:sz w:val="18"/>
                <w:szCs w:val="18"/>
              </w:rPr>
              <w:t>全年执行数</w:t>
            </w:r>
          </w:p>
          <w:p>
            <w:pPr>
              <w:widowControl/>
              <w:spacing w:line="220" w:lineRule="exact"/>
              <w:jc w:val="center"/>
              <w:rPr>
                <w:rFonts w:ascii="Times New Roman" w:hAnsi="Times New Roman" w:eastAsia="仿宋_GB2312"/>
                <w:kern w:val="0"/>
                <w:sz w:val="18"/>
                <w:szCs w:val="18"/>
              </w:rPr>
            </w:pPr>
            <w:r>
              <w:rPr>
                <w:rFonts w:hint="eastAsia" w:ascii="Times New Roman" w:hAnsi="Times New Roman" w:eastAsia="仿宋_GB2312"/>
                <w:kern w:val="0"/>
                <w:sz w:val="18"/>
                <w:szCs w:val="18"/>
              </w:rPr>
              <w:t>（B）</w:t>
            </w:r>
          </w:p>
        </w:tc>
        <w:tc>
          <w:tcPr>
            <w:tcW w:w="1693" w:type="dxa"/>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Times New Roman" w:hAnsi="Times New Roman" w:eastAsia="仿宋_GB2312"/>
                <w:kern w:val="0"/>
                <w:sz w:val="18"/>
                <w:szCs w:val="18"/>
              </w:rPr>
            </w:pPr>
            <w:r>
              <w:rPr>
                <w:rFonts w:hint="eastAsia" w:ascii="Times New Roman" w:hAnsi="Times New Roman" w:eastAsia="仿宋_GB2312"/>
                <w:kern w:val="0"/>
                <w:sz w:val="18"/>
                <w:szCs w:val="18"/>
              </w:rPr>
              <w:t>预算执行率</w:t>
            </w:r>
          </w:p>
          <w:p>
            <w:pPr>
              <w:widowControl/>
              <w:spacing w:line="220" w:lineRule="exact"/>
              <w:jc w:val="center"/>
              <w:rPr>
                <w:rFonts w:ascii="Times New Roman" w:hAnsi="Times New Roman" w:eastAsia="仿宋_GB2312"/>
                <w:kern w:val="0"/>
                <w:sz w:val="18"/>
                <w:szCs w:val="18"/>
              </w:rPr>
            </w:pPr>
            <w:r>
              <w:rPr>
                <w:rFonts w:hint="eastAsia" w:ascii="Times New Roman" w:hAnsi="Times New Roman" w:eastAsia="仿宋_GB2312"/>
                <w:kern w:val="0"/>
                <w:sz w:val="18"/>
                <w:szCs w:val="18"/>
              </w:rPr>
              <w:t>（B/A）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126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kern w:val="0"/>
                <w:sz w:val="18"/>
                <w:szCs w:val="18"/>
              </w:rPr>
            </w:pPr>
          </w:p>
        </w:tc>
        <w:tc>
          <w:tcPr>
            <w:tcW w:w="2019"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rPr>
                <w:rFonts w:ascii="仿宋_GB2312" w:hAnsi="宋体" w:eastAsia="仿宋_GB2312"/>
                <w:kern w:val="0"/>
                <w:sz w:val="18"/>
                <w:szCs w:val="18"/>
              </w:rPr>
            </w:pPr>
            <w:r>
              <w:rPr>
                <w:rFonts w:hint="eastAsia" w:ascii="仿宋_GB2312" w:hAnsi="宋体" w:eastAsia="仿宋_GB2312"/>
                <w:kern w:val="0"/>
                <w:sz w:val="18"/>
                <w:szCs w:val="18"/>
              </w:rPr>
              <w:t>年度资金总额</w:t>
            </w:r>
          </w:p>
        </w:tc>
        <w:tc>
          <w:tcPr>
            <w:tcW w:w="1872"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default" w:ascii="Times New Roman" w:hAnsi="Times New Roman" w:eastAsia="仿宋_GB2312"/>
                <w:kern w:val="0"/>
                <w:sz w:val="18"/>
                <w:szCs w:val="18"/>
                <w:lang w:val="en-US" w:eastAsia="zh-CN"/>
              </w:rPr>
            </w:pPr>
            <w:r>
              <w:rPr>
                <w:rFonts w:hint="eastAsia" w:ascii="Times New Roman" w:hAnsi="Times New Roman" w:eastAsia="仿宋_GB2312"/>
                <w:kern w:val="0"/>
                <w:sz w:val="18"/>
                <w:szCs w:val="18"/>
                <w:lang w:val="en-US" w:eastAsia="zh-CN"/>
              </w:rPr>
              <w:t>10</w:t>
            </w:r>
          </w:p>
        </w:tc>
        <w:tc>
          <w:tcPr>
            <w:tcW w:w="1270"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default" w:ascii="Times New Roman" w:hAnsi="Times New Roman" w:eastAsia="仿宋_GB2312"/>
                <w:kern w:val="0"/>
                <w:sz w:val="18"/>
                <w:szCs w:val="18"/>
                <w:lang w:val="en-US" w:eastAsia="zh-CN"/>
              </w:rPr>
            </w:pPr>
            <w:r>
              <w:rPr>
                <w:rFonts w:hint="eastAsia" w:ascii="Times New Roman" w:hAnsi="Times New Roman" w:eastAsia="仿宋_GB2312"/>
                <w:kern w:val="0"/>
                <w:sz w:val="18"/>
                <w:szCs w:val="18"/>
                <w:lang w:val="en-US" w:eastAsia="zh-CN"/>
              </w:rPr>
              <w:t>10</w:t>
            </w:r>
          </w:p>
        </w:tc>
        <w:tc>
          <w:tcPr>
            <w:tcW w:w="1424"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default" w:ascii="Times New Roman" w:hAnsi="Times New Roman" w:eastAsia="仿宋_GB2312"/>
                <w:kern w:val="0"/>
                <w:sz w:val="18"/>
                <w:szCs w:val="18"/>
                <w:lang w:val="en-US" w:eastAsia="zh-CN"/>
              </w:rPr>
            </w:pPr>
            <w:r>
              <w:rPr>
                <w:rFonts w:hint="eastAsia" w:ascii="Times New Roman" w:hAnsi="Times New Roman" w:eastAsia="仿宋_GB2312"/>
                <w:kern w:val="0"/>
                <w:sz w:val="18"/>
                <w:szCs w:val="18"/>
                <w:lang w:val="en-US" w:eastAsia="zh-CN"/>
              </w:rPr>
              <w:t>10</w:t>
            </w:r>
          </w:p>
        </w:tc>
        <w:tc>
          <w:tcPr>
            <w:tcW w:w="169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kern w:val="0"/>
                <w:sz w:val="18"/>
                <w:szCs w:val="18"/>
                <w:lang w:val="en-US" w:eastAsia="zh-CN"/>
              </w:rPr>
            </w:pPr>
            <w:r>
              <w:rPr>
                <w:rFonts w:hint="eastAsia" w:ascii="仿宋_GB2312" w:hAnsi="宋体" w:eastAsia="仿宋_GB2312"/>
                <w:kern w:val="0"/>
                <w:sz w:val="18"/>
                <w:szCs w:val="1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126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kern w:val="0"/>
                <w:sz w:val="18"/>
                <w:szCs w:val="18"/>
              </w:rPr>
            </w:pPr>
          </w:p>
        </w:tc>
        <w:tc>
          <w:tcPr>
            <w:tcW w:w="2019"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rPr>
                <w:rFonts w:ascii="仿宋_GB2312" w:hAnsi="宋体" w:eastAsia="仿宋_GB2312"/>
                <w:kern w:val="0"/>
                <w:sz w:val="18"/>
                <w:szCs w:val="18"/>
              </w:rPr>
            </w:pPr>
            <w:r>
              <w:rPr>
                <w:rFonts w:hint="eastAsia" w:ascii="仿宋_GB2312" w:hAnsi="宋体" w:eastAsia="仿宋_GB2312"/>
                <w:kern w:val="0"/>
                <w:sz w:val="18"/>
                <w:szCs w:val="18"/>
              </w:rPr>
              <w:t>其中：当年财政资金</w:t>
            </w:r>
          </w:p>
        </w:tc>
        <w:tc>
          <w:tcPr>
            <w:tcW w:w="187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imes New Roman" w:hAnsi="Times New Roman" w:eastAsia="仿宋_GB2312"/>
                <w:kern w:val="0"/>
                <w:sz w:val="18"/>
                <w:szCs w:val="18"/>
                <w:lang w:val="en-US" w:eastAsia="zh-CN"/>
              </w:rPr>
            </w:pPr>
            <w:r>
              <w:rPr>
                <w:rFonts w:hint="eastAsia" w:ascii="Times New Roman" w:hAnsi="Times New Roman" w:eastAsia="仿宋_GB2312"/>
                <w:kern w:val="0"/>
                <w:sz w:val="18"/>
                <w:szCs w:val="18"/>
                <w:lang w:val="en-US" w:eastAsia="zh-CN"/>
              </w:rPr>
              <w:t>10</w:t>
            </w:r>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imes New Roman" w:hAnsi="Times New Roman" w:eastAsia="仿宋_GB2312"/>
                <w:kern w:val="0"/>
                <w:sz w:val="18"/>
                <w:szCs w:val="18"/>
                <w:lang w:val="en-US" w:eastAsia="zh-CN"/>
              </w:rPr>
            </w:pPr>
            <w:r>
              <w:rPr>
                <w:rFonts w:hint="eastAsia" w:ascii="Times New Roman" w:hAnsi="Times New Roman" w:eastAsia="仿宋_GB2312"/>
                <w:kern w:val="0"/>
                <w:sz w:val="18"/>
                <w:szCs w:val="18"/>
                <w:lang w:val="en-US" w:eastAsia="zh-CN"/>
              </w:rPr>
              <w:t>10</w:t>
            </w:r>
          </w:p>
        </w:tc>
        <w:tc>
          <w:tcPr>
            <w:tcW w:w="142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imes New Roman" w:hAnsi="Times New Roman" w:eastAsia="仿宋_GB2312"/>
                <w:kern w:val="0"/>
                <w:sz w:val="18"/>
                <w:szCs w:val="18"/>
                <w:lang w:val="en-US" w:eastAsia="zh-CN"/>
              </w:rPr>
            </w:pPr>
            <w:r>
              <w:rPr>
                <w:rFonts w:hint="eastAsia" w:ascii="Times New Roman" w:hAnsi="Times New Roman" w:eastAsia="仿宋_GB2312"/>
                <w:kern w:val="0"/>
                <w:sz w:val="18"/>
                <w:szCs w:val="18"/>
                <w:lang w:val="en-US" w:eastAsia="zh-CN"/>
              </w:rPr>
              <w:t>10</w:t>
            </w:r>
          </w:p>
        </w:tc>
        <w:tc>
          <w:tcPr>
            <w:tcW w:w="169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kern w:val="0"/>
                <w:sz w:val="18"/>
                <w:szCs w:val="18"/>
              </w:rPr>
            </w:pPr>
            <w:r>
              <w:rPr>
                <w:rFonts w:hint="eastAsia" w:ascii="仿宋_GB2312" w:hAnsi="宋体" w:eastAsia="仿宋_GB2312"/>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126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kern w:val="0"/>
                <w:sz w:val="18"/>
                <w:szCs w:val="18"/>
              </w:rPr>
            </w:pPr>
          </w:p>
        </w:tc>
        <w:tc>
          <w:tcPr>
            <w:tcW w:w="2019"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rPr>
                <w:rFonts w:ascii="仿宋_GB2312" w:hAnsi="宋体" w:eastAsia="仿宋_GB2312"/>
                <w:kern w:val="0"/>
                <w:sz w:val="18"/>
                <w:szCs w:val="18"/>
              </w:rPr>
            </w:pPr>
            <w:r>
              <w:rPr>
                <w:rFonts w:hint="eastAsia" w:ascii="仿宋_GB2312" w:hAnsi="宋体" w:eastAsia="仿宋_GB2312"/>
                <w:kern w:val="0"/>
                <w:sz w:val="18"/>
                <w:szCs w:val="18"/>
              </w:rPr>
              <w:t xml:space="preserve">      上年结转资金</w:t>
            </w:r>
          </w:p>
        </w:tc>
        <w:tc>
          <w:tcPr>
            <w:tcW w:w="187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_GB2312"/>
                <w:kern w:val="0"/>
                <w:sz w:val="18"/>
                <w:szCs w:val="18"/>
              </w:rPr>
            </w:pPr>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_GB2312"/>
                <w:kern w:val="0"/>
                <w:sz w:val="18"/>
                <w:szCs w:val="18"/>
              </w:rPr>
            </w:pPr>
          </w:p>
        </w:tc>
        <w:tc>
          <w:tcPr>
            <w:tcW w:w="142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_GB2312"/>
                <w:kern w:val="0"/>
                <w:sz w:val="18"/>
                <w:szCs w:val="18"/>
              </w:rPr>
            </w:pPr>
          </w:p>
        </w:tc>
        <w:tc>
          <w:tcPr>
            <w:tcW w:w="169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kern w:val="0"/>
                <w:sz w:val="18"/>
                <w:szCs w:val="18"/>
              </w:rPr>
            </w:pPr>
            <w:r>
              <w:rPr>
                <w:rFonts w:hint="eastAsia" w:ascii="仿宋_GB2312" w:hAnsi="宋体" w:eastAsia="仿宋_GB2312"/>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exact"/>
          <w:jc w:val="center"/>
        </w:trPr>
        <w:tc>
          <w:tcPr>
            <w:tcW w:w="126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kern w:val="0"/>
                <w:sz w:val="18"/>
                <w:szCs w:val="18"/>
              </w:rPr>
            </w:pPr>
          </w:p>
        </w:tc>
        <w:tc>
          <w:tcPr>
            <w:tcW w:w="2019"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rPr>
                <w:rFonts w:ascii="仿宋_GB2312" w:hAnsi="宋体" w:eastAsia="仿宋_GB2312"/>
                <w:kern w:val="0"/>
                <w:sz w:val="18"/>
                <w:szCs w:val="18"/>
              </w:rPr>
            </w:pPr>
            <w:r>
              <w:rPr>
                <w:rFonts w:hint="eastAsia" w:ascii="仿宋_GB2312" w:hAnsi="宋体" w:eastAsia="仿宋_GB2312"/>
                <w:kern w:val="0"/>
                <w:sz w:val="18"/>
                <w:szCs w:val="18"/>
              </w:rPr>
              <w:t xml:space="preserve">      其他资金</w:t>
            </w:r>
          </w:p>
        </w:tc>
        <w:tc>
          <w:tcPr>
            <w:tcW w:w="187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imes New Roman" w:hAnsi="Times New Roman" w:eastAsia="仿宋_GB2312"/>
                <w:kern w:val="0"/>
                <w:sz w:val="18"/>
                <w:szCs w:val="18"/>
                <w:lang w:val="en-US" w:eastAsia="zh-CN"/>
              </w:rPr>
            </w:pPr>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imes New Roman" w:hAnsi="Times New Roman" w:eastAsia="仿宋_GB2312"/>
                <w:kern w:val="0"/>
                <w:sz w:val="18"/>
                <w:szCs w:val="18"/>
                <w:lang w:val="en-US" w:eastAsia="zh-CN"/>
              </w:rPr>
            </w:pPr>
          </w:p>
        </w:tc>
        <w:tc>
          <w:tcPr>
            <w:tcW w:w="142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default" w:ascii="Times New Roman" w:hAnsi="Times New Roman" w:eastAsia="仿宋_GB2312"/>
                <w:kern w:val="0"/>
                <w:sz w:val="18"/>
                <w:szCs w:val="18"/>
                <w:lang w:val="en-US" w:eastAsia="zh-CN"/>
              </w:rPr>
            </w:pPr>
          </w:p>
        </w:tc>
        <w:tc>
          <w:tcPr>
            <w:tcW w:w="169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kern w:val="0"/>
                <w:sz w:val="18"/>
                <w:szCs w:val="18"/>
              </w:rPr>
            </w:pPr>
            <w:r>
              <w:rPr>
                <w:rFonts w:hint="eastAsia" w:ascii="仿宋_GB2312" w:hAnsi="宋体" w:eastAsia="仿宋_GB2312"/>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jc w:val="center"/>
        </w:trPr>
        <w:tc>
          <w:tcPr>
            <w:tcW w:w="958"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kern w:val="0"/>
                <w:sz w:val="18"/>
                <w:szCs w:val="18"/>
              </w:rPr>
            </w:pPr>
            <w:r>
              <w:rPr>
                <w:rFonts w:hint="eastAsia" w:ascii="仿宋_GB2312" w:hAnsi="宋体" w:eastAsia="仿宋_GB2312"/>
                <w:kern w:val="0"/>
                <w:sz w:val="18"/>
                <w:szCs w:val="18"/>
              </w:rPr>
              <w:t>年度</w:t>
            </w:r>
          </w:p>
          <w:p>
            <w:pPr>
              <w:widowControl/>
              <w:spacing w:line="240" w:lineRule="exact"/>
              <w:jc w:val="center"/>
              <w:rPr>
                <w:rFonts w:ascii="仿宋_GB2312" w:hAnsi="宋体" w:eastAsia="仿宋_GB2312"/>
                <w:kern w:val="0"/>
                <w:sz w:val="18"/>
                <w:szCs w:val="18"/>
              </w:rPr>
            </w:pPr>
            <w:r>
              <w:rPr>
                <w:rFonts w:hint="eastAsia" w:ascii="仿宋_GB2312" w:hAnsi="宋体" w:eastAsia="仿宋_GB2312"/>
                <w:kern w:val="0"/>
                <w:sz w:val="18"/>
                <w:szCs w:val="18"/>
              </w:rPr>
              <w:t>总体</w:t>
            </w:r>
          </w:p>
          <w:p>
            <w:pPr>
              <w:widowControl/>
              <w:spacing w:line="240" w:lineRule="exact"/>
              <w:jc w:val="center"/>
              <w:rPr>
                <w:rFonts w:ascii="仿宋_GB2312" w:hAnsi="宋体" w:eastAsia="仿宋_GB2312"/>
                <w:kern w:val="0"/>
                <w:sz w:val="18"/>
                <w:szCs w:val="18"/>
              </w:rPr>
            </w:pPr>
            <w:r>
              <w:rPr>
                <w:rFonts w:hint="eastAsia" w:ascii="仿宋_GB2312" w:hAnsi="宋体" w:eastAsia="仿宋_GB2312"/>
                <w:kern w:val="0"/>
                <w:sz w:val="18"/>
                <w:szCs w:val="18"/>
              </w:rPr>
              <w:t>目标</w:t>
            </w:r>
          </w:p>
        </w:tc>
        <w:tc>
          <w:tcPr>
            <w:tcW w:w="4195" w:type="dxa"/>
            <w:gridSpan w:val="5"/>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kern w:val="0"/>
                <w:sz w:val="18"/>
                <w:szCs w:val="18"/>
              </w:rPr>
            </w:pPr>
            <w:r>
              <w:rPr>
                <w:rFonts w:hint="eastAsia" w:ascii="仿宋_GB2312" w:hAnsi="宋体" w:eastAsia="仿宋_GB2312"/>
                <w:kern w:val="0"/>
                <w:sz w:val="18"/>
                <w:szCs w:val="18"/>
              </w:rPr>
              <w:t>预期目标</w:t>
            </w:r>
          </w:p>
        </w:tc>
        <w:tc>
          <w:tcPr>
            <w:tcW w:w="4387"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kern w:val="0"/>
                <w:sz w:val="18"/>
                <w:szCs w:val="18"/>
              </w:rPr>
            </w:pPr>
            <w:r>
              <w:rPr>
                <w:rFonts w:hint="eastAsia" w:ascii="仿宋_GB2312" w:hAnsi="宋体" w:eastAsia="仿宋_GB2312"/>
                <w:kern w:val="0"/>
                <w:sz w:val="18"/>
                <w:szCs w:val="18"/>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95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kern w:val="0"/>
                <w:sz w:val="18"/>
                <w:szCs w:val="18"/>
              </w:rPr>
            </w:pPr>
          </w:p>
        </w:tc>
        <w:tc>
          <w:tcPr>
            <w:tcW w:w="4195" w:type="dxa"/>
            <w:gridSpan w:val="5"/>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rPr>
                <w:rFonts w:hint="default" w:ascii="仿宋_GB2312" w:hAnsi="宋体" w:eastAsia="仿宋_GB2312"/>
                <w:kern w:val="0"/>
                <w:sz w:val="18"/>
                <w:szCs w:val="18"/>
                <w:lang w:val="en-US" w:eastAsia="zh-CN"/>
              </w:rPr>
            </w:pPr>
            <w:r>
              <w:rPr>
                <w:rFonts w:hint="eastAsia" w:ascii="仿宋_GB2312" w:hAnsi="宋体" w:eastAsia="仿宋_GB2312"/>
                <w:kern w:val="0"/>
                <w:sz w:val="18"/>
                <w:szCs w:val="18"/>
              </w:rPr>
              <w:t>　</w:t>
            </w:r>
            <w:r>
              <w:rPr>
                <w:rFonts w:hint="eastAsia" w:ascii="仿宋_GB2312" w:hAnsi="宋体" w:eastAsia="仿宋_GB2312"/>
                <w:kern w:val="0"/>
                <w:sz w:val="18"/>
                <w:szCs w:val="18"/>
                <w:lang w:val="en-US" w:eastAsia="zh-CN"/>
              </w:rPr>
              <w:t>高中困难学生资助工作，资助全区600多孩子。</w:t>
            </w:r>
          </w:p>
        </w:tc>
        <w:tc>
          <w:tcPr>
            <w:tcW w:w="4387"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rPr>
                <w:rFonts w:hint="default" w:ascii="仿宋_GB2312" w:hAnsi="宋体" w:eastAsia="仿宋_GB2312"/>
                <w:kern w:val="0"/>
                <w:sz w:val="18"/>
                <w:szCs w:val="18"/>
                <w:lang w:val="en-US" w:eastAsia="zh-CN"/>
              </w:rPr>
            </w:pPr>
            <w:r>
              <w:rPr>
                <w:rFonts w:hint="eastAsia" w:ascii="仿宋_GB2312" w:hAnsi="宋体" w:eastAsia="仿宋_GB2312"/>
                <w:kern w:val="0"/>
                <w:sz w:val="18"/>
                <w:szCs w:val="18"/>
              </w:rPr>
              <w:t>　</w:t>
            </w:r>
            <w:r>
              <w:rPr>
                <w:rFonts w:hint="eastAsia" w:ascii="仿宋_GB2312" w:hAnsi="宋体" w:eastAsia="仿宋_GB2312"/>
                <w:kern w:val="0"/>
                <w:sz w:val="18"/>
                <w:szCs w:val="18"/>
                <w:lang w:val="en-US" w:eastAsia="zh-CN"/>
              </w:rPr>
              <w:t>当年项目计划数全部完成，保障学校各项工作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exact"/>
          <w:jc w:val="center"/>
        </w:trPr>
        <w:tc>
          <w:tcPr>
            <w:tcW w:w="95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仿宋_GB2312" w:hAnsi="宋体" w:eastAsia="仿宋_GB2312"/>
                <w:b/>
                <w:bCs/>
                <w:color w:val="000000"/>
                <w:kern w:val="0"/>
                <w:sz w:val="18"/>
                <w:szCs w:val="18"/>
              </w:rPr>
            </w:pPr>
            <w:r>
              <w:rPr>
                <w:rFonts w:hint="eastAsia" w:ascii="仿宋_GB2312" w:hAnsi="宋体" w:eastAsia="仿宋_GB2312"/>
                <w:b/>
                <w:bCs/>
                <w:color w:val="000000"/>
                <w:kern w:val="0"/>
                <w:sz w:val="18"/>
                <w:szCs w:val="18"/>
              </w:rPr>
              <w:t>一级指标</w:t>
            </w:r>
          </w:p>
        </w:tc>
        <w:tc>
          <w:tcPr>
            <w:tcW w:w="106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仿宋_GB2312" w:hAnsi="宋体" w:eastAsia="仿宋_GB2312"/>
                <w:b/>
                <w:bCs/>
                <w:color w:val="000000"/>
                <w:kern w:val="0"/>
                <w:sz w:val="18"/>
                <w:szCs w:val="18"/>
              </w:rPr>
            </w:pPr>
            <w:r>
              <w:rPr>
                <w:rFonts w:hint="eastAsia" w:ascii="仿宋_GB2312" w:hAnsi="宋体" w:eastAsia="仿宋_GB2312"/>
                <w:b/>
                <w:bCs/>
                <w:color w:val="000000"/>
                <w:kern w:val="0"/>
                <w:sz w:val="18"/>
                <w:szCs w:val="18"/>
              </w:rPr>
              <w:t>二级指标</w:t>
            </w:r>
          </w:p>
        </w:tc>
        <w:tc>
          <w:tcPr>
            <w:tcW w:w="171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仿宋_GB2312" w:hAnsi="宋体" w:eastAsia="仿宋_GB2312"/>
                <w:b/>
                <w:bCs/>
                <w:color w:val="000000"/>
                <w:kern w:val="0"/>
                <w:sz w:val="18"/>
                <w:szCs w:val="18"/>
              </w:rPr>
            </w:pPr>
            <w:r>
              <w:rPr>
                <w:rFonts w:hint="eastAsia" w:ascii="仿宋_GB2312" w:hAnsi="宋体" w:eastAsia="仿宋_GB2312"/>
                <w:b/>
                <w:bCs/>
                <w:color w:val="000000"/>
                <w:kern w:val="0"/>
                <w:sz w:val="18"/>
                <w:szCs w:val="18"/>
              </w:rPr>
              <w:t>三级指标</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仿宋_GB2312" w:hAnsi="宋体" w:eastAsia="仿宋_GB2312"/>
                <w:b/>
                <w:bCs/>
                <w:color w:val="000000"/>
                <w:kern w:val="0"/>
                <w:sz w:val="18"/>
                <w:szCs w:val="18"/>
              </w:rPr>
            </w:pPr>
            <w:r>
              <w:rPr>
                <w:rFonts w:hint="eastAsia" w:ascii="仿宋_GB2312" w:hAnsi="宋体" w:eastAsia="仿宋_GB2312"/>
                <w:b/>
                <w:bCs/>
                <w:color w:val="000000"/>
                <w:kern w:val="0"/>
                <w:sz w:val="18"/>
                <w:szCs w:val="18"/>
              </w:rPr>
              <w:t>年度指标值</w:t>
            </w:r>
          </w:p>
        </w:tc>
        <w:tc>
          <w:tcPr>
            <w:tcW w:w="127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仿宋_GB2312" w:hAnsi="宋体" w:eastAsia="仿宋_GB2312"/>
                <w:b/>
                <w:bCs/>
                <w:color w:val="000000"/>
                <w:kern w:val="0"/>
                <w:sz w:val="18"/>
                <w:szCs w:val="18"/>
              </w:rPr>
            </w:pPr>
            <w:r>
              <w:rPr>
                <w:rFonts w:hint="eastAsia" w:ascii="仿宋_GB2312" w:hAnsi="宋体" w:eastAsia="仿宋_GB2312"/>
                <w:b/>
                <w:bCs/>
                <w:color w:val="000000"/>
                <w:kern w:val="0"/>
                <w:sz w:val="18"/>
                <w:szCs w:val="18"/>
              </w:rPr>
              <w:t>实际完成值</w:t>
            </w:r>
          </w:p>
        </w:tc>
        <w:tc>
          <w:tcPr>
            <w:tcW w:w="71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仿宋_GB2312" w:hAnsi="宋体" w:eastAsia="仿宋_GB2312"/>
                <w:b/>
                <w:bCs/>
                <w:color w:val="000000"/>
                <w:kern w:val="0"/>
                <w:sz w:val="18"/>
                <w:szCs w:val="18"/>
              </w:rPr>
            </w:pPr>
            <w:r>
              <w:rPr>
                <w:rFonts w:hint="eastAsia" w:ascii="仿宋_GB2312" w:hAnsi="宋体" w:eastAsia="仿宋_GB2312"/>
                <w:b/>
                <w:bCs/>
                <w:color w:val="000000"/>
                <w:kern w:val="0"/>
                <w:sz w:val="18"/>
                <w:szCs w:val="18"/>
              </w:rPr>
              <w:t>分值</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仿宋_GB2312" w:hAnsi="宋体" w:eastAsia="仿宋_GB2312"/>
                <w:b/>
                <w:bCs/>
                <w:color w:val="000000"/>
                <w:kern w:val="0"/>
                <w:sz w:val="18"/>
                <w:szCs w:val="18"/>
              </w:rPr>
            </w:pPr>
            <w:r>
              <w:rPr>
                <w:rFonts w:hint="eastAsia" w:ascii="仿宋_GB2312" w:hAnsi="宋体" w:eastAsia="仿宋_GB2312"/>
                <w:b/>
                <w:bCs/>
                <w:color w:val="000000"/>
                <w:kern w:val="0"/>
                <w:sz w:val="18"/>
                <w:szCs w:val="18"/>
              </w:rPr>
              <w:t>得分</w:t>
            </w:r>
          </w:p>
        </w:tc>
        <w:tc>
          <w:tcPr>
            <w:tcW w:w="169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仿宋_GB2312" w:hAnsi="宋体" w:eastAsia="仿宋_GB2312"/>
                <w:b/>
                <w:bCs/>
                <w:color w:val="000000"/>
                <w:spacing w:val="-4"/>
                <w:kern w:val="0"/>
                <w:sz w:val="18"/>
                <w:szCs w:val="18"/>
              </w:rPr>
            </w:pPr>
            <w:r>
              <w:rPr>
                <w:rFonts w:hint="eastAsia" w:ascii="仿宋_GB2312" w:hAnsi="宋体" w:eastAsia="仿宋_GB2312"/>
                <w:b/>
                <w:bCs/>
                <w:color w:val="000000"/>
                <w:spacing w:val="-4"/>
                <w:kern w:val="0"/>
                <w:sz w:val="18"/>
                <w:szCs w:val="18"/>
              </w:rPr>
              <w:t>偏差原因分析及</w:t>
            </w:r>
          </w:p>
          <w:p>
            <w:pPr>
              <w:widowControl/>
              <w:spacing w:line="220" w:lineRule="exact"/>
              <w:jc w:val="center"/>
              <w:rPr>
                <w:rFonts w:ascii="仿宋_GB2312" w:hAnsi="宋体" w:eastAsia="仿宋_GB2312"/>
                <w:b/>
                <w:bCs/>
                <w:color w:val="000000"/>
                <w:spacing w:val="-4"/>
                <w:kern w:val="0"/>
                <w:sz w:val="18"/>
                <w:szCs w:val="18"/>
              </w:rPr>
            </w:pPr>
            <w:r>
              <w:rPr>
                <w:rFonts w:hint="eastAsia" w:ascii="仿宋_GB2312" w:hAnsi="宋体" w:eastAsia="仿宋_GB2312"/>
                <w:b/>
                <w:bCs/>
                <w:color w:val="000000"/>
                <w:spacing w:val="-4"/>
                <w:kern w:val="0"/>
                <w:sz w:val="18"/>
                <w:szCs w:val="18"/>
              </w:rPr>
              <w:t>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b/>
                <w:bCs/>
                <w:color w:val="000000"/>
                <w:kern w:val="0"/>
                <w:sz w:val="18"/>
                <w:szCs w:val="18"/>
              </w:rPr>
            </w:pPr>
          </w:p>
        </w:tc>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b/>
                <w:bCs/>
                <w:color w:val="000000"/>
                <w:kern w:val="0"/>
                <w:sz w:val="18"/>
                <w:szCs w:val="18"/>
              </w:rPr>
            </w:pPr>
          </w:p>
        </w:tc>
        <w:tc>
          <w:tcPr>
            <w:tcW w:w="171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b/>
                <w:bCs/>
                <w:color w:val="000000"/>
                <w:kern w:val="0"/>
                <w:sz w:val="18"/>
                <w:szCs w:val="18"/>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b/>
                <w:bCs/>
                <w:color w:val="000000"/>
                <w:kern w:val="0"/>
                <w:sz w:val="18"/>
                <w:szCs w:val="18"/>
              </w:rPr>
            </w:pPr>
          </w:p>
        </w:tc>
        <w:tc>
          <w:tcPr>
            <w:tcW w:w="12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b/>
                <w:bCs/>
                <w:color w:val="000000"/>
                <w:kern w:val="0"/>
                <w:sz w:val="18"/>
                <w:szCs w:val="18"/>
              </w:rPr>
            </w:pPr>
          </w:p>
        </w:tc>
        <w:tc>
          <w:tcPr>
            <w:tcW w:w="71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b/>
                <w:bCs/>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b/>
                <w:bCs/>
                <w:color w:val="000000"/>
                <w:kern w:val="0"/>
                <w:sz w:val="18"/>
                <w:szCs w:val="18"/>
              </w:rPr>
            </w:pPr>
          </w:p>
        </w:tc>
        <w:tc>
          <w:tcPr>
            <w:tcW w:w="16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b/>
                <w:bCs/>
                <w:color w:val="000000"/>
                <w:spacing w:val="-4"/>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5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决策</w:t>
            </w:r>
          </w:p>
          <w:p>
            <w:pPr>
              <w:widowControl/>
              <w:spacing w:line="24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w:t>
            </w:r>
            <w:r>
              <w:rPr>
                <w:rFonts w:ascii="Times New Roman" w:hAnsi="Times New Roman" w:eastAsia="仿宋_GB2312"/>
                <w:color w:val="000000"/>
                <w:spacing w:val="-6"/>
                <w:kern w:val="0"/>
                <w:sz w:val="18"/>
                <w:szCs w:val="18"/>
              </w:rPr>
              <w:t>15</w:t>
            </w:r>
            <w:r>
              <w:rPr>
                <w:rFonts w:hint="eastAsia" w:ascii="Times New Roman" w:hAnsi="Times New Roman" w:eastAsia="仿宋_GB2312"/>
                <w:color w:val="000000"/>
                <w:spacing w:val="-6"/>
                <w:kern w:val="0"/>
                <w:sz w:val="18"/>
                <w:szCs w:val="18"/>
              </w:rPr>
              <w:t>分）</w:t>
            </w:r>
          </w:p>
        </w:tc>
        <w:tc>
          <w:tcPr>
            <w:tcW w:w="10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olor w:val="000000"/>
                <w:spacing w:val="-6"/>
                <w:kern w:val="0"/>
                <w:sz w:val="18"/>
                <w:szCs w:val="18"/>
              </w:rPr>
            </w:pPr>
            <w:r>
              <w:rPr>
                <w:rFonts w:hint="eastAsia" w:ascii="仿宋_GB2312" w:hAnsi="宋体" w:eastAsia="仿宋_GB2312"/>
                <w:color w:val="000000"/>
                <w:spacing w:val="-6"/>
                <w:kern w:val="0"/>
                <w:sz w:val="18"/>
                <w:szCs w:val="18"/>
              </w:rPr>
              <w:t>项目立项</w:t>
            </w:r>
          </w:p>
          <w:p>
            <w:pPr>
              <w:widowControl/>
              <w:spacing w:line="240" w:lineRule="exact"/>
              <w:jc w:val="center"/>
              <w:rPr>
                <w:rFonts w:ascii="仿宋_GB2312" w:hAnsi="宋体" w:eastAsia="仿宋_GB2312"/>
                <w:color w:val="000000"/>
                <w:spacing w:val="-6"/>
                <w:kern w:val="0"/>
                <w:sz w:val="18"/>
                <w:szCs w:val="18"/>
              </w:rPr>
            </w:pPr>
            <w:r>
              <w:rPr>
                <w:rFonts w:hint="eastAsia" w:ascii="仿宋_GB2312" w:hAnsi="宋体" w:eastAsia="仿宋_GB2312"/>
                <w:color w:val="000000"/>
                <w:spacing w:val="-6"/>
                <w:kern w:val="0"/>
                <w:sz w:val="18"/>
                <w:szCs w:val="18"/>
              </w:rPr>
              <w:t>（</w:t>
            </w:r>
            <w:r>
              <w:rPr>
                <w:rFonts w:ascii="Times New Roman" w:hAnsi="Times New Roman" w:eastAsia="仿宋_GB2312"/>
                <w:color w:val="000000"/>
                <w:spacing w:val="-6"/>
                <w:kern w:val="0"/>
                <w:sz w:val="18"/>
                <w:szCs w:val="18"/>
              </w:rPr>
              <w:t>7</w:t>
            </w:r>
            <w:r>
              <w:rPr>
                <w:rFonts w:hint="eastAsia" w:ascii="仿宋_GB2312" w:hAnsi="宋体" w:eastAsia="仿宋_GB2312"/>
                <w:color w:val="000000"/>
                <w:spacing w:val="-6"/>
                <w:kern w:val="0"/>
                <w:sz w:val="18"/>
                <w:szCs w:val="18"/>
              </w:rPr>
              <w:t>分）</w:t>
            </w:r>
          </w:p>
        </w:tc>
        <w:tc>
          <w:tcPr>
            <w:tcW w:w="171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olor w:val="000000"/>
                <w:kern w:val="0"/>
                <w:sz w:val="15"/>
                <w:szCs w:val="18"/>
              </w:rPr>
            </w:pPr>
            <w:r>
              <w:rPr>
                <w:rFonts w:hint="eastAsia" w:ascii="仿宋_GB2312" w:hAnsi="宋体" w:eastAsia="仿宋_GB2312"/>
                <w:color w:val="000000"/>
                <w:kern w:val="0"/>
                <w:sz w:val="15"/>
                <w:szCs w:val="18"/>
              </w:rPr>
              <w:t>项目立项规范性</w:t>
            </w:r>
          </w:p>
        </w:tc>
        <w:tc>
          <w:tcPr>
            <w:tcW w:w="1417"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olor w:val="000000"/>
                <w:kern w:val="0"/>
                <w:sz w:val="15"/>
                <w:szCs w:val="18"/>
              </w:rPr>
            </w:pPr>
            <w:r>
              <w:rPr>
                <w:rFonts w:hint="eastAsia" w:ascii="仿宋_GB2312" w:hAnsi="宋体" w:eastAsia="仿宋_GB2312"/>
                <w:color w:val="000000"/>
                <w:kern w:val="0"/>
                <w:sz w:val="15"/>
                <w:szCs w:val="18"/>
              </w:rPr>
              <w:t>项目立项规范</w:t>
            </w:r>
          </w:p>
        </w:tc>
        <w:tc>
          <w:tcPr>
            <w:tcW w:w="1270" w:type="dxa"/>
            <w:tcBorders>
              <w:top w:val="single" w:color="auto" w:sz="4" w:space="0"/>
              <w:left w:val="nil"/>
              <w:bottom w:val="single" w:color="auto" w:sz="4" w:space="0"/>
              <w:right w:val="single" w:color="auto" w:sz="4" w:space="0"/>
            </w:tcBorders>
            <w:vAlign w:val="center"/>
          </w:tcPr>
          <w:p>
            <w:pPr>
              <w:widowControl/>
              <w:spacing w:line="240" w:lineRule="exact"/>
              <w:rPr>
                <w:rFonts w:hint="default" w:ascii="仿宋_GB2312" w:hAnsi="宋体" w:eastAsia="仿宋_GB2312"/>
                <w:color w:val="000000"/>
                <w:kern w:val="0"/>
                <w:sz w:val="15"/>
                <w:szCs w:val="18"/>
                <w:lang w:val="en-US" w:eastAsia="zh-CN"/>
              </w:rPr>
            </w:pPr>
            <w:r>
              <w:rPr>
                <w:rFonts w:hint="eastAsia" w:ascii="仿宋_GB2312" w:hAnsi="宋体" w:eastAsia="仿宋_GB2312"/>
                <w:color w:val="000000"/>
                <w:kern w:val="0"/>
                <w:sz w:val="15"/>
                <w:szCs w:val="18"/>
                <w:lang w:val="en-US" w:eastAsia="zh-CN"/>
              </w:rPr>
              <w:t>立项规范</w:t>
            </w:r>
          </w:p>
        </w:tc>
        <w:tc>
          <w:tcPr>
            <w:tcW w:w="715"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r>
              <w:rPr>
                <w:rFonts w:ascii="Times New Roman" w:hAnsi="Times New Roman" w:eastAsia="仿宋_GB2312"/>
                <w:color w:val="000000"/>
                <w:spacing w:val="-6"/>
                <w:kern w:val="0"/>
                <w:sz w:val="18"/>
                <w:szCs w:val="18"/>
              </w:rPr>
              <w:t>7</w:t>
            </w:r>
          </w:p>
        </w:tc>
        <w:tc>
          <w:tcPr>
            <w:tcW w:w="709"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7</w:t>
            </w:r>
          </w:p>
        </w:tc>
        <w:tc>
          <w:tcPr>
            <w:tcW w:w="1693"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仿宋_GB2312" w:hAnsi="宋体"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9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spacing w:val="-6"/>
                <w:kern w:val="0"/>
                <w:sz w:val="18"/>
                <w:szCs w:val="18"/>
              </w:rPr>
            </w:pPr>
          </w:p>
        </w:tc>
        <w:tc>
          <w:tcPr>
            <w:tcW w:w="1065" w:type="dxa"/>
            <w:gridSpan w:val="2"/>
            <w:vMerge w:val="restart"/>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绩效目标</w:t>
            </w:r>
          </w:p>
          <w:p>
            <w:pPr>
              <w:widowControl/>
              <w:spacing w:line="24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（8分）</w:t>
            </w:r>
          </w:p>
        </w:tc>
        <w:tc>
          <w:tcPr>
            <w:tcW w:w="1713" w:type="dxa"/>
            <w:gridSpan w:val="2"/>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olor w:val="000000"/>
                <w:kern w:val="0"/>
                <w:sz w:val="15"/>
                <w:szCs w:val="18"/>
              </w:rPr>
            </w:pPr>
            <w:r>
              <w:rPr>
                <w:rFonts w:hint="eastAsia" w:ascii="仿宋_GB2312" w:hAnsi="宋体" w:eastAsia="仿宋_GB2312"/>
                <w:color w:val="000000"/>
                <w:kern w:val="0"/>
                <w:sz w:val="15"/>
                <w:szCs w:val="18"/>
              </w:rPr>
              <w:t>绩效目标合理性</w:t>
            </w:r>
          </w:p>
        </w:tc>
        <w:tc>
          <w:tcPr>
            <w:tcW w:w="1417"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olor w:val="000000"/>
                <w:kern w:val="0"/>
                <w:sz w:val="15"/>
                <w:szCs w:val="18"/>
              </w:rPr>
            </w:pPr>
            <w:r>
              <w:rPr>
                <w:rFonts w:hint="eastAsia" w:ascii="仿宋_GB2312" w:hAnsi="宋体" w:eastAsia="仿宋_GB2312"/>
                <w:color w:val="000000"/>
                <w:kern w:val="0"/>
                <w:sz w:val="15"/>
                <w:szCs w:val="18"/>
              </w:rPr>
              <w:t>绩效目标合理明确</w:t>
            </w:r>
          </w:p>
        </w:tc>
        <w:tc>
          <w:tcPr>
            <w:tcW w:w="1270" w:type="dxa"/>
            <w:tcBorders>
              <w:top w:val="single" w:color="auto" w:sz="4" w:space="0"/>
              <w:left w:val="nil"/>
              <w:bottom w:val="single" w:color="auto" w:sz="4" w:space="0"/>
              <w:right w:val="single" w:color="auto" w:sz="4" w:space="0"/>
            </w:tcBorders>
            <w:vAlign w:val="center"/>
          </w:tcPr>
          <w:p>
            <w:pPr>
              <w:widowControl/>
              <w:spacing w:line="240" w:lineRule="exact"/>
              <w:rPr>
                <w:rFonts w:hint="default" w:ascii="仿宋_GB2312" w:hAnsi="宋体" w:eastAsia="仿宋_GB2312"/>
                <w:color w:val="000000"/>
                <w:kern w:val="0"/>
                <w:sz w:val="15"/>
                <w:szCs w:val="18"/>
                <w:lang w:val="en-US" w:eastAsia="zh-CN"/>
              </w:rPr>
            </w:pPr>
            <w:r>
              <w:rPr>
                <w:rFonts w:hint="eastAsia" w:ascii="仿宋_GB2312" w:hAnsi="宋体" w:eastAsia="仿宋_GB2312"/>
                <w:color w:val="000000"/>
                <w:kern w:val="0"/>
                <w:sz w:val="15"/>
                <w:szCs w:val="18"/>
                <w:lang w:val="en-US" w:eastAsia="zh-CN"/>
              </w:rPr>
              <w:t>目标合理明确</w:t>
            </w:r>
          </w:p>
        </w:tc>
        <w:tc>
          <w:tcPr>
            <w:tcW w:w="715"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r>
              <w:rPr>
                <w:rFonts w:ascii="Times New Roman" w:hAnsi="Times New Roman" w:eastAsia="仿宋_GB2312"/>
                <w:color w:val="000000"/>
                <w:spacing w:val="-6"/>
                <w:kern w:val="0"/>
                <w:sz w:val="18"/>
                <w:szCs w:val="18"/>
              </w:rPr>
              <w:t>4</w:t>
            </w:r>
          </w:p>
        </w:tc>
        <w:tc>
          <w:tcPr>
            <w:tcW w:w="709"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4</w:t>
            </w:r>
          </w:p>
        </w:tc>
        <w:tc>
          <w:tcPr>
            <w:tcW w:w="16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95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1065" w:type="dxa"/>
            <w:gridSpan w:val="2"/>
            <w:vMerge w:val="continue"/>
            <w:tcBorders>
              <w:top w:val="nil"/>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1713" w:type="dxa"/>
            <w:gridSpan w:val="2"/>
            <w:tcBorders>
              <w:top w:val="nil"/>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绩效指标明确性</w:t>
            </w:r>
          </w:p>
        </w:tc>
        <w:tc>
          <w:tcPr>
            <w:tcW w:w="1417"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绩效指标清晰量化</w:t>
            </w:r>
          </w:p>
        </w:tc>
        <w:tc>
          <w:tcPr>
            <w:tcW w:w="1270"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绩效指标清晰量化</w:t>
            </w:r>
          </w:p>
        </w:tc>
        <w:tc>
          <w:tcPr>
            <w:tcW w:w="715"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4</w:t>
            </w:r>
          </w:p>
        </w:tc>
        <w:tc>
          <w:tcPr>
            <w:tcW w:w="709"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4</w:t>
            </w:r>
          </w:p>
        </w:tc>
        <w:tc>
          <w:tcPr>
            <w:tcW w:w="1693"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95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过程</w:t>
            </w:r>
          </w:p>
          <w:p>
            <w:pPr>
              <w:widowControl/>
              <w:spacing w:line="22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（25分）</w:t>
            </w:r>
          </w:p>
        </w:tc>
        <w:tc>
          <w:tcPr>
            <w:tcW w:w="1065" w:type="dxa"/>
            <w:gridSpan w:val="2"/>
            <w:vMerge w:val="restart"/>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资金管理</w:t>
            </w:r>
          </w:p>
          <w:p>
            <w:pPr>
              <w:widowControl/>
              <w:spacing w:line="22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（15分）</w:t>
            </w:r>
          </w:p>
        </w:tc>
        <w:tc>
          <w:tcPr>
            <w:tcW w:w="1713" w:type="dxa"/>
            <w:gridSpan w:val="2"/>
            <w:tcBorders>
              <w:top w:val="nil"/>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预算执行率</w:t>
            </w:r>
          </w:p>
        </w:tc>
        <w:tc>
          <w:tcPr>
            <w:tcW w:w="1417"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r>
              <w:rPr>
                <w:rFonts w:ascii="Times New Roman" w:hAnsi="Times New Roman" w:eastAsia="仿宋_GB2312"/>
                <w:color w:val="000000"/>
                <w:spacing w:val="-6"/>
                <w:kern w:val="0"/>
                <w:sz w:val="18"/>
                <w:szCs w:val="18"/>
              </w:rPr>
              <w:t>100</w:t>
            </w:r>
            <w:r>
              <w:rPr>
                <w:rFonts w:hint="eastAsia" w:ascii="Times New Roman" w:hAnsi="Times New Roman" w:eastAsia="仿宋_GB2312"/>
                <w:color w:val="000000"/>
                <w:spacing w:val="-6"/>
                <w:kern w:val="0"/>
                <w:sz w:val="18"/>
                <w:szCs w:val="18"/>
              </w:rPr>
              <w:t>%</w:t>
            </w:r>
          </w:p>
        </w:tc>
        <w:tc>
          <w:tcPr>
            <w:tcW w:w="1270"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default"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100%</w:t>
            </w:r>
          </w:p>
        </w:tc>
        <w:tc>
          <w:tcPr>
            <w:tcW w:w="715"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10</w:t>
            </w:r>
          </w:p>
        </w:tc>
        <w:tc>
          <w:tcPr>
            <w:tcW w:w="709"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default"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10</w:t>
            </w:r>
          </w:p>
        </w:tc>
        <w:tc>
          <w:tcPr>
            <w:tcW w:w="1693"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 w:hRule="exact"/>
          <w:jc w:val="center"/>
        </w:trPr>
        <w:tc>
          <w:tcPr>
            <w:tcW w:w="95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1065" w:type="dxa"/>
            <w:gridSpan w:val="2"/>
            <w:vMerge w:val="continue"/>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1713" w:type="dxa"/>
            <w:gridSpan w:val="2"/>
            <w:tcBorders>
              <w:top w:val="nil"/>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资金使用合规性</w:t>
            </w:r>
          </w:p>
        </w:tc>
        <w:tc>
          <w:tcPr>
            <w:tcW w:w="1417"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项目资金使用合规</w:t>
            </w:r>
          </w:p>
        </w:tc>
        <w:tc>
          <w:tcPr>
            <w:tcW w:w="1270"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合规</w:t>
            </w:r>
          </w:p>
        </w:tc>
        <w:tc>
          <w:tcPr>
            <w:tcW w:w="715"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5</w:t>
            </w:r>
          </w:p>
        </w:tc>
        <w:tc>
          <w:tcPr>
            <w:tcW w:w="709"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5</w:t>
            </w:r>
          </w:p>
        </w:tc>
        <w:tc>
          <w:tcPr>
            <w:tcW w:w="1693"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jc w:val="center"/>
        </w:trPr>
        <w:tc>
          <w:tcPr>
            <w:tcW w:w="95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1065" w:type="dxa"/>
            <w:gridSpan w:val="2"/>
            <w:vMerge w:val="restart"/>
            <w:tcBorders>
              <w:top w:val="single" w:color="auto" w:sz="4" w:space="0"/>
              <w:left w:val="nil"/>
              <w:bottom w:val="nil"/>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组织实施</w:t>
            </w:r>
          </w:p>
          <w:p>
            <w:pPr>
              <w:widowControl/>
              <w:spacing w:line="22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（10分）</w:t>
            </w:r>
          </w:p>
        </w:tc>
        <w:tc>
          <w:tcPr>
            <w:tcW w:w="1713"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管理制度健全性</w:t>
            </w:r>
          </w:p>
        </w:tc>
        <w:tc>
          <w:tcPr>
            <w:tcW w:w="1417"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管理制度健全</w:t>
            </w:r>
          </w:p>
        </w:tc>
        <w:tc>
          <w:tcPr>
            <w:tcW w:w="1270"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健全</w:t>
            </w:r>
          </w:p>
        </w:tc>
        <w:tc>
          <w:tcPr>
            <w:tcW w:w="715"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5</w:t>
            </w:r>
          </w:p>
        </w:tc>
        <w:tc>
          <w:tcPr>
            <w:tcW w:w="709"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5</w:t>
            </w:r>
          </w:p>
        </w:tc>
        <w:tc>
          <w:tcPr>
            <w:tcW w:w="1693"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jc w:val="center"/>
        </w:trPr>
        <w:tc>
          <w:tcPr>
            <w:tcW w:w="95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1065" w:type="dxa"/>
            <w:gridSpan w:val="2"/>
            <w:vMerge w:val="continue"/>
            <w:tcBorders>
              <w:top w:val="single" w:color="auto" w:sz="4" w:space="0"/>
              <w:left w:val="nil"/>
              <w:bottom w:val="nil"/>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1713"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制度执行有效性</w:t>
            </w:r>
          </w:p>
        </w:tc>
        <w:tc>
          <w:tcPr>
            <w:tcW w:w="1417"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相关制度执行有效</w:t>
            </w:r>
          </w:p>
        </w:tc>
        <w:tc>
          <w:tcPr>
            <w:tcW w:w="1270"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有效</w:t>
            </w:r>
          </w:p>
        </w:tc>
        <w:tc>
          <w:tcPr>
            <w:tcW w:w="715"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5</w:t>
            </w:r>
          </w:p>
        </w:tc>
        <w:tc>
          <w:tcPr>
            <w:tcW w:w="709"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5</w:t>
            </w:r>
          </w:p>
        </w:tc>
        <w:tc>
          <w:tcPr>
            <w:tcW w:w="1693"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5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产出</w:t>
            </w:r>
          </w:p>
          <w:p>
            <w:pPr>
              <w:widowControl/>
              <w:spacing w:line="22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（30分）</w:t>
            </w:r>
          </w:p>
        </w:tc>
        <w:tc>
          <w:tcPr>
            <w:tcW w:w="1065" w:type="dxa"/>
            <w:gridSpan w:val="2"/>
            <w:vMerge w:val="restart"/>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数量指标</w:t>
            </w:r>
          </w:p>
          <w:p>
            <w:pPr>
              <w:widowControl/>
              <w:spacing w:line="22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w:t>
            </w:r>
            <w:r>
              <w:rPr>
                <w:rFonts w:ascii="Times New Roman" w:hAnsi="Times New Roman" w:eastAsia="仿宋_GB2312"/>
                <w:color w:val="000000"/>
                <w:spacing w:val="-6"/>
                <w:kern w:val="0"/>
                <w:sz w:val="18"/>
                <w:szCs w:val="18"/>
              </w:rPr>
              <w:t>8</w:t>
            </w:r>
            <w:r>
              <w:rPr>
                <w:rFonts w:hint="eastAsia" w:ascii="Times New Roman" w:hAnsi="Times New Roman" w:eastAsia="仿宋_GB2312"/>
                <w:color w:val="000000"/>
                <w:spacing w:val="-6"/>
                <w:kern w:val="0"/>
                <w:sz w:val="18"/>
                <w:szCs w:val="18"/>
              </w:rPr>
              <w:t>分）</w:t>
            </w:r>
          </w:p>
        </w:tc>
        <w:tc>
          <w:tcPr>
            <w:tcW w:w="1713"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指标1：分项填写年度设定的具体指标，下同。</w:t>
            </w:r>
          </w:p>
        </w:tc>
        <w:tc>
          <w:tcPr>
            <w:tcW w:w="1417"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 xml:space="preserve"> </w:t>
            </w:r>
          </w:p>
          <w:p>
            <w:pPr>
              <w:widowControl/>
              <w:spacing w:line="220" w:lineRule="exact"/>
              <w:jc w:val="center"/>
              <w:rPr>
                <w:rFonts w:ascii="Times New Roman" w:eastAsia="仿宋_GB2312"/>
                <w:color w:val="000000"/>
                <w:sz w:val="32"/>
                <w:szCs w:val="32"/>
              </w:rPr>
            </w:pPr>
            <w:r>
              <w:rPr>
                <w:rFonts w:hint="eastAsia" w:ascii="Times New Roman" w:hAnsi="Times New Roman" w:eastAsia="仿宋_GB2312"/>
                <w:color w:val="000000"/>
                <w:spacing w:val="-6"/>
                <w:kern w:val="0"/>
                <w:sz w:val="18"/>
                <w:szCs w:val="18"/>
              </w:rPr>
              <w:t xml:space="preserve"> 该项目严格按照年度预算批准总体目标执行，组织开展专题培训，举</w:t>
            </w:r>
            <w:r>
              <w:rPr>
                <w:rFonts w:ascii="Times New Roman" w:hAnsi="Times New Roman" w:eastAsia="仿宋_GB2312"/>
                <w:color w:val="000000"/>
                <w:sz w:val="32"/>
                <w:szCs w:val="32"/>
              </w:rPr>
              <w:t>办了一期全</w:t>
            </w:r>
            <w:r>
              <w:rPr>
                <w:rFonts w:hint="eastAsia" w:ascii="Times New Roman" w:hAnsi="Times New Roman" w:eastAsia="仿宋_GB2312"/>
                <w:color w:val="000000"/>
                <w:sz w:val="32"/>
                <w:szCs w:val="32"/>
                <w:lang w:val="en-US" w:eastAsia="zh-CN"/>
              </w:rPr>
              <w:t>区法治政府</w:t>
            </w:r>
            <w:r>
              <w:rPr>
                <w:rFonts w:ascii="Times New Roman" w:hAnsi="Times New Roman" w:eastAsia="仿宋_GB2312"/>
                <w:color w:val="000000"/>
                <w:sz w:val="32"/>
                <w:szCs w:val="32"/>
              </w:rPr>
              <w:t>培训班；</w:t>
            </w:r>
            <w:r>
              <w:rPr>
                <w:rFonts w:hint="eastAsia" w:ascii="仿宋_GB2312" w:hAnsi="楷体" w:eastAsia="仿宋_GB2312" w:cs="Times New Roman"/>
                <w:kern w:val="2"/>
                <w:sz w:val="32"/>
                <w:szCs w:val="32"/>
                <w:lang w:val="en-US" w:eastAsia="zh-CN" w:bidi="ar-SA"/>
              </w:rPr>
              <w:t>区政府各级法律顾问积极参与重大行政决策事项论证，保障政府依法、科学、民主决策；代理政府出庭应诉应议，助力化解行政争议；</w:t>
            </w:r>
            <w:r>
              <w:rPr>
                <w:rFonts w:hint="eastAsia" w:ascii="仿宋_GB2312" w:hAnsi="仿宋_GB2312" w:eastAsia="仿宋_GB2312" w:cs="仿宋_GB2312"/>
                <w:color w:val="auto"/>
                <w:kern w:val="0"/>
                <w:sz w:val="32"/>
                <w:szCs w:val="32"/>
                <w:lang w:val="en-US" w:eastAsia="zh-CN" w:bidi="ar"/>
              </w:rPr>
              <w:t>深入介入群体性、突发性重大社会矛盾，重大维稳事项矛盾化解工作，推动瑶海区社会稳定；主动为聘任单位开展相关法治培训或讲座等活动，不断提升基层工作人员及一线执法人员法律素养；</w:t>
            </w:r>
            <w:r>
              <w:rPr>
                <w:rFonts w:hint="eastAsia" w:ascii="仿宋" w:hAnsi="仿宋" w:eastAsia="仿宋" w:cs="仿宋"/>
                <w:color w:val="auto"/>
                <w:kern w:val="0"/>
                <w:sz w:val="32"/>
                <w:szCs w:val="32"/>
                <w:lang w:val="en-US" w:eastAsia="zh-CN" w:bidi="ar"/>
              </w:rPr>
              <w:t>积极参与“双提升”、“律师入网格”等工作，深化平安瑶海建设，巩固提升全区群众安全感和政法满意度“双提升”工作成果；在新冠肺炎疫情防控期间，</w:t>
            </w:r>
            <w:r>
              <w:rPr>
                <w:rFonts w:hint="eastAsia" w:ascii="仿宋_GB2312" w:hAnsi="仿宋_GB2312" w:eastAsia="仿宋_GB2312" w:cs="仿宋_GB2312"/>
                <w:color w:val="auto"/>
                <w:sz w:val="32"/>
                <w:szCs w:val="32"/>
                <w:lang w:val="en-US" w:eastAsia="zh-CN"/>
              </w:rPr>
              <w:t>瑶海区法律顾问践行法律人的职责使命和社会担当，</w:t>
            </w:r>
            <w:r>
              <w:rPr>
                <w:rFonts w:hint="eastAsia" w:ascii="仿宋" w:hAnsi="仿宋" w:eastAsia="仿宋" w:cs="仿宋"/>
                <w:color w:val="auto"/>
                <w:kern w:val="0"/>
                <w:sz w:val="32"/>
                <w:szCs w:val="32"/>
                <w:lang w:val="en-US" w:eastAsia="zh-CN" w:bidi="ar"/>
              </w:rPr>
              <w:t>积极报名</w:t>
            </w:r>
            <w:r>
              <w:rPr>
                <w:rFonts w:hint="eastAsia" w:ascii="仿宋_GB2312" w:hAnsi="仿宋_GB2312" w:eastAsia="仿宋_GB2312" w:cs="仿宋_GB2312"/>
                <w:color w:val="auto"/>
                <w:sz w:val="32"/>
                <w:szCs w:val="32"/>
                <w:lang w:val="en-US" w:eastAsia="zh-CN"/>
              </w:rPr>
              <w:t>组建法律保障团队，全面参与</w:t>
            </w:r>
            <w:r>
              <w:rPr>
                <w:rFonts w:hint="eastAsia" w:ascii="仿宋_GB2312" w:hAnsi="仿宋_GB2312" w:eastAsia="仿宋_GB2312" w:cs="仿宋_GB2312"/>
                <w:color w:val="auto"/>
                <w:sz w:val="32"/>
                <w:szCs w:val="32"/>
              </w:rPr>
              <w:t>瑶海区联防联控的方案及相关文件发布的审查</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kern w:val="2"/>
                <w:sz w:val="32"/>
                <w:szCs w:val="32"/>
                <w:lang w:val="en-US" w:eastAsia="zh-CN"/>
              </w:rPr>
              <w:t>协助</w:t>
            </w:r>
            <w:r>
              <w:rPr>
                <w:rFonts w:hint="eastAsia" w:ascii="仿宋_GB2312" w:hAnsi="仿宋_GB2312" w:eastAsia="仿宋_GB2312" w:cs="仿宋_GB2312"/>
                <w:color w:val="auto"/>
                <w:sz w:val="32"/>
                <w:szCs w:val="32"/>
              </w:rPr>
              <w:t>化解疫情防控期间的涉疫法律纠纷</w:t>
            </w:r>
            <w:r>
              <w:rPr>
                <w:rFonts w:hint="eastAsia" w:ascii="仿宋_GB2312" w:hAnsi="仿宋_GB2312" w:eastAsia="仿宋_GB2312" w:cs="仿宋_GB2312"/>
                <w:color w:val="auto"/>
                <w:sz w:val="32"/>
                <w:szCs w:val="32"/>
                <w:lang w:eastAsia="zh-CN"/>
              </w:rPr>
              <w:t>，</w:t>
            </w:r>
            <w:r>
              <w:rPr>
                <w:rFonts w:hint="eastAsia" w:ascii="仿宋_GB2312" w:hAnsi="微软雅黑" w:eastAsia="仿宋_GB2312" w:cs="宋体"/>
                <w:color w:val="auto"/>
                <w:spacing w:val="8"/>
                <w:kern w:val="0"/>
                <w:sz w:val="32"/>
                <w:szCs w:val="32"/>
              </w:rPr>
              <w:t>主动配合瑶海区政府依法开展各项疫情防控工作</w:t>
            </w:r>
            <w:r>
              <w:rPr>
                <w:rFonts w:hint="eastAsia" w:ascii="仿宋_GB2312" w:hAnsi="微软雅黑" w:eastAsia="仿宋_GB2312" w:cs="宋体"/>
                <w:color w:val="auto"/>
                <w:spacing w:val="8"/>
                <w:kern w:val="0"/>
                <w:sz w:val="32"/>
                <w:szCs w:val="32"/>
                <w:lang w:eastAsia="zh-CN"/>
              </w:rPr>
              <w:t>。</w:t>
            </w:r>
            <w:r>
              <w:rPr>
                <w:rFonts w:hint="eastAsia" w:ascii="仿宋_GB2312" w:hAnsi="微软雅黑" w:eastAsia="仿宋_GB2312" w:cs="宋体"/>
                <w:color w:val="auto"/>
                <w:spacing w:val="8"/>
                <w:kern w:val="0"/>
                <w:sz w:val="32"/>
                <w:szCs w:val="32"/>
                <w:lang w:val="en-US" w:eastAsia="zh-CN"/>
              </w:rPr>
              <w:t>在新冠肺炎疫情严峻期间共有9家律所</w:t>
            </w:r>
            <w:r>
              <w:rPr>
                <w:rFonts w:hint="eastAsia" w:ascii="仿宋_GB2312" w:hAnsi="仿宋_GB2312" w:eastAsia="仿宋_GB2312" w:cs="仿宋_GB2312"/>
                <w:color w:val="auto"/>
                <w:sz w:val="32"/>
                <w:szCs w:val="32"/>
                <w:lang w:val="en-US" w:eastAsia="zh-CN"/>
              </w:rPr>
              <w:t>法律顾问团队积极捐赠</w:t>
            </w:r>
            <w:r>
              <w:rPr>
                <w:rFonts w:hint="eastAsia" w:ascii="仿宋_GB2312" w:hAnsi="仿宋" w:eastAsia="仿宋_GB2312"/>
                <w:color w:val="auto"/>
                <w:sz w:val="32"/>
                <w:szCs w:val="32"/>
              </w:rPr>
              <w:t>急需</w:t>
            </w:r>
            <w:r>
              <w:rPr>
                <w:rFonts w:hint="eastAsia" w:ascii="仿宋_GB2312" w:hAnsi="仿宋" w:eastAsia="仿宋_GB2312"/>
                <w:color w:val="auto"/>
                <w:sz w:val="32"/>
                <w:szCs w:val="32"/>
                <w:lang w:val="en-US" w:eastAsia="zh-CN"/>
              </w:rPr>
              <w:t>的</w:t>
            </w:r>
            <w:r>
              <w:rPr>
                <w:rFonts w:hint="eastAsia" w:ascii="仿宋_GB2312" w:hAnsi="仿宋" w:eastAsia="仿宋_GB2312"/>
                <w:color w:val="auto"/>
                <w:sz w:val="32"/>
                <w:szCs w:val="32"/>
              </w:rPr>
              <w:t>医疗物资和日常生活物资</w:t>
            </w:r>
            <w:r>
              <w:rPr>
                <w:rFonts w:hint="eastAsia" w:ascii="仿宋_GB2312" w:hAnsi="仿宋" w:eastAsia="仿宋_GB2312"/>
                <w:color w:val="auto"/>
                <w:sz w:val="32"/>
                <w:szCs w:val="32"/>
                <w:lang w:eastAsia="zh-CN"/>
              </w:rPr>
              <w:t>，</w:t>
            </w:r>
            <w:r>
              <w:rPr>
                <w:rFonts w:hint="eastAsia" w:ascii="仿宋_GB2312" w:hAnsi="仿宋_GB2312" w:eastAsia="仿宋_GB2312" w:cs="仿宋_GB2312"/>
                <w:color w:val="auto"/>
                <w:sz w:val="32"/>
                <w:szCs w:val="32"/>
                <w:lang w:val="en-US" w:eastAsia="zh-CN"/>
              </w:rPr>
              <w:t>为努力打赢疫情防控战，贡献智慧和力量。</w:t>
            </w:r>
            <w:r>
              <w:rPr>
                <w:rFonts w:ascii="Times New Roman" w:hAnsi="Times New Roman" w:eastAsia="仿宋_GB2312"/>
                <w:color w:val="000000"/>
                <w:sz w:val="32"/>
                <w:szCs w:val="32"/>
              </w:rPr>
              <w:t>已完成年初制定的绩效目标，达到项目预期效果。全年绩效目标任务顺利完成。</w:t>
            </w:r>
          </w:p>
          <w:p>
            <w:pPr>
              <w:widowControl/>
              <w:spacing w:line="220" w:lineRule="exact"/>
              <w:jc w:val="center"/>
              <w:rPr>
                <w:rFonts w:hint="eastAsia" w:ascii="Times New Roman" w:hAnsi="Times New Roman" w:eastAsia="仿宋_GB2312"/>
                <w:color w:val="000000"/>
                <w:spacing w:val="-6"/>
                <w:kern w:val="0"/>
                <w:sz w:val="18"/>
                <w:szCs w:val="18"/>
              </w:rPr>
            </w:pPr>
          </w:p>
        </w:tc>
        <w:tc>
          <w:tcPr>
            <w:tcW w:w="1270"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分项填写年度指标值的实际完成情况，下同。</w:t>
            </w:r>
          </w:p>
        </w:tc>
        <w:tc>
          <w:tcPr>
            <w:tcW w:w="715"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8</w:t>
            </w:r>
          </w:p>
        </w:tc>
        <w:tc>
          <w:tcPr>
            <w:tcW w:w="709"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8</w:t>
            </w:r>
          </w:p>
        </w:tc>
        <w:tc>
          <w:tcPr>
            <w:tcW w:w="1693"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exact"/>
          <w:jc w:val="center"/>
        </w:trPr>
        <w:tc>
          <w:tcPr>
            <w:tcW w:w="95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1065" w:type="dxa"/>
            <w:gridSpan w:val="2"/>
            <w:vMerge w:val="continue"/>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1713" w:type="dxa"/>
            <w:gridSpan w:val="2"/>
            <w:tcBorders>
              <w:top w:val="nil"/>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w:t>
            </w:r>
          </w:p>
        </w:tc>
        <w:tc>
          <w:tcPr>
            <w:tcW w:w="1417" w:type="dxa"/>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270" w:type="dxa"/>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1693" w:type="dxa"/>
            <w:tcBorders>
              <w:top w:val="nil"/>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95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065" w:type="dxa"/>
            <w:gridSpan w:val="2"/>
            <w:vMerge w:val="restart"/>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时效指标</w:t>
            </w:r>
          </w:p>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（8分）</w:t>
            </w:r>
          </w:p>
        </w:tc>
        <w:tc>
          <w:tcPr>
            <w:tcW w:w="1713" w:type="dxa"/>
            <w:gridSpan w:val="2"/>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指标1：</w:t>
            </w:r>
          </w:p>
        </w:tc>
        <w:tc>
          <w:tcPr>
            <w:tcW w:w="1417" w:type="dxa"/>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lang w:val="en-US" w:eastAsia="zh-CN"/>
              </w:rPr>
              <w:t>年初设定的时效指标为：能按照日常工作及年度重点工作安排，及时启动、及时完结。</w:t>
            </w:r>
          </w:p>
        </w:tc>
        <w:tc>
          <w:tcPr>
            <w:tcW w:w="1270" w:type="dxa"/>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8</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8</w:t>
            </w:r>
          </w:p>
        </w:tc>
        <w:tc>
          <w:tcPr>
            <w:tcW w:w="1693" w:type="dxa"/>
            <w:tcBorders>
              <w:top w:val="nil"/>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95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065" w:type="dxa"/>
            <w:gridSpan w:val="2"/>
            <w:vMerge w:val="continue"/>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713" w:type="dxa"/>
            <w:gridSpan w:val="2"/>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w:t>
            </w:r>
          </w:p>
        </w:tc>
        <w:tc>
          <w:tcPr>
            <w:tcW w:w="1417" w:type="dxa"/>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270" w:type="dxa"/>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1693" w:type="dxa"/>
            <w:tcBorders>
              <w:top w:val="nil"/>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95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065" w:type="dxa"/>
            <w:gridSpan w:val="2"/>
            <w:vMerge w:val="restart"/>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质量指标</w:t>
            </w:r>
          </w:p>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（7分）</w:t>
            </w:r>
          </w:p>
        </w:tc>
        <w:tc>
          <w:tcPr>
            <w:tcW w:w="1713" w:type="dxa"/>
            <w:gridSpan w:val="2"/>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指标1：</w:t>
            </w:r>
          </w:p>
        </w:tc>
        <w:tc>
          <w:tcPr>
            <w:tcW w:w="1417" w:type="dxa"/>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lang w:val="en-US" w:eastAsia="zh-CN"/>
              </w:rPr>
              <w:t>年初设定的时效指标为：能按照日常工作及年度重点工作 安排，及时启动、及时完结，使群众优先选择人民调解途径化 解纠纷。实际完成情况为：人民调解项目经费能够紧密结合日 常工作，及时、快速化解纠纷。</w:t>
            </w:r>
          </w:p>
        </w:tc>
        <w:tc>
          <w:tcPr>
            <w:tcW w:w="1270" w:type="dxa"/>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7</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7</w:t>
            </w:r>
          </w:p>
        </w:tc>
        <w:tc>
          <w:tcPr>
            <w:tcW w:w="1693" w:type="dxa"/>
            <w:tcBorders>
              <w:top w:val="nil"/>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95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065" w:type="dxa"/>
            <w:gridSpan w:val="2"/>
            <w:vMerge w:val="continue"/>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713" w:type="dxa"/>
            <w:gridSpan w:val="2"/>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w:t>
            </w:r>
          </w:p>
        </w:tc>
        <w:tc>
          <w:tcPr>
            <w:tcW w:w="1417" w:type="dxa"/>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270" w:type="dxa"/>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1693" w:type="dxa"/>
            <w:tcBorders>
              <w:top w:val="nil"/>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95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065" w:type="dxa"/>
            <w:gridSpan w:val="2"/>
            <w:vMerge w:val="restart"/>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成本指标</w:t>
            </w:r>
          </w:p>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（7分）</w:t>
            </w:r>
          </w:p>
        </w:tc>
        <w:tc>
          <w:tcPr>
            <w:tcW w:w="1713" w:type="dxa"/>
            <w:gridSpan w:val="2"/>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指标1：</w:t>
            </w:r>
          </w:p>
        </w:tc>
        <w:tc>
          <w:tcPr>
            <w:tcW w:w="1417" w:type="dxa"/>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按照核定的经费不突破预算</w:t>
            </w:r>
          </w:p>
        </w:tc>
        <w:tc>
          <w:tcPr>
            <w:tcW w:w="1270" w:type="dxa"/>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7</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7</w:t>
            </w:r>
          </w:p>
        </w:tc>
        <w:tc>
          <w:tcPr>
            <w:tcW w:w="1693" w:type="dxa"/>
            <w:tcBorders>
              <w:top w:val="nil"/>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95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065" w:type="dxa"/>
            <w:gridSpan w:val="2"/>
            <w:vMerge w:val="continue"/>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713" w:type="dxa"/>
            <w:gridSpan w:val="2"/>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w:t>
            </w:r>
          </w:p>
        </w:tc>
        <w:tc>
          <w:tcPr>
            <w:tcW w:w="1417" w:type="dxa"/>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270" w:type="dxa"/>
            <w:tcBorders>
              <w:top w:val="nil"/>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1693" w:type="dxa"/>
            <w:tcBorders>
              <w:top w:val="nil"/>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95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效益</w:t>
            </w:r>
          </w:p>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（30分）</w:t>
            </w:r>
          </w:p>
        </w:tc>
        <w:tc>
          <w:tcPr>
            <w:tcW w:w="106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经济效益</w:t>
            </w:r>
          </w:p>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指标</w:t>
            </w:r>
          </w:p>
        </w:tc>
        <w:tc>
          <w:tcPr>
            <w:tcW w:w="1713"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指标1：</w:t>
            </w:r>
          </w:p>
        </w:tc>
        <w:tc>
          <w:tcPr>
            <w:tcW w:w="1417"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default"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不适用</w:t>
            </w:r>
          </w:p>
        </w:tc>
        <w:tc>
          <w:tcPr>
            <w:tcW w:w="1270"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715"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709"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1693"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95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713"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w:t>
            </w:r>
          </w:p>
        </w:tc>
        <w:tc>
          <w:tcPr>
            <w:tcW w:w="1417"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270"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715"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709"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1693"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exact"/>
          <w:jc w:val="center"/>
        </w:trPr>
        <w:tc>
          <w:tcPr>
            <w:tcW w:w="95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06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社会效益</w:t>
            </w:r>
          </w:p>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指标</w:t>
            </w:r>
          </w:p>
        </w:tc>
        <w:tc>
          <w:tcPr>
            <w:tcW w:w="1713"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指标1：</w:t>
            </w:r>
          </w:p>
        </w:tc>
        <w:tc>
          <w:tcPr>
            <w:tcW w:w="1417"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default"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推进复议受理点全覆盖，让老百姓真正实现在家门口办案</w:t>
            </w:r>
            <w:r>
              <w:rPr>
                <w:rFonts w:hint="eastAsia" w:ascii="Times New Roman" w:hAnsi="Times New Roman" w:eastAsia="仿宋_GB2312"/>
                <w:color w:val="000000"/>
                <w:spacing w:val="-6"/>
                <w:kern w:val="0"/>
                <w:sz w:val="18"/>
                <w:szCs w:val="18"/>
              </w:rPr>
              <w:t xml:space="preserve">。 </w:t>
            </w:r>
          </w:p>
          <w:p>
            <w:pPr>
              <w:widowControl/>
              <w:spacing w:line="220" w:lineRule="exact"/>
              <w:jc w:val="center"/>
              <w:rPr>
                <w:rFonts w:hint="eastAsia" w:ascii="Times New Roman" w:hAnsi="Times New Roman" w:eastAsia="仿宋_GB2312"/>
                <w:color w:val="000000"/>
                <w:spacing w:val="-6"/>
                <w:kern w:val="0"/>
                <w:sz w:val="18"/>
                <w:szCs w:val="18"/>
              </w:rPr>
            </w:pPr>
          </w:p>
        </w:tc>
        <w:tc>
          <w:tcPr>
            <w:tcW w:w="1270"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715"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default"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10</w:t>
            </w:r>
          </w:p>
        </w:tc>
        <w:tc>
          <w:tcPr>
            <w:tcW w:w="709"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default"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10</w:t>
            </w:r>
          </w:p>
        </w:tc>
        <w:tc>
          <w:tcPr>
            <w:tcW w:w="1693"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95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713"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w:t>
            </w:r>
          </w:p>
        </w:tc>
        <w:tc>
          <w:tcPr>
            <w:tcW w:w="1417"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270"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715"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709"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1693"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95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06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生态效益</w:t>
            </w:r>
          </w:p>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指标</w:t>
            </w:r>
          </w:p>
        </w:tc>
        <w:tc>
          <w:tcPr>
            <w:tcW w:w="1713"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指标1：</w:t>
            </w:r>
          </w:p>
        </w:tc>
        <w:tc>
          <w:tcPr>
            <w:tcW w:w="1417"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不适用</w:t>
            </w:r>
          </w:p>
        </w:tc>
        <w:tc>
          <w:tcPr>
            <w:tcW w:w="1270"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715"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709"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1693"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95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713"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w:t>
            </w:r>
          </w:p>
        </w:tc>
        <w:tc>
          <w:tcPr>
            <w:tcW w:w="1417"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270"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715"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709"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1693"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exact"/>
          <w:jc w:val="center"/>
        </w:trPr>
        <w:tc>
          <w:tcPr>
            <w:tcW w:w="95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06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可持续影响</w:t>
            </w:r>
          </w:p>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指标</w:t>
            </w:r>
          </w:p>
        </w:tc>
        <w:tc>
          <w:tcPr>
            <w:tcW w:w="1713"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指标1：</w:t>
            </w:r>
          </w:p>
        </w:tc>
        <w:tc>
          <w:tcPr>
            <w:tcW w:w="1417"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lang w:eastAsia="zh-CN"/>
              </w:rPr>
            </w:pPr>
            <w:r>
              <w:rPr>
                <w:rFonts w:hint="eastAsia" w:ascii="Times New Roman" w:hAnsi="Times New Roman" w:eastAsia="仿宋_GB2312"/>
                <w:color w:val="000000"/>
                <w:spacing w:val="-6"/>
                <w:kern w:val="0"/>
                <w:sz w:val="18"/>
                <w:szCs w:val="18"/>
              </w:rPr>
              <w:t>进一步健全工作机制</w:t>
            </w:r>
            <w:r>
              <w:rPr>
                <w:rFonts w:hint="eastAsia" w:ascii="Times New Roman" w:hAnsi="Times New Roman" w:eastAsia="仿宋_GB2312"/>
                <w:color w:val="000000"/>
                <w:spacing w:val="-6"/>
                <w:kern w:val="0"/>
                <w:sz w:val="18"/>
                <w:szCs w:val="18"/>
                <w:lang w:eastAsia="zh-CN"/>
              </w:rPr>
              <w:t>。</w:t>
            </w:r>
          </w:p>
          <w:p>
            <w:pPr>
              <w:widowControl/>
              <w:spacing w:line="220" w:lineRule="exact"/>
              <w:jc w:val="center"/>
              <w:rPr>
                <w:rFonts w:hint="eastAsia" w:ascii="Times New Roman" w:hAnsi="Times New Roman" w:eastAsia="仿宋_GB2312"/>
                <w:color w:val="000000"/>
                <w:spacing w:val="-6"/>
                <w:kern w:val="0"/>
                <w:sz w:val="18"/>
                <w:szCs w:val="18"/>
              </w:rPr>
            </w:pPr>
          </w:p>
        </w:tc>
        <w:tc>
          <w:tcPr>
            <w:tcW w:w="1270"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715"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default"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10</w:t>
            </w:r>
          </w:p>
        </w:tc>
        <w:tc>
          <w:tcPr>
            <w:tcW w:w="709"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default"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10</w:t>
            </w:r>
          </w:p>
        </w:tc>
        <w:tc>
          <w:tcPr>
            <w:tcW w:w="1693"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95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713"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w:t>
            </w:r>
          </w:p>
        </w:tc>
        <w:tc>
          <w:tcPr>
            <w:tcW w:w="1417"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270"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715"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709"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1693"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95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06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满意度指标</w:t>
            </w:r>
          </w:p>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（10分）</w:t>
            </w:r>
          </w:p>
        </w:tc>
        <w:tc>
          <w:tcPr>
            <w:tcW w:w="1713"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指标1：</w:t>
            </w:r>
          </w:p>
        </w:tc>
        <w:tc>
          <w:tcPr>
            <w:tcW w:w="1417"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 xml:space="preserve"> 服务对象满意度达到 90%。</w:t>
            </w:r>
          </w:p>
          <w:p>
            <w:pPr>
              <w:widowControl/>
              <w:spacing w:line="220" w:lineRule="exact"/>
              <w:jc w:val="center"/>
              <w:rPr>
                <w:rFonts w:hint="eastAsia" w:ascii="Times New Roman" w:hAnsi="Times New Roman" w:eastAsia="仿宋_GB2312"/>
                <w:color w:val="000000"/>
                <w:spacing w:val="-6"/>
                <w:kern w:val="0"/>
                <w:sz w:val="18"/>
                <w:szCs w:val="18"/>
              </w:rPr>
            </w:pPr>
          </w:p>
        </w:tc>
        <w:tc>
          <w:tcPr>
            <w:tcW w:w="1270"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715"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default"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10</w:t>
            </w:r>
          </w:p>
        </w:tc>
        <w:tc>
          <w:tcPr>
            <w:tcW w:w="709"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default"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10</w:t>
            </w:r>
          </w:p>
        </w:tc>
        <w:tc>
          <w:tcPr>
            <w:tcW w:w="1693"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95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1713"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w:t>
            </w:r>
          </w:p>
        </w:tc>
        <w:tc>
          <w:tcPr>
            <w:tcW w:w="1417"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 xml:space="preserve"> 。</w:t>
            </w:r>
          </w:p>
          <w:p>
            <w:pPr>
              <w:widowControl/>
              <w:spacing w:line="220" w:lineRule="exact"/>
              <w:jc w:val="center"/>
              <w:rPr>
                <w:rFonts w:hint="eastAsia" w:ascii="Times New Roman" w:hAnsi="Times New Roman" w:eastAsia="仿宋_GB2312"/>
                <w:color w:val="000000"/>
                <w:spacing w:val="-6"/>
                <w:kern w:val="0"/>
                <w:sz w:val="18"/>
                <w:szCs w:val="18"/>
              </w:rPr>
            </w:pPr>
          </w:p>
        </w:tc>
        <w:tc>
          <w:tcPr>
            <w:tcW w:w="1270"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p>
        </w:tc>
        <w:tc>
          <w:tcPr>
            <w:tcW w:w="715"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709"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c>
          <w:tcPr>
            <w:tcW w:w="1693"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exact"/>
          <w:jc w:val="center"/>
        </w:trPr>
        <w:tc>
          <w:tcPr>
            <w:tcW w:w="6423" w:type="dxa"/>
            <w:gridSpan w:val="7"/>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eastAsia"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总  分</w:t>
            </w:r>
          </w:p>
        </w:tc>
        <w:tc>
          <w:tcPr>
            <w:tcW w:w="715" w:type="dxa"/>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100</w:t>
            </w:r>
          </w:p>
        </w:tc>
        <w:tc>
          <w:tcPr>
            <w:tcW w:w="709"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default" w:ascii="Times New Roman" w:hAnsi="Times New Roman" w:eastAsia="仿宋_GB2312"/>
                <w:color w:val="000000"/>
                <w:spacing w:val="-6"/>
                <w:kern w:val="0"/>
                <w:sz w:val="18"/>
                <w:szCs w:val="18"/>
                <w:lang w:val="en-US" w:eastAsia="zh-CN"/>
              </w:rPr>
            </w:pPr>
            <w:r>
              <w:rPr>
                <w:rFonts w:hint="eastAsia" w:ascii="Times New Roman" w:hAnsi="Times New Roman" w:eastAsia="仿宋_GB2312"/>
                <w:color w:val="000000"/>
                <w:spacing w:val="-6"/>
                <w:kern w:val="0"/>
                <w:sz w:val="18"/>
                <w:szCs w:val="18"/>
                <w:lang w:val="en-US" w:eastAsia="zh-CN"/>
              </w:rPr>
              <w:t>100</w:t>
            </w:r>
          </w:p>
        </w:tc>
        <w:tc>
          <w:tcPr>
            <w:tcW w:w="1693"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仿宋_GB2312"/>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jc w:val="center"/>
        </w:trPr>
        <w:tc>
          <w:tcPr>
            <w:tcW w:w="9540" w:type="dxa"/>
            <w:gridSpan w:val="10"/>
            <w:tcBorders>
              <w:top w:val="single" w:color="auto" w:sz="4" w:space="0"/>
              <w:left w:val="nil"/>
              <w:bottom w:val="nil"/>
              <w:right w:val="nil"/>
            </w:tcBorders>
          </w:tcPr>
          <w:p>
            <w:pPr>
              <w:widowControl/>
              <w:spacing w:line="22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注：1.决策、过程两类指标统一设定三级指标、指标值和分值权重。</w:t>
            </w:r>
          </w:p>
          <w:p>
            <w:pPr>
              <w:widowControl/>
              <w:spacing w:line="220" w:lineRule="exact"/>
              <w:jc w:val="center"/>
              <w:rPr>
                <w:rFonts w:ascii="Times New Roman" w:hAnsi="Times New Roman" w:eastAsia="仿宋_GB2312"/>
                <w:color w:val="000000"/>
                <w:spacing w:val="-6"/>
                <w:kern w:val="0"/>
                <w:sz w:val="18"/>
                <w:szCs w:val="18"/>
              </w:rPr>
            </w:pPr>
            <w:r>
              <w:rPr>
                <w:rFonts w:hint="eastAsia" w:ascii="Times New Roman" w:hAnsi="Times New Roman" w:eastAsia="仿宋_GB2312"/>
                <w:color w:val="000000"/>
                <w:spacing w:val="-6"/>
                <w:kern w:val="0"/>
                <w:sz w:val="18"/>
                <w:szCs w:val="18"/>
              </w:rPr>
              <w:t>2.产出、效益两类指标的三级指标和指标值按年初批复或追加项目时设定的具体绩效指标和指标值逐项填写（按程序调整绩效目标的</w:t>
            </w:r>
            <w:r>
              <w:rPr>
                <w:rFonts w:ascii="Times New Roman" w:hAnsi="Times New Roman" w:eastAsia="仿宋_GB2312"/>
                <w:color w:val="000000"/>
                <w:spacing w:val="-6"/>
                <w:kern w:val="0"/>
                <w:sz w:val="18"/>
                <w:szCs w:val="18"/>
              </w:rPr>
              <w:t>250</w:t>
            </w:r>
            <w:r>
              <w:rPr>
                <w:rFonts w:hint="eastAsia" w:ascii="Times New Roman" w:hAnsi="Times New Roman" w:eastAsia="仿宋_GB2312"/>
                <w:color w:val="000000"/>
                <w:spacing w:val="-6"/>
                <w:kern w:val="0"/>
                <w:sz w:val="18"/>
                <w:szCs w:val="18"/>
              </w:rPr>
              <w:t>个项目，以调整后的绩效目标填写），产出类指标三级指标分值权重、效益类指标二级指标（满意度指标除外）及三级指标分值权重，由单位根据实际情况合理设置。</w:t>
            </w:r>
          </w:p>
        </w:tc>
      </w:tr>
    </w:tbl>
    <w:p>
      <w:pPr>
        <w:jc w:val="left"/>
        <w:rPr>
          <w:rFonts w:ascii="Times New Roman" w:hAnsi="Times New Roman" w:eastAsia="黑体"/>
          <w:bCs/>
          <w:sz w:val="32"/>
          <w:szCs w:val="32"/>
        </w:rPr>
      </w:pPr>
      <w:bookmarkStart w:id="13" w:name="_GoBack"/>
    </w:p>
    <w:bookmarkEnd w:id="13"/>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Cambria">
    <w:panose1 w:val="02040503050406030204"/>
    <w:charset w:val="00"/>
    <w:family w:val="auto"/>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280"/>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4</w:t>
    </w:r>
    <w:r>
      <w:rPr>
        <w:rFonts w:ascii="宋体" w:hAnsi="宋体"/>
        <w:sz w:val="28"/>
        <w:szCs w:val="28"/>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2CF122"/>
    <w:multiLevelType w:val="singleLevel"/>
    <w:tmpl w:val="902CF122"/>
    <w:lvl w:ilvl="0" w:tentative="0">
      <w:start w:val="2"/>
      <w:numFmt w:val="decimal"/>
      <w:lvlText w:val="%1."/>
      <w:lvlJc w:val="left"/>
      <w:pPr>
        <w:tabs>
          <w:tab w:val="left" w:pos="312"/>
        </w:tabs>
      </w:pPr>
    </w:lvl>
  </w:abstractNum>
  <w:abstractNum w:abstractNumId="1">
    <w:nsid w:val="A463419B"/>
    <w:multiLevelType w:val="singleLevel"/>
    <w:tmpl w:val="A463419B"/>
    <w:lvl w:ilvl="0" w:tentative="0">
      <w:start w:val="1"/>
      <w:numFmt w:val="decimal"/>
      <w:lvlText w:val="%1."/>
      <w:lvlJc w:val="left"/>
      <w:pPr>
        <w:tabs>
          <w:tab w:val="left" w:pos="312"/>
        </w:tabs>
      </w:pPr>
    </w:lvl>
  </w:abstractNum>
  <w:abstractNum w:abstractNumId="2">
    <w:nsid w:val="4E664207"/>
    <w:multiLevelType w:val="singleLevel"/>
    <w:tmpl w:val="4E664207"/>
    <w:lvl w:ilvl="0" w:tentative="0">
      <w:start w:val="1"/>
      <w:numFmt w:val="decimal"/>
      <w:lvlText w:val="%1."/>
      <w:lvlJc w:val="left"/>
      <w:pPr>
        <w:tabs>
          <w:tab w:val="left" w:pos="312"/>
        </w:tabs>
        <w:ind w:left="800" w:leftChars="0" w:firstLine="0" w:firstLineChars="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xY2RkYWIwNzg0ZTA4YWVjZTgxNmM4NDZjNGI1ZmIifQ=="/>
    <w:docVar w:name="KSO_WPS_MARK_KEY" w:val="604fb283-4a7f-4b71-bdac-042c503ff00e"/>
  </w:docVars>
  <w:rsids>
    <w:rsidRoot w:val="00192156"/>
    <w:rsid w:val="0000272A"/>
    <w:rsid w:val="000074DB"/>
    <w:rsid w:val="000215E7"/>
    <w:rsid w:val="00024B78"/>
    <w:rsid w:val="000333B7"/>
    <w:rsid w:val="000369D0"/>
    <w:rsid w:val="00045A25"/>
    <w:rsid w:val="00050B99"/>
    <w:rsid w:val="000521A2"/>
    <w:rsid w:val="00060E82"/>
    <w:rsid w:val="00071A73"/>
    <w:rsid w:val="00072ECF"/>
    <w:rsid w:val="00087AD9"/>
    <w:rsid w:val="000921B9"/>
    <w:rsid w:val="00094DDF"/>
    <w:rsid w:val="00096024"/>
    <w:rsid w:val="00096BEA"/>
    <w:rsid w:val="000A0BD2"/>
    <w:rsid w:val="000A2B01"/>
    <w:rsid w:val="000A3270"/>
    <w:rsid w:val="000B05BB"/>
    <w:rsid w:val="000B24DC"/>
    <w:rsid w:val="000C07BA"/>
    <w:rsid w:val="000C3815"/>
    <w:rsid w:val="000C3EFC"/>
    <w:rsid w:val="000C6717"/>
    <w:rsid w:val="000D56B4"/>
    <w:rsid w:val="000F77CE"/>
    <w:rsid w:val="001004CC"/>
    <w:rsid w:val="00100BCA"/>
    <w:rsid w:val="001018B2"/>
    <w:rsid w:val="00110A25"/>
    <w:rsid w:val="00111B1D"/>
    <w:rsid w:val="00125A14"/>
    <w:rsid w:val="00130D97"/>
    <w:rsid w:val="00136701"/>
    <w:rsid w:val="00136886"/>
    <w:rsid w:val="00150D36"/>
    <w:rsid w:val="001536B6"/>
    <w:rsid w:val="001620B3"/>
    <w:rsid w:val="00165688"/>
    <w:rsid w:val="00170D4C"/>
    <w:rsid w:val="001734CA"/>
    <w:rsid w:val="00174CDA"/>
    <w:rsid w:val="00181564"/>
    <w:rsid w:val="00181FC4"/>
    <w:rsid w:val="0019017C"/>
    <w:rsid w:val="00191913"/>
    <w:rsid w:val="00191969"/>
    <w:rsid w:val="00192156"/>
    <w:rsid w:val="00192ACC"/>
    <w:rsid w:val="001940C5"/>
    <w:rsid w:val="001A0A5F"/>
    <w:rsid w:val="001A0D99"/>
    <w:rsid w:val="001A3CC7"/>
    <w:rsid w:val="001A58CB"/>
    <w:rsid w:val="001A5C8B"/>
    <w:rsid w:val="001A694B"/>
    <w:rsid w:val="001C4318"/>
    <w:rsid w:val="001D1E4C"/>
    <w:rsid w:val="001D3226"/>
    <w:rsid w:val="001D4994"/>
    <w:rsid w:val="001D5615"/>
    <w:rsid w:val="001D6B55"/>
    <w:rsid w:val="001E02D9"/>
    <w:rsid w:val="001F1D49"/>
    <w:rsid w:val="001F43A9"/>
    <w:rsid w:val="00204E47"/>
    <w:rsid w:val="00220B48"/>
    <w:rsid w:val="00225F36"/>
    <w:rsid w:val="002366F3"/>
    <w:rsid w:val="00237881"/>
    <w:rsid w:val="002422EF"/>
    <w:rsid w:val="002604CF"/>
    <w:rsid w:val="00261501"/>
    <w:rsid w:val="002744D0"/>
    <w:rsid w:val="0029361A"/>
    <w:rsid w:val="002A178C"/>
    <w:rsid w:val="002A2144"/>
    <w:rsid w:val="002B369A"/>
    <w:rsid w:val="002B4F16"/>
    <w:rsid w:val="002C6460"/>
    <w:rsid w:val="002C668E"/>
    <w:rsid w:val="002C7793"/>
    <w:rsid w:val="002D275C"/>
    <w:rsid w:val="002D4264"/>
    <w:rsid w:val="002D42FC"/>
    <w:rsid w:val="002D706D"/>
    <w:rsid w:val="002E0890"/>
    <w:rsid w:val="002E0C00"/>
    <w:rsid w:val="002E385F"/>
    <w:rsid w:val="002E5523"/>
    <w:rsid w:val="002F127F"/>
    <w:rsid w:val="003035A5"/>
    <w:rsid w:val="003146B2"/>
    <w:rsid w:val="00315762"/>
    <w:rsid w:val="00320D45"/>
    <w:rsid w:val="00340B74"/>
    <w:rsid w:val="003531EE"/>
    <w:rsid w:val="00363B11"/>
    <w:rsid w:val="003675A0"/>
    <w:rsid w:val="003678D7"/>
    <w:rsid w:val="00371894"/>
    <w:rsid w:val="00371DFA"/>
    <w:rsid w:val="003856EB"/>
    <w:rsid w:val="00387B35"/>
    <w:rsid w:val="003901E3"/>
    <w:rsid w:val="00392656"/>
    <w:rsid w:val="003A49CC"/>
    <w:rsid w:val="003B02B9"/>
    <w:rsid w:val="003B756F"/>
    <w:rsid w:val="003C18CB"/>
    <w:rsid w:val="003C5226"/>
    <w:rsid w:val="003D2AE8"/>
    <w:rsid w:val="003D2CB7"/>
    <w:rsid w:val="003D485F"/>
    <w:rsid w:val="003E0F29"/>
    <w:rsid w:val="003E4174"/>
    <w:rsid w:val="003F4B38"/>
    <w:rsid w:val="003F6BFC"/>
    <w:rsid w:val="004076F9"/>
    <w:rsid w:val="00414837"/>
    <w:rsid w:val="00424B8B"/>
    <w:rsid w:val="00435926"/>
    <w:rsid w:val="004359DB"/>
    <w:rsid w:val="00440DEA"/>
    <w:rsid w:val="004419E1"/>
    <w:rsid w:val="0044342B"/>
    <w:rsid w:val="004454AB"/>
    <w:rsid w:val="00446658"/>
    <w:rsid w:val="0045354D"/>
    <w:rsid w:val="00454634"/>
    <w:rsid w:val="00454DAA"/>
    <w:rsid w:val="00472677"/>
    <w:rsid w:val="00485168"/>
    <w:rsid w:val="004856D4"/>
    <w:rsid w:val="00495C77"/>
    <w:rsid w:val="004973DF"/>
    <w:rsid w:val="004A0BD6"/>
    <w:rsid w:val="004A4078"/>
    <w:rsid w:val="004A4AF4"/>
    <w:rsid w:val="004A7640"/>
    <w:rsid w:val="004B1709"/>
    <w:rsid w:val="004B4FEE"/>
    <w:rsid w:val="004B5493"/>
    <w:rsid w:val="004D1ABC"/>
    <w:rsid w:val="004D40A5"/>
    <w:rsid w:val="004D6527"/>
    <w:rsid w:val="004E1C52"/>
    <w:rsid w:val="004E4A47"/>
    <w:rsid w:val="004E4C61"/>
    <w:rsid w:val="004F4190"/>
    <w:rsid w:val="0051355C"/>
    <w:rsid w:val="00515190"/>
    <w:rsid w:val="005171A0"/>
    <w:rsid w:val="00522049"/>
    <w:rsid w:val="005442AC"/>
    <w:rsid w:val="00553264"/>
    <w:rsid w:val="00557D02"/>
    <w:rsid w:val="00560F97"/>
    <w:rsid w:val="00564E0E"/>
    <w:rsid w:val="00570AB0"/>
    <w:rsid w:val="00571627"/>
    <w:rsid w:val="005772D9"/>
    <w:rsid w:val="005848DF"/>
    <w:rsid w:val="0058504B"/>
    <w:rsid w:val="00585324"/>
    <w:rsid w:val="00594322"/>
    <w:rsid w:val="005968DC"/>
    <w:rsid w:val="00597164"/>
    <w:rsid w:val="005A1497"/>
    <w:rsid w:val="005A3389"/>
    <w:rsid w:val="005A3705"/>
    <w:rsid w:val="005B6FBE"/>
    <w:rsid w:val="005C40B9"/>
    <w:rsid w:val="005C57DA"/>
    <w:rsid w:val="005D0437"/>
    <w:rsid w:val="005D2B08"/>
    <w:rsid w:val="005D654E"/>
    <w:rsid w:val="005D6859"/>
    <w:rsid w:val="005D68D6"/>
    <w:rsid w:val="005E125C"/>
    <w:rsid w:val="005E4262"/>
    <w:rsid w:val="005F3419"/>
    <w:rsid w:val="005F3CBA"/>
    <w:rsid w:val="006355FE"/>
    <w:rsid w:val="006437EA"/>
    <w:rsid w:val="00662F34"/>
    <w:rsid w:val="00663774"/>
    <w:rsid w:val="00677348"/>
    <w:rsid w:val="00677646"/>
    <w:rsid w:val="006831EE"/>
    <w:rsid w:val="00685395"/>
    <w:rsid w:val="006948E0"/>
    <w:rsid w:val="006965E7"/>
    <w:rsid w:val="00697520"/>
    <w:rsid w:val="006A14C4"/>
    <w:rsid w:val="006A3FD5"/>
    <w:rsid w:val="006A4236"/>
    <w:rsid w:val="006A45AC"/>
    <w:rsid w:val="006B3063"/>
    <w:rsid w:val="006B46ED"/>
    <w:rsid w:val="006B79CA"/>
    <w:rsid w:val="006B7B07"/>
    <w:rsid w:val="006C0B18"/>
    <w:rsid w:val="006C19E0"/>
    <w:rsid w:val="006C3746"/>
    <w:rsid w:val="006C4310"/>
    <w:rsid w:val="006D502B"/>
    <w:rsid w:val="006D7757"/>
    <w:rsid w:val="006E02E2"/>
    <w:rsid w:val="006E0AD0"/>
    <w:rsid w:val="006E26BC"/>
    <w:rsid w:val="006E4B18"/>
    <w:rsid w:val="006F22E5"/>
    <w:rsid w:val="006F51A9"/>
    <w:rsid w:val="006F58EC"/>
    <w:rsid w:val="006F695F"/>
    <w:rsid w:val="006F7CAD"/>
    <w:rsid w:val="007000CC"/>
    <w:rsid w:val="00701870"/>
    <w:rsid w:val="00722E7A"/>
    <w:rsid w:val="00735BB1"/>
    <w:rsid w:val="007402AB"/>
    <w:rsid w:val="0074108F"/>
    <w:rsid w:val="00752C25"/>
    <w:rsid w:val="00754E89"/>
    <w:rsid w:val="00761524"/>
    <w:rsid w:val="00761D96"/>
    <w:rsid w:val="00767873"/>
    <w:rsid w:val="00767FE9"/>
    <w:rsid w:val="00770481"/>
    <w:rsid w:val="007707B8"/>
    <w:rsid w:val="00776D2C"/>
    <w:rsid w:val="00780B10"/>
    <w:rsid w:val="0078356B"/>
    <w:rsid w:val="0079117B"/>
    <w:rsid w:val="0079327B"/>
    <w:rsid w:val="0079799B"/>
    <w:rsid w:val="007A06D9"/>
    <w:rsid w:val="007A090C"/>
    <w:rsid w:val="007A102C"/>
    <w:rsid w:val="007A32A4"/>
    <w:rsid w:val="007A45BF"/>
    <w:rsid w:val="007A5CDE"/>
    <w:rsid w:val="007A5E2F"/>
    <w:rsid w:val="007B23E7"/>
    <w:rsid w:val="007B4F28"/>
    <w:rsid w:val="007B718E"/>
    <w:rsid w:val="007C2C6A"/>
    <w:rsid w:val="007C3293"/>
    <w:rsid w:val="007C414E"/>
    <w:rsid w:val="007C7505"/>
    <w:rsid w:val="007C78D7"/>
    <w:rsid w:val="007D1928"/>
    <w:rsid w:val="007D54F8"/>
    <w:rsid w:val="007D78C2"/>
    <w:rsid w:val="007E2AE4"/>
    <w:rsid w:val="007E67F8"/>
    <w:rsid w:val="007E7F05"/>
    <w:rsid w:val="007F2134"/>
    <w:rsid w:val="007F2698"/>
    <w:rsid w:val="0080213C"/>
    <w:rsid w:val="008031B2"/>
    <w:rsid w:val="00806E3D"/>
    <w:rsid w:val="00807923"/>
    <w:rsid w:val="008134B8"/>
    <w:rsid w:val="008177FE"/>
    <w:rsid w:val="00820E94"/>
    <w:rsid w:val="00823B83"/>
    <w:rsid w:val="00824785"/>
    <w:rsid w:val="00832AB1"/>
    <w:rsid w:val="00835200"/>
    <w:rsid w:val="00835705"/>
    <w:rsid w:val="00842350"/>
    <w:rsid w:val="00845612"/>
    <w:rsid w:val="00856E3F"/>
    <w:rsid w:val="00857795"/>
    <w:rsid w:val="00867CFD"/>
    <w:rsid w:val="00873446"/>
    <w:rsid w:val="00876C69"/>
    <w:rsid w:val="00881C34"/>
    <w:rsid w:val="00881C4F"/>
    <w:rsid w:val="00890C89"/>
    <w:rsid w:val="008A0412"/>
    <w:rsid w:val="008A10FF"/>
    <w:rsid w:val="008A5F56"/>
    <w:rsid w:val="008B05BA"/>
    <w:rsid w:val="008B24DA"/>
    <w:rsid w:val="008B4B5B"/>
    <w:rsid w:val="008C59DC"/>
    <w:rsid w:val="008D28BC"/>
    <w:rsid w:val="008D5B68"/>
    <w:rsid w:val="008D7C61"/>
    <w:rsid w:val="008E1FE0"/>
    <w:rsid w:val="008E495C"/>
    <w:rsid w:val="008F48A2"/>
    <w:rsid w:val="009065BE"/>
    <w:rsid w:val="00907379"/>
    <w:rsid w:val="00907AA8"/>
    <w:rsid w:val="0091141A"/>
    <w:rsid w:val="0091165E"/>
    <w:rsid w:val="00911A94"/>
    <w:rsid w:val="009130CE"/>
    <w:rsid w:val="00924F87"/>
    <w:rsid w:val="00927967"/>
    <w:rsid w:val="00931F35"/>
    <w:rsid w:val="00932F06"/>
    <w:rsid w:val="00934E8E"/>
    <w:rsid w:val="00935C4C"/>
    <w:rsid w:val="00936045"/>
    <w:rsid w:val="0094070D"/>
    <w:rsid w:val="00944814"/>
    <w:rsid w:val="0094537C"/>
    <w:rsid w:val="00947C62"/>
    <w:rsid w:val="00951B0E"/>
    <w:rsid w:val="0095617D"/>
    <w:rsid w:val="00957C1C"/>
    <w:rsid w:val="00962DFE"/>
    <w:rsid w:val="0096782D"/>
    <w:rsid w:val="0097214E"/>
    <w:rsid w:val="00977AAC"/>
    <w:rsid w:val="00983B74"/>
    <w:rsid w:val="009861E0"/>
    <w:rsid w:val="009969DA"/>
    <w:rsid w:val="009A3615"/>
    <w:rsid w:val="009A365D"/>
    <w:rsid w:val="009A77F1"/>
    <w:rsid w:val="009B1385"/>
    <w:rsid w:val="009B1866"/>
    <w:rsid w:val="009C2658"/>
    <w:rsid w:val="009C27D3"/>
    <w:rsid w:val="009C3BD3"/>
    <w:rsid w:val="009C7648"/>
    <w:rsid w:val="009D4128"/>
    <w:rsid w:val="009D76CB"/>
    <w:rsid w:val="009F32A9"/>
    <w:rsid w:val="009F35ED"/>
    <w:rsid w:val="009F4C85"/>
    <w:rsid w:val="009F72A7"/>
    <w:rsid w:val="00A01EE0"/>
    <w:rsid w:val="00A06889"/>
    <w:rsid w:val="00A11B4B"/>
    <w:rsid w:val="00A11DD2"/>
    <w:rsid w:val="00A17ADE"/>
    <w:rsid w:val="00A20AEF"/>
    <w:rsid w:val="00A21E90"/>
    <w:rsid w:val="00A2377B"/>
    <w:rsid w:val="00A40563"/>
    <w:rsid w:val="00A42F87"/>
    <w:rsid w:val="00A54D46"/>
    <w:rsid w:val="00A62D7B"/>
    <w:rsid w:val="00A652B8"/>
    <w:rsid w:val="00A65E7A"/>
    <w:rsid w:val="00A72594"/>
    <w:rsid w:val="00A81393"/>
    <w:rsid w:val="00A843D0"/>
    <w:rsid w:val="00A913D5"/>
    <w:rsid w:val="00AB036A"/>
    <w:rsid w:val="00AB3763"/>
    <w:rsid w:val="00AD6367"/>
    <w:rsid w:val="00AE0561"/>
    <w:rsid w:val="00AE2143"/>
    <w:rsid w:val="00AE49CA"/>
    <w:rsid w:val="00AE6ADC"/>
    <w:rsid w:val="00AE7672"/>
    <w:rsid w:val="00AF7D29"/>
    <w:rsid w:val="00B042D2"/>
    <w:rsid w:val="00B052BA"/>
    <w:rsid w:val="00B14E30"/>
    <w:rsid w:val="00B161F6"/>
    <w:rsid w:val="00B21D9F"/>
    <w:rsid w:val="00B300D2"/>
    <w:rsid w:val="00B433D1"/>
    <w:rsid w:val="00B45278"/>
    <w:rsid w:val="00B5185E"/>
    <w:rsid w:val="00B607B6"/>
    <w:rsid w:val="00B666F5"/>
    <w:rsid w:val="00B734FE"/>
    <w:rsid w:val="00B76AC0"/>
    <w:rsid w:val="00B8253B"/>
    <w:rsid w:val="00B8783F"/>
    <w:rsid w:val="00B87C65"/>
    <w:rsid w:val="00B91337"/>
    <w:rsid w:val="00B97927"/>
    <w:rsid w:val="00B97CEE"/>
    <w:rsid w:val="00BA76C2"/>
    <w:rsid w:val="00BB1245"/>
    <w:rsid w:val="00BB298E"/>
    <w:rsid w:val="00BC18A2"/>
    <w:rsid w:val="00BC6CCB"/>
    <w:rsid w:val="00BC7AA8"/>
    <w:rsid w:val="00BD158F"/>
    <w:rsid w:val="00BD3423"/>
    <w:rsid w:val="00BD3BDF"/>
    <w:rsid w:val="00BD710A"/>
    <w:rsid w:val="00BE2410"/>
    <w:rsid w:val="00BE34E9"/>
    <w:rsid w:val="00BE483F"/>
    <w:rsid w:val="00BE7D69"/>
    <w:rsid w:val="00BF5A3E"/>
    <w:rsid w:val="00C01D7E"/>
    <w:rsid w:val="00C04BD1"/>
    <w:rsid w:val="00C06DCA"/>
    <w:rsid w:val="00C1163A"/>
    <w:rsid w:val="00C14858"/>
    <w:rsid w:val="00C17E10"/>
    <w:rsid w:val="00C25820"/>
    <w:rsid w:val="00C36AEA"/>
    <w:rsid w:val="00C50A56"/>
    <w:rsid w:val="00C64664"/>
    <w:rsid w:val="00C666BF"/>
    <w:rsid w:val="00C67850"/>
    <w:rsid w:val="00C7077F"/>
    <w:rsid w:val="00C81FD2"/>
    <w:rsid w:val="00C8454B"/>
    <w:rsid w:val="00C87B9F"/>
    <w:rsid w:val="00C9306D"/>
    <w:rsid w:val="00CB0E8B"/>
    <w:rsid w:val="00CB0FE6"/>
    <w:rsid w:val="00CB2CB4"/>
    <w:rsid w:val="00CB7AAF"/>
    <w:rsid w:val="00CC3CB9"/>
    <w:rsid w:val="00CD48DE"/>
    <w:rsid w:val="00CE385C"/>
    <w:rsid w:val="00CE57DC"/>
    <w:rsid w:val="00CE72E4"/>
    <w:rsid w:val="00CF414E"/>
    <w:rsid w:val="00CF645D"/>
    <w:rsid w:val="00D00BB2"/>
    <w:rsid w:val="00D01D8C"/>
    <w:rsid w:val="00D04DEB"/>
    <w:rsid w:val="00D058E5"/>
    <w:rsid w:val="00D1016B"/>
    <w:rsid w:val="00D131B6"/>
    <w:rsid w:val="00D13985"/>
    <w:rsid w:val="00D163A5"/>
    <w:rsid w:val="00D16413"/>
    <w:rsid w:val="00D204AE"/>
    <w:rsid w:val="00D24532"/>
    <w:rsid w:val="00D24BD9"/>
    <w:rsid w:val="00D355DA"/>
    <w:rsid w:val="00D41C31"/>
    <w:rsid w:val="00D4335B"/>
    <w:rsid w:val="00D462B4"/>
    <w:rsid w:val="00D468DD"/>
    <w:rsid w:val="00D471E3"/>
    <w:rsid w:val="00D47347"/>
    <w:rsid w:val="00D4775B"/>
    <w:rsid w:val="00D525E0"/>
    <w:rsid w:val="00D547F2"/>
    <w:rsid w:val="00D65E96"/>
    <w:rsid w:val="00D66E4B"/>
    <w:rsid w:val="00D67D38"/>
    <w:rsid w:val="00D71FA2"/>
    <w:rsid w:val="00D769DD"/>
    <w:rsid w:val="00D83E63"/>
    <w:rsid w:val="00D8556B"/>
    <w:rsid w:val="00D85EEF"/>
    <w:rsid w:val="00D86643"/>
    <w:rsid w:val="00D918E0"/>
    <w:rsid w:val="00D9492B"/>
    <w:rsid w:val="00D94C8F"/>
    <w:rsid w:val="00DA00B7"/>
    <w:rsid w:val="00DA0B12"/>
    <w:rsid w:val="00DA2DB4"/>
    <w:rsid w:val="00DA4411"/>
    <w:rsid w:val="00DA477A"/>
    <w:rsid w:val="00DA4CDC"/>
    <w:rsid w:val="00DB028F"/>
    <w:rsid w:val="00DC2FB6"/>
    <w:rsid w:val="00DD0389"/>
    <w:rsid w:val="00DD1FB9"/>
    <w:rsid w:val="00DE358A"/>
    <w:rsid w:val="00DF0606"/>
    <w:rsid w:val="00DF0A56"/>
    <w:rsid w:val="00DF2A89"/>
    <w:rsid w:val="00E03BEA"/>
    <w:rsid w:val="00E1797D"/>
    <w:rsid w:val="00E21407"/>
    <w:rsid w:val="00E21D70"/>
    <w:rsid w:val="00E24B64"/>
    <w:rsid w:val="00E360E7"/>
    <w:rsid w:val="00E43C5C"/>
    <w:rsid w:val="00E46AB6"/>
    <w:rsid w:val="00E54696"/>
    <w:rsid w:val="00E550F4"/>
    <w:rsid w:val="00E56F20"/>
    <w:rsid w:val="00E675BC"/>
    <w:rsid w:val="00E67788"/>
    <w:rsid w:val="00E72083"/>
    <w:rsid w:val="00E735AC"/>
    <w:rsid w:val="00E95998"/>
    <w:rsid w:val="00EA06A4"/>
    <w:rsid w:val="00EB77C9"/>
    <w:rsid w:val="00EC7E99"/>
    <w:rsid w:val="00ED5B06"/>
    <w:rsid w:val="00EE180A"/>
    <w:rsid w:val="00EE301D"/>
    <w:rsid w:val="00EE4D22"/>
    <w:rsid w:val="00EF78BC"/>
    <w:rsid w:val="00F031B3"/>
    <w:rsid w:val="00F068E0"/>
    <w:rsid w:val="00F11311"/>
    <w:rsid w:val="00F12AC9"/>
    <w:rsid w:val="00F168DE"/>
    <w:rsid w:val="00F16DF3"/>
    <w:rsid w:val="00F27FBA"/>
    <w:rsid w:val="00F42C4A"/>
    <w:rsid w:val="00F4495A"/>
    <w:rsid w:val="00F46070"/>
    <w:rsid w:val="00F47D94"/>
    <w:rsid w:val="00F53E48"/>
    <w:rsid w:val="00F61B60"/>
    <w:rsid w:val="00F62210"/>
    <w:rsid w:val="00F67DCF"/>
    <w:rsid w:val="00F835A3"/>
    <w:rsid w:val="00F8480F"/>
    <w:rsid w:val="00FA133C"/>
    <w:rsid w:val="00FA1C4B"/>
    <w:rsid w:val="00FB08F6"/>
    <w:rsid w:val="00FC23C7"/>
    <w:rsid w:val="00FC7560"/>
    <w:rsid w:val="00FD5131"/>
    <w:rsid w:val="00FD5EB9"/>
    <w:rsid w:val="00FE4D3A"/>
    <w:rsid w:val="00FE721E"/>
    <w:rsid w:val="00FF13A9"/>
    <w:rsid w:val="00FF1A73"/>
    <w:rsid w:val="00FF4300"/>
    <w:rsid w:val="02C1045F"/>
    <w:rsid w:val="03EF6248"/>
    <w:rsid w:val="04A11FAB"/>
    <w:rsid w:val="04D37D26"/>
    <w:rsid w:val="06374534"/>
    <w:rsid w:val="066179AE"/>
    <w:rsid w:val="0B074ADA"/>
    <w:rsid w:val="0E6B3F75"/>
    <w:rsid w:val="11205904"/>
    <w:rsid w:val="112C5C3F"/>
    <w:rsid w:val="126E2ECE"/>
    <w:rsid w:val="12826B87"/>
    <w:rsid w:val="136B483A"/>
    <w:rsid w:val="1589754F"/>
    <w:rsid w:val="15A96842"/>
    <w:rsid w:val="16C32174"/>
    <w:rsid w:val="1755726A"/>
    <w:rsid w:val="195C6F5B"/>
    <w:rsid w:val="1C2D1A20"/>
    <w:rsid w:val="1C7860F9"/>
    <w:rsid w:val="1D261FD6"/>
    <w:rsid w:val="1D3E7A42"/>
    <w:rsid w:val="1E6A3B55"/>
    <w:rsid w:val="1EBB5FEB"/>
    <w:rsid w:val="258965CF"/>
    <w:rsid w:val="25AC2A46"/>
    <w:rsid w:val="2790475F"/>
    <w:rsid w:val="2E6609A2"/>
    <w:rsid w:val="2F9A465F"/>
    <w:rsid w:val="2FBB02EA"/>
    <w:rsid w:val="3255379C"/>
    <w:rsid w:val="32676692"/>
    <w:rsid w:val="39301CC0"/>
    <w:rsid w:val="393914F6"/>
    <w:rsid w:val="3BFE531F"/>
    <w:rsid w:val="3D660DD0"/>
    <w:rsid w:val="3E325DA3"/>
    <w:rsid w:val="41FD75BF"/>
    <w:rsid w:val="434C79E9"/>
    <w:rsid w:val="461915B6"/>
    <w:rsid w:val="46ED280D"/>
    <w:rsid w:val="473F311F"/>
    <w:rsid w:val="47E84A1D"/>
    <w:rsid w:val="49AD430C"/>
    <w:rsid w:val="4DA04723"/>
    <w:rsid w:val="4FEA5886"/>
    <w:rsid w:val="506C643B"/>
    <w:rsid w:val="51024103"/>
    <w:rsid w:val="53B35B89"/>
    <w:rsid w:val="54321A8A"/>
    <w:rsid w:val="552F2A6C"/>
    <w:rsid w:val="57762B0A"/>
    <w:rsid w:val="57ED44DF"/>
    <w:rsid w:val="5A3F430B"/>
    <w:rsid w:val="5AA270C2"/>
    <w:rsid w:val="5D1C4CF8"/>
    <w:rsid w:val="5D2229A0"/>
    <w:rsid w:val="5DD61551"/>
    <w:rsid w:val="63934ACA"/>
    <w:rsid w:val="656E18B5"/>
    <w:rsid w:val="658D7B92"/>
    <w:rsid w:val="67632222"/>
    <w:rsid w:val="6764121C"/>
    <w:rsid w:val="6C62393B"/>
    <w:rsid w:val="6EC779C4"/>
    <w:rsid w:val="6FC74411"/>
    <w:rsid w:val="713A6E35"/>
    <w:rsid w:val="71CB4685"/>
    <w:rsid w:val="71F16786"/>
    <w:rsid w:val="748F3650"/>
    <w:rsid w:val="76F05B7B"/>
    <w:rsid w:val="78857D7A"/>
    <w:rsid w:val="7A002B60"/>
    <w:rsid w:val="7A2C48F7"/>
    <w:rsid w:val="7D674FA9"/>
    <w:rsid w:val="7E383064"/>
    <w:rsid w:val="7E9C1D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8"/>
    <w:qFormat/>
    <w:uiPriority w:val="0"/>
    <w:pPr>
      <w:keepNext/>
      <w:keepLines/>
      <w:spacing w:before="340" w:after="330" w:line="578" w:lineRule="auto"/>
      <w:outlineLvl w:val="0"/>
    </w:pPr>
    <w:rPr>
      <w:rFonts w:ascii="Times New Roman" w:hAnsi="Times New Roman" w:eastAsia="MS Gothic" w:cs="Times New Roman"/>
      <w:b/>
      <w:bCs/>
      <w:kern w:val="44"/>
      <w:sz w:val="44"/>
      <w:szCs w:val="44"/>
      <w:lang w:val="zh-CN" w:eastAsia="zh-CN"/>
    </w:rPr>
  </w:style>
  <w:style w:type="paragraph" w:styleId="4">
    <w:name w:val="heading 6"/>
    <w:basedOn w:val="1"/>
    <w:next w:val="1"/>
    <w:qFormat/>
    <w:uiPriority w:val="0"/>
    <w:pPr>
      <w:spacing w:before="240" w:after="60"/>
      <w:outlineLvl w:val="5"/>
    </w:pPr>
    <w:rPr>
      <w:rFonts w:eastAsia="宋体"/>
      <w:b/>
      <w:bCs/>
      <w:sz w:val="20"/>
      <w:szCs w:val="20"/>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Cambria" w:hAnsi="Cambria"/>
      <w:b/>
      <w:bCs/>
      <w:kern w:val="28"/>
      <w:szCs w:val="32"/>
    </w:rPr>
  </w:style>
  <w:style w:type="paragraph" w:styleId="5">
    <w:name w:val="Normal Indent"/>
    <w:basedOn w:val="1"/>
    <w:link w:val="22"/>
    <w:qFormat/>
    <w:uiPriority w:val="0"/>
    <w:pPr>
      <w:spacing w:line="560" w:lineRule="atLeast"/>
      <w:ind w:firstLine="567"/>
    </w:pPr>
    <w:rPr>
      <w:sz w:val="28"/>
    </w:rPr>
  </w:style>
  <w:style w:type="paragraph" w:styleId="6">
    <w:name w:val="Date"/>
    <w:basedOn w:val="1"/>
    <w:next w:val="1"/>
    <w:link w:val="27"/>
    <w:qFormat/>
    <w:uiPriority w:val="0"/>
    <w:pPr>
      <w:ind w:left="100" w:leftChars="2500"/>
    </w:pPr>
    <w:rPr>
      <w:rFonts w:ascii="Times New Roman" w:hAnsi="Times New Roman" w:eastAsia="宋体" w:cs="Times New Roman"/>
      <w:szCs w:val="24"/>
    </w:rPr>
  </w:style>
  <w:style w:type="paragraph" w:styleId="7">
    <w:name w:val="Body Text Indent 2"/>
    <w:basedOn w:val="1"/>
    <w:unhideWhenUsed/>
    <w:qFormat/>
    <w:uiPriority w:val="99"/>
    <w:pPr>
      <w:spacing w:after="120" w:line="480" w:lineRule="auto"/>
      <w:ind w:left="420" w:leftChars="200"/>
    </w:pPr>
  </w:style>
  <w:style w:type="paragraph" w:styleId="8">
    <w:name w:val="Balloon Text"/>
    <w:basedOn w:val="1"/>
    <w:link w:val="26"/>
    <w:unhideWhenUsed/>
    <w:qFormat/>
    <w:uiPriority w:val="99"/>
    <w:rPr>
      <w:rFonts w:ascii="Times New Roman" w:hAnsi="Times New Roman" w:eastAsia="宋体" w:cs="Times New Roman"/>
      <w:sz w:val="18"/>
      <w:szCs w:val="18"/>
      <w:lang w:val="zh-CN" w:eastAsia="zh-CN"/>
    </w:rPr>
  </w:style>
  <w:style w:type="paragraph" w:styleId="9">
    <w:name w:val="footer"/>
    <w:basedOn w:val="1"/>
    <w:link w:val="19"/>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10">
    <w:name w:val="header"/>
    <w:basedOn w:val="1"/>
    <w:link w:val="20"/>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11">
    <w:name w:val="toc 1"/>
    <w:basedOn w:val="1"/>
    <w:next w:val="1"/>
    <w:qFormat/>
    <w:uiPriority w:val="0"/>
    <w:pPr>
      <w:tabs>
        <w:tab w:val="right" w:leader="dot" w:pos="9135"/>
      </w:tabs>
      <w:spacing w:line="480" w:lineRule="auto"/>
      <w:ind w:left="105" w:leftChars="50"/>
      <w:jc w:val="center"/>
    </w:pPr>
    <w:rPr>
      <w:rFonts w:ascii="黑体" w:hAnsi="宋体" w:eastAsia="黑体" w:cs="宋体"/>
      <w:color w:val="000000"/>
      <w:kern w:val="0"/>
      <w:sz w:val="32"/>
      <w:szCs w:val="32"/>
    </w:rPr>
  </w:style>
  <w:style w:type="paragraph" w:styleId="12">
    <w:name w:val="Normal (Web)"/>
    <w:basedOn w:val="1"/>
    <w:qFormat/>
    <w:uiPriority w:val="0"/>
    <w:pPr>
      <w:widowControl/>
      <w:spacing w:before="100" w:beforeAutospacing="1" w:after="100" w:afterAutospacing="1"/>
      <w:jc w:val="left"/>
    </w:pPr>
    <w:rPr>
      <w:rFonts w:ascii="宋体" w:hAnsi="宋体" w:eastAsia="宋体" w:cs="宋体"/>
      <w:color w:val="auto"/>
      <w:kern w:val="0"/>
      <w:sz w:val="24"/>
      <w:szCs w:val="24"/>
    </w:rPr>
  </w:style>
  <w:style w:type="table" w:styleId="14">
    <w:name w:val="Table Grid"/>
    <w:basedOn w:val="13"/>
    <w:qFormat/>
    <w:uiPriority w:val="59"/>
    <w:rPr>
      <w:rFonts w:ascii="Calibri" w:hAnsi="Calibri"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page number"/>
    <w:basedOn w:val="15"/>
    <w:qFormat/>
    <w:uiPriority w:val="0"/>
  </w:style>
  <w:style w:type="character" w:styleId="17">
    <w:name w:val="Hyperlink"/>
    <w:qFormat/>
    <w:uiPriority w:val="0"/>
    <w:rPr>
      <w:color w:val="0000FF"/>
      <w:u w:val="single"/>
    </w:rPr>
  </w:style>
  <w:style w:type="character" w:customStyle="1" w:styleId="18">
    <w:name w:val="标题 1 Char"/>
    <w:basedOn w:val="15"/>
    <w:link w:val="3"/>
    <w:qFormat/>
    <w:uiPriority w:val="0"/>
    <w:rPr>
      <w:rFonts w:ascii="Times New Roman" w:hAnsi="Times New Roman" w:eastAsia="MS Gothic" w:cs="Times New Roman"/>
      <w:b/>
      <w:bCs/>
      <w:kern w:val="44"/>
      <w:sz w:val="44"/>
      <w:szCs w:val="44"/>
      <w:lang w:val="zh-CN" w:eastAsia="zh-CN"/>
    </w:rPr>
  </w:style>
  <w:style w:type="character" w:customStyle="1" w:styleId="19">
    <w:name w:val="页脚 Char"/>
    <w:basedOn w:val="15"/>
    <w:link w:val="9"/>
    <w:qFormat/>
    <w:uiPriority w:val="99"/>
    <w:rPr>
      <w:rFonts w:ascii="Times New Roman" w:hAnsi="Times New Roman" w:eastAsia="宋体" w:cs="Times New Roman"/>
      <w:sz w:val="18"/>
      <w:szCs w:val="18"/>
    </w:rPr>
  </w:style>
  <w:style w:type="character" w:customStyle="1" w:styleId="20">
    <w:name w:val="页眉 Char"/>
    <w:basedOn w:val="15"/>
    <w:link w:val="10"/>
    <w:qFormat/>
    <w:uiPriority w:val="0"/>
    <w:rPr>
      <w:rFonts w:ascii="Times New Roman" w:hAnsi="Times New Roman" w:eastAsia="宋体" w:cs="Times New Roman"/>
      <w:sz w:val="18"/>
      <w:szCs w:val="18"/>
    </w:rPr>
  </w:style>
  <w:style w:type="character" w:customStyle="1" w:styleId="21">
    <w:name w:val="页脚 Char Char"/>
    <w:qFormat/>
    <w:uiPriority w:val="0"/>
    <w:rPr>
      <w:rFonts w:ascii="Times New Roman" w:hAnsi="Times New Roman" w:eastAsia="宋体" w:cs="Times New Roman"/>
      <w:sz w:val="18"/>
      <w:szCs w:val="18"/>
    </w:rPr>
  </w:style>
  <w:style w:type="character" w:customStyle="1" w:styleId="22">
    <w:name w:val="正文缩进 Char"/>
    <w:link w:val="5"/>
    <w:qFormat/>
    <w:uiPriority w:val="0"/>
    <w:rPr>
      <w:sz w:val="28"/>
    </w:rPr>
  </w:style>
  <w:style w:type="character" w:customStyle="1" w:styleId="23">
    <w:name w:val="正文啊 Char Char"/>
    <w:link w:val="24"/>
    <w:qFormat/>
    <w:uiPriority w:val="0"/>
    <w:rPr>
      <w:rFonts w:ascii="仿宋_GB2312" w:hAnsi="宋体" w:eastAsia="仿宋_GB2312"/>
      <w:bCs/>
      <w:sz w:val="30"/>
      <w:szCs w:val="30"/>
    </w:rPr>
  </w:style>
  <w:style w:type="paragraph" w:customStyle="1" w:styleId="24">
    <w:name w:val="正文啊"/>
    <w:basedOn w:val="1"/>
    <w:link w:val="23"/>
    <w:qFormat/>
    <w:uiPriority w:val="0"/>
    <w:pPr>
      <w:spacing w:line="560" w:lineRule="exact"/>
      <w:ind w:firstLine="600" w:firstLineChars="200"/>
    </w:pPr>
    <w:rPr>
      <w:rFonts w:ascii="仿宋_GB2312" w:hAnsi="宋体" w:eastAsia="仿宋_GB2312"/>
      <w:bCs/>
      <w:sz w:val="30"/>
      <w:szCs w:val="30"/>
    </w:rPr>
  </w:style>
  <w:style w:type="paragraph" w:customStyle="1" w:styleId="25">
    <w:name w:val="Char"/>
    <w:basedOn w:val="1"/>
    <w:next w:val="1"/>
    <w:qFormat/>
    <w:uiPriority w:val="0"/>
    <w:pPr>
      <w:widowControl/>
      <w:spacing w:line="360" w:lineRule="auto"/>
      <w:jc w:val="left"/>
    </w:pPr>
    <w:rPr>
      <w:rFonts w:ascii="Times New Roman" w:hAnsi="Times New Roman" w:eastAsia="宋体" w:cs="Times New Roman"/>
      <w:kern w:val="0"/>
      <w:szCs w:val="20"/>
      <w:lang w:eastAsia="en-US"/>
    </w:rPr>
  </w:style>
  <w:style w:type="character" w:customStyle="1" w:styleId="26">
    <w:name w:val="批注框文本 Char"/>
    <w:basedOn w:val="15"/>
    <w:link w:val="8"/>
    <w:qFormat/>
    <w:uiPriority w:val="99"/>
    <w:rPr>
      <w:rFonts w:ascii="Times New Roman" w:hAnsi="Times New Roman" w:eastAsia="宋体" w:cs="Times New Roman"/>
      <w:sz w:val="18"/>
      <w:szCs w:val="18"/>
      <w:lang w:val="zh-CN" w:eastAsia="zh-CN"/>
    </w:rPr>
  </w:style>
  <w:style w:type="character" w:customStyle="1" w:styleId="27">
    <w:name w:val="日期 Char"/>
    <w:basedOn w:val="15"/>
    <w:link w:val="6"/>
    <w:qFormat/>
    <w:uiPriority w:val="0"/>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12</Pages>
  <Words>4543</Words>
  <Characters>4823</Characters>
  <Lines>29</Lines>
  <Paragraphs>8</Paragraphs>
  <TotalTime>6</TotalTime>
  <ScaleCrop>false</ScaleCrop>
  <LinksUpToDate>false</LinksUpToDate>
  <CharactersWithSpaces>5001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2020-12-28T07:20:00Z</dcterms:created>
  <dc:creator>王焱</dc:creator>
  <cp:lastModifiedBy>L</cp:lastModifiedBy>
  <cp:lastPrinted>2020-12-28T07:38:00Z</cp:lastPrinted>
  <dcterms:modified xsi:type="dcterms:W3CDTF">2023-03-07T07:54:59Z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4FD77B74AEC146E39683C470FFC9BB73</vt:lpwstr>
  </property>
</Properties>
</file>