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New Roman" w:hAnsi="Times New Roman" w:eastAsia="黑体"/>
          <w:bCs/>
          <w:sz w:val="32"/>
          <w:szCs w:val="32"/>
        </w:rPr>
      </w:pPr>
      <w:r>
        <w:rPr>
          <w:rFonts w:ascii="Times New Roman" w:hAnsi="Times New Roman" w:eastAsia="黑体"/>
          <w:bCs/>
          <w:sz w:val="32"/>
          <w:szCs w:val="32"/>
        </w:rPr>
        <w:t>附件</w:t>
      </w:r>
      <w:r>
        <w:rPr>
          <w:rFonts w:hint="eastAsia" w:ascii="Times New Roman" w:hAnsi="Times New Roman" w:eastAsia="黑体"/>
          <w:bCs/>
          <w:sz w:val="32"/>
          <w:szCs w:val="32"/>
        </w:rPr>
        <w:t>2</w:t>
      </w:r>
    </w:p>
    <w:p>
      <w:pPr>
        <w:ind w:right="120"/>
        <w:jc w:val="right"/>
        <w:rPr>
          <w:rFonts w:ascii="Times New Roman" w:hAnsi="Times New Roman" w:eastAsia="华文楷体"/>
          <w:bCs/>
          <w:sz w:val="16"/>
          <w:szCs w:val="21"/>
        </w:rPr>
      </w:pPr>
    </w:p>
    <w:p>
      <w:pPr>
        <w:ind w:right="120"/>
        <w:jc w:val="right"/>
        <w:rPr>
          <w:rFonts w:ascii="Times New Roman" w:hAnsi="Times New Roman" w:eastAsia="华文楷体"/>
          <w:bCs/>
          <w:sz w:val="16"/>
          <w:szCs w:val="21"/>
        </w:rPr>
      </w:pPr>
    </w:p>
    <w:p>
      <w:pPr>
        <w:ind w:right="120"/>
        <w:jc w:val="right"/>
        <w:rPr>
          <w:rFonts w:ascii="Times New Roman" w:hAnsi="Times New Roman" w:eastAsia="华文楷体"/>
          <w:bCs/>
          <w:sz w:val="16"/>
          <w:szCs w:val="21"/>
        </w:rPr>
      </w:pPr>
    </w:p>
    <w:p>
      <w:pPr>
        <w:jc w:val="center"/>
        <w:rPr>
          <w:rFonts w:ascii="Times New Roman" w:hAnsi="Times New Roman" w:eastAsia="黑体"/>
          <w:bCs/>
          <w:sz w:val="44"/>
        </w:rPr>
      </w:pPr>
    </w:p>
    <w:p>
      <w:pPr>
        <w:jc w:val="center"/>
        <w:rPr>
          <w:rFonts w:ascii="Times New Roman" w:hAnsi="Times New Roman" w:eastAsia="黑体"/>
          <w:bCs/>
          <w:sz w:val="44"/>
        </w:rPr>
      </w:pPr>
    </w:p>
    <w:p>
      <w:pPr>
        <w:spacing w:line="600" w:lineRule="exact"/>
        <w:jc w:val="center"/>
        <w:rPr>
          <w:rFonts w:ascii="黑体" w:hAnsi="黑体" w:eastAsia="黑体" w:cs="黑体"/>
          <w:bCs/>
          <w:sz w:val="44"/>
        </w:rPr>
      </w:pPr>
      <w:r>
        <w:rPr>
          <w:rFonts w:hint="eastAsia" w:ascii="黑体" w:hAnsi="黑体" w:eastAsia="黑体" w:cs="黑体"/>
          <w:bCs/>
          <w:sz w:val="44"/>
        </w:rPr>
        <w:t>合肥市财政支出项目部门评价报告</w:t>
      </w:r>
    </w:p>
    <w:p>
      <w:pPr>
        <w:jc w:val="center"/>
        <w:rPr>
          <w:rFonts w:ascii="Times New Roman" w:hAnsi="Times New Roman" w:eastAsia="楷体_GB2312"/>
          <w:b/>
          <w:bCs/>
          <w:sz w:val="32"/>
        </w:rPr>
      </w:pPr>
    </w:p>
    <w:p>
      <w:pPr>
        <w:spacing w:before="156" w:beforeLines="50" w:after="156" w:afterLines="50"/>
        <w:ind w:firstLine="614" w:firstLineChars="192"/>
        <w:rPr>
          <w:rFonts w:ascii="Times New Roman" w:hAnsi="Times New Roman" w:eastAsia="楷体_GB2312"/>
          <w:sz w:val="32"/>
        </w:rPr>
      </w:pPr>
    </w:p>
    <w:p>
      <w:pPr>
        <w:spacing w:before="156" w:beforeLines="50" w:after="156" w:afterLines="50"/>
        <w:ind w:left="2207" w:leftChars="289" w:hanging="1600" w:hangingChars="500"/>
        <w:rPr>
          <w:rFonts w:ascii="Times New Roman" w:hAnsi="Times New Roman" w:eastAsia="楷体_GB2312"/>
          <w:sz w:val="32"/>
          <w:u w:val="single"/>
        </w:rPr>
      </w:pPr>
      <w:r>
        <w:rPr>
          <w:rFonts w:ascii="Times New Roman" w:hAnsi="Times New Roman" w:eastAsia="楷体_GB2312"/>
          <w:sz w:val="32"/>
        </w:rPr>
        <w:t>项   目   名   称 ：</w:t>
      </w:r>
      <w:r>
        <w:rPr>
          <w:rFonts w:ascii="Times New Roman" w:hAnsi="Times New Roman" w:eastAsia="楷体_GB2312"/>
          <w:sz w:val="32"/>
          <w:u w:val="single"/>
        </w:rPr>
        <w:t xml:space="preserve">  </w:t>
      </w:r>
      <w:r>
        <w:rPr>
          <w:rFonts w:hint="eastAsia" w:ascii="Times New Roman" w:hAnsi="Times New Roman" w:eastAsia="楷体_GB2312"/>
          <w:sz w:val="32"/>
          <w:u w:val="single"/>
        </w:rPr>
        <w:t>城乡义务教育补助经费（省级）</w:t>
      </w:r>
      <w:r>
        <w:rPr>
          <w:rFonts w:ascii="Times New Roman" w:hAnsi="Times New Roman" w:eastAsia="楷体_GB2312"/>
          <w:sz w:val="32"/>
          <w:u w:val="single"/>
        </w:rPr>
        <w:t xml:space="preserve">                         </w:t>
      </w:r>
    </w:p>
    <w:p>
      <w:pPr>
        <w:spacing w:before="156" w:beforeLines="50" w:after="156" w:afterLines="50"/>
        <w:ind w:left="1887" w:leftChars="289" w:hanging="1280" w:hangingChars="400"/>
        <w:rPr>
          <w:rFonts w:ascii="Times New Roman" w:hAnsi="Times New Roman" w:eastAsia="楷体_GB2312"/>
          <w:sz w:val="32"/>
          <w:u w:val="single"/>
        </w:rPr>
      </w:pPr>
      <w:r>
        <w:rPr>
          <w:rFonts w:ascii="Times New Roman" w:hAnsi="Times New Roman" w:eastAsia="楷体_GB2312"/>
          <w:sz w:val="32"/>
        </w:rPr>
        <w:t>项   目   单   位 ：</w:t>
      </w:r>
      <w:r>
        <w:rPr>
          <w:rFonts w:ascii="Times New Roman" w:hAnsi="Times New Roman" w:eastAsia="楷体_GB2312"/>
          <w:sz w:val="32"/>
          <w:u w:val="single"/>
        </w:rPr>
        <w:t xml:space="preserve">    </w:t>
      </w:r>
      <w:r>
        <w:rPr>
          <w:rFonts w:hint="eastAsia" w:ascii="Times New Roman" w:hAnsi="Times New Roman" w:eastAsia="楷体_GB2312"/>
          <w:sz w:val="32"/>
          <w:u w:val="single"/>
        </w:rPr>
        <w:t>瑶海区教育体育局</w:t>
      </w:r>
      <w:r>
        <w:rPr>
          <w:rFonts w:ascii="Times New Roman" w:hAnsi="Times New Roman" w:eastAsia="楷体_GB2312"/>
          <w:sz w:val="32"/>
          <w:u w:val="single"/>
        </w:rPr>
        <w:t xml:space="preserve">                       </w:t>
      </w:r>
    </w:p>
    <w:p>
      <w:pPr>
        <w:spacing w:before="156" w:beforeLines="50" w:after="156" w:afterLines="50"/>
        <w:ind w:left="1887" w:leftChars="289" w:hanging="1280" w:hangingChars="400"/>
        <w:rPr>
          <w:rFonts w:ascii="Times New Roman" w:hAnsi="Times New Roman" w:eastAsia="楷体_GB2312"/>
          <w:sz w:val="32"/>
          <w:u w:val="single"/>
        </w:rPr>
      </w:pPr>
      <w:r>
        <w:rPr>
          <w:rFonts w:ascii="Times New Roman" w:hAnsi="Times New Roman" w:eastAsia="楷体_GB2312"/>
          <w:sz w:val="32"/>
        </w:rPr>
        <w:t>项目责任人 （签字）：</w:t>
      </w:r>
      <w:r>
        <w:rPr>
          <w:rFonts w:ascii="Times New Roman" w:hAnsi="Times New Roman" w:eastAsia="楷体_GB2312"/>
          <w:sz w:val="32"/>
          <w:u w:val="single"/>
        </w:rPr>
        <w:t xml:space="preserve">          </w:t>
      </w:r>
      <w:r>
        <w:rPr>
          <w:rFonts w:hint="eastAsia" w:ascii="Times New Roman" w:hAnsi="Times New Roman" w:eastAsia="楷体_GB2312"/>
          <w:sz w:val="32"/>
          <w:u w:val="single"/>
          <w:lang w:val="en-US" w:eastAsia="zh-CN"/>
        </w:rPr>
        <w:t>王钰</w:t>
      </w:r>
      <w:r>
        <w:rPr>
          <w:rFonts w:ascii="Times New Roman" w:hAnsi="Times New Roman" w:eastAsia="楷体_GB2312"/>
          <w:sz w:val="32"/>
          <w:u w:val="single"/>
        </w:rPr>
        <w:t xml:space="preserve">                 </w:t>
      </w:r>
    </w:p>
    <w:p>
      <w:pPr>
        <w:spacing w:before="156" w:beforeLines="50" w:after="156" w:afterLines="50"/>
        <w:ind w:firstLine="614" w:firstLineChars="192"/>
        <w:rPr>
          <w:rFonts w:ascii="Times New Roman" w:hAnsi="Times New Roman" w:eastAsia="楷体_GB2312"/>
          <w:sz w:val="32"/>
          <w:u w:val="single"/>
        </w:rPr>
      </w:pPr>
      <w:r>
        <w:rPr>
          <w:rFonts w:ascii="Times New Roman" w:hAnsi="Times New Roman" w:eastAsia="楷体_GB2312"/>
          <w:sz w:val="32"/>
        </w:rPr>
        <w:t>主 管 部 门（盖章）：</w:t>
      </w:r>
      <w:r>
        <w:rPr>
          <w:rFonts w:ascii="Times New Roman" w:hAnsi="Times New Roman" w:eastAsia="楷体_GB2312"/>
          <w:sz w:val="32"/>
          <w:u w:val="single"/>
        </w:rPr>
        <w:t xml:space="preserve">          </w:t>
      </w:r>
      <w:r>
        <w:rPr>
          <w:rFonts w:hint="eastAsia" w:ascii="Times New Roman" w:hAnsi="Times New Roman" w:eastAsia="楷体_GB2312"/>
          <w:sz w:val="32"/>
          <w:u w:val="single"/>
          <w:lang w:val="en-US" w:eastAsia="zh-CN"/>
        </w:rPr>
        <w:t>区教体局</w:t>
      </w:r>
      <w:r>
        <w:rPr>
          <w:rFonts w:ascii="Times New Roman" w:hAnsi="Times New Roman" w:eastAsia="楷体_GB2312"/>
          <w:sz w:val="32"/>
          <w:u w:val="single"/>
        </w:rPr>
        <w:t xml:space="preserve">                 </w:t>
      </w:r>
    </w:p>
    <w:p>
      <w:pPr>
        <w:spacing w:before="156" w:beforeLines="50" w:after="156" w:afterLines="50"/>
        <w:ind w:firstLine="614" w:firstLineChars="192"/>
        <w:rPr>
          <w:rFonts w:ascii="Times New Roman" w:hAnsi="Times New Roman" w:eastAsia="楷体_GB2312"/>
          <w:sz w:val="32"/>
        </w:rPr>
      </w:pPr>
    </w:p>
    <w:p>
      <w:pPr>
        <w:ind w:firstLine="614" w:firstLineChars="192"/>
        <w:jc w:val="center"/>
        <w:rPr>
          <w:rFonts w:ascii="Times New Roman" w:hAnsi="Times New Roman" w:eastAsia="楷体_GB2312"/>
          <w:sz w:val="32"/>
        </w:rPr>
      </w:pPr>
    </w:p>
    <w:p>
      <w:pPr>
        <w:spacing w:line="600" w:lineRule="exact"/>
        <w:jc w:val="center"/>
        <w:rPr>
          <w:rFonts w:ascii="Times New Roman" w:hAnsi="Times New Roman" w:eastAsia="方正小标宋简体"/>
          <w:bCs/>
          <w:sz w:val="44"/>
          <w:szCs w:val="24"/>
        </w:rPr>
      </w:pPr>
      <w:r>
        <w:rPr>
          <w:rFonts w:ascii="Times New Roman" w:hAnsi="Times New Roman" w:eastAsia="楷体"/>
          <w:sz w:val="32"/>
        </w:rPr>
        <w:t xml:space="preserve">      202</w:t>
      </w:r>
      <w:r>
        <w:rPr>
          <w:rFonts w:hint="eastAsia" w:ascii="Times New Roman" w:hAnsi="Times New Roman" w:eastAsia="楷体"/>
          <w:sz w:val="32"/>
        </w:rPr>
        <w:t>4</w:t>
      </w:r>
      <w:r>
        <w:rPr>
          <w:rFonts w:ascii="Times New Roman" w:hAnsi="Times New Roman" w:eastAsia="楷体_GB2312"/>
          <w:sz w:val="32"/>
        </w:rPr>
        <w:t>年</w:t>
      </w:r>
      <w:r>
        <w:rPr>
          <w:rFonts w:hint="eastAsia" w:ascii="Times New Roman" w:hAnsi="Times New Roman" w:eastAsia="楷体"/>
          <w:sz w:val="32"/>
        </w:rPr>
        <w:t>3</w:t>
      </w:r>
      <w:r>
        <w:rPr>
          <w:rFonts w:ascii="Times New Roman" w:hAnsi="Times New Roman" w:eastAsia="楷体_GB2312"/>
          <w:sz w:val="32"/>
        </w:rPr>
        <w:t>月</w:t>
      </w:r>
      <w:r>
        <w:rPr>
          <w:rFonts w:ascii="Times New Roman" w:hAnsi="Times New Roman" w:eastAsia="楷体_GB2312"/>
          <w:sz w:val="32"/>
        </w:rPr>
        <w:br w:type="page"/>
      </w:r>
      <w:r>
        <w:rPr>
          <w:rFonts w:hint="eastAsia" w:ascii="黑体" w:hAnsi="黑体" w:eastAsia="黑体" w:cs="黑体"/>
          <w:bCs/>
          <w:sz w:val="44"/>
          <w:szCs w:val="24"/>
        </w:rPr>
        <w:t>2023年城乡义务教育补助经费（省级）部门评价报告</w:t>
      </w:r>
    </w:p>
    <w:p>
      <w:pPr>
        <w:spacing w:line="580" w:lineRule="exact"/>
        <w:jc w:val="center"/>
        <w:rPr>
          <w:rFonts w:ascii="Times New Roman" w:hAnsi="Times New Roman" w:eastAsia="仿宋_GB2312"/>
          <w:bCs/>
          <w:sz w:val="32"/>
          <w:szCs w:val="32"/>
        </w:rPr>
      </w:pPr>
    </w:p>
    <w:p>
      <w:pPr>
        <w:widowControl/>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一、项目基本情况</w:t>
      </w:r>
    </w:p>
    <w:p>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（一）项目概况</w:t>
      </w:r>
    </w:p>
    <w:p>
      <w:pPr>
        <w:widowControl/>
        <w:spacing w:line="560" w:lineRule="exact"/>
        <w:ind w:firstLine="640" w:firstLineChars="200"/>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1.项目立项情况</w:t>
      </w:r>
    </w:p>
    <w:p>
      <w:pPr>
        <w:spacing w:line="560" w:lineRule="exact"/>
        <w:ind w:firstLine="646" w:firstLineChars="202"/>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项目立项背景：落实城乡义务教育经费保障机制相关政策，对城乡义务教育学生(含民办学校学生) 免费提供作业本。</w:t>
      </w:r>
    </w:p>
    <w:p>
      <w:pPr>
        <w:spacing w:line="560" w:lineRule="exact"/>
        <w:ind w:firstLine="646" w:firstLineChars="202"/>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项目立项依据：《合肥市城乡义务教育补助经费管理办法》(合教</w:t>
      </w:r>
      <w:r>
        <w:rPr>
          <w:rFonts w:hint="eastAsia" w:ascii="仿宋_GB2312" w:hAnsi="仿宋_GB2312" w:eastAsia="仿宋_GB2312" w:cs="仿宋_GB2312"/>
          <w:snapToGrid w:val="0"/>
          <w:color w:val="000000"/>
          <w:sz w:val="32"/>
          <w:szCs w:val="32"/>
        </w:rPr>
        <w:t>〔</w:t>
      </w:r>
      <w:r>
        <w:rPr>
          <w:rFonts w:hint="eastAsia" w:ascii="Times New Roman" w:hAnsi="Times New Roman" w:eastAsia="仿宋_GB2312"/>
          <w:snapToGrid w:val="0"/>
          <w:color w:val="000000"/>
          <w:sz w:val="32"/>
          <w:szCs w:val="32"/>
        </w:rPr>
        <w:t>2021</w:t>
      </w:r>
      <w:r>
        <w:rPr>
          <w:rFonts w:hint="eastAsia" w:ascii="仿宋_GB2312" w:hAnsi="仿宋_GB2312" w:eastAsia="仿宋_GB2312" w:cs="仿宋_GB2312"/>
          <w:snapToGrid w:val="0"/>
          <w:color w:val="000000"/>
          <w:sz w:val="32"/>
          <w:szCs w:val="32"/>
        </w:rPr>
        <w:t>〕</w:t>
      </w:r>
      <w:r>
        <w:rPr>
          <w:rFonts w:hint="eastAsia" w:ascii="Times New Roman" w:hAnsi="Times New Roman" w:eastAsia="仿宋_GB2312"/>
          <w:snapToGrid w:val="0"/>
          <w:color w:val="000000"/>
          <w:sz w:val="32"/>
          <w:szCs w:val="32"/>
        </w:rPr>
        <w:t>89号)。</w:t>
      </w:r>
    </w:p>
    <w:p>
      <w:pPr>
        <w:spacing w:line="560" w:lineRule="exact"/>
        <w:ind w:firstLine="646" w:firstLineChars="202"/>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主要内容: 提供全区义务教育阶段学生作业本费</w:t>
      </w:r>
    </w:p>
    <w:p>
      <w:pPr>
        <w:spacing w:line="560" w:lineRule="exact"/>
        <w:ind w:firstLine="646" w:firstLineChars="202"/>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资金总量：免作业本费170.98万元。依据2022年教育事业统计学生数，小学生64952人， 初中生计24798人，小学每生每学期不超过20本、初中每生每学期不超过25本测算。分春秋两学期进行征订。</w:t>
      </w:r>
    </w:p>
    <w:p>
      <w:pPr>
        <w:spacing w:line="560" w:lineRule="exact"/>
        <w:ind w:firstLine="646" w:firstLineChars="202"/>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资金类型：财政资金</w:t>
      </w:r>
    </w:p>
    <w:p>
      <w:pPr>
        <w:spacing w:line="560" w:lineRule="exact"/>
        <w:ind w:firstLine="646" w:firstLineChars="202"/>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项目类型：支出政策类</w:t>
      </w:r>
    </w:p>
    <w:p>
      <w:pPr>
        <w:spacing w:line="560" w:lineRule="exact"/>
        <w:ind w:firstLine="646" w:firstLineChars="202"/>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实施周期：2023年1月1日—2023年12月31日</w:t>
      </w:r>
    </w:p>
    <w:p>
      <w:pPr>
        <w:spacing w:line="560" w:lineRule="exact"/>
        <w:ind w:firstLine="646" w:firstLineChars="202"/>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2.项目执行情况</w:t>
      </w:r>
    </w:p>
    <w:p>
      <w:pPr>
        <w:widowControl/>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2023年城乡义务教育补助经费（省级）财政资金全部落实到位，共计170.89万元。用于提供全区义务教育阶段学生作业本费，惠及学生共计89750人。</w:t>
      </w:r>
    </w:p>
    <w:p>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（二）项目绩效目标</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1.项目年度总体目标</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申请170.89万元财政资金，主要用于提供全区义务教育阶段学生作业本费，减轻家长负担，提高义务教育巩固率，提升社会满意度。</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2.总体目标完成情况</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2023年安排的城乡义务教育补助经费（省级）170.89万元在11月份预算全部执行，其中2023年春季作业本尾款费用15266.13元，2023年秋季作业本费用772343.05，预付2024年春季作业本经费963090元，按政策规定及时将资金拨付至中标供应商。</w:t>
      </w:r>
    </w:p>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二、绩效</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结论</w:t>
      </w:r>
    </w:p>
    <w:p>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（一）总体结论</w:t>
      </w:r>
    </w:p>
    <w:p>
      <w:pPr>
        <w:widowControl/>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2023年度，</w:t>
      </w:r>
      <w:r>
        <w:rPr>
          <w:rFonts w:hint="eastAsia" w:ascii="Times New Roman" w:hAnsi="Times New Roman" w:eastAsia="仿宋_GB2312"/>
          <w:color w:val="000000"/>
          <w:sz w:val="32"/>
          <w:szCs w:val="32"/>
        </w:rPr>
        <w:t>城乡义务教育补助经费（省级）170.89万元</w:t>
      </w:r>
      <w:r>
        <w:rPr>
          <w:rFonts w:hint="eastAsia" w:ascii="Times New Roman" w:hAnsi="Times New Roman" w:eastAsia="仿宋_GB2312"/>
          <w:sz w:val="32"/>
          <w:szCs w:val="32"/>
        </w:rPr>
        <w:t>向全区义务教育阶段学生8.97万人免费提供作业本。已完成年初制定的绩效目标，达到项目预期效果。项目总体组织管理有序、执行有效，资金安排及使用基本规范，相关各项管理制度能够得以执行。通过项目的实施，减轻了群众的经济负担，实施义务教育全免费，也从制度上和源头上规范中小学收费行为，为治理教育乱收费提供了根本保证，为促进义务教育均衡发展也提供了经费保障。</w:t>
      </w:r>
    </w:p>
    <w:p>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w:t>
      </w:r>
      <w:r>
        <w:rPr>
          <w:rFonts w:hint="eastAsia" w:ascii="Times New Roman" w:hAnsi="Times New Roman" w:eastAsia="楷体_GB2312"/>
          <w:b/>
          <w:color w:val="000000"/>
          <w:sz w:val="32"/>
          <w:szCs w:val="32"/>
        </w:rPr>
        <w:t>评价</w:t>
      </w:r>
      <w:r>
        <w:rPr>
          <w:rFonts w:ascii="Times New Roman" w:hAnsi="Times New Roman" w:eastAsia="楷体_GB2312"/>
          <w:b/>
          <w:color w:val="000000"/>
          <w:sz w:val="32"/>
          <w:szCs w:val="32"/>
        </w:rPr>
        <w:t>结果</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经评价，2023年度城乡义务教育补助经费（省级）项目绩效自评综合得分为100分，自评结果为“优秀”。</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三、指标分析</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sz w:val="32"/>
          <w:szCs w:val="32"/>
        </w:rPr>
        <w:t>2023</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城乡义务教育补助经费（省级）</w:t>
      </w:r>
      <w:r>
        <w:rPr>
          <w:rFonts w:ascii="Times New Roman" w:hAnsi="Times New Roman" w:eastAsia="仿宋_GB2312"/>
          <w:color w:val="000000"/>
          <w:sz w:val="32"/>
          <w:szCs w:val="32"/>
        </w:rPr>
        <w:t>项目绩效</w:t>
      </w:r>
      <w:r>
        <w:rPr>
          <w:rFonts w:hint="eastAsia" w:ascii="Times New Roman" w:hAnsi="Times New Roman" w:eastAsia="仿宋_GB2312"/>
          <w:color w:val="000000"/>
          <w:sz w:val="32"/>
          <w:szCs w:val="32"/>
        </w:rPr>
        <w:t>评价</w:t>
      </w:r>
      <w:r>
        <w:rPr>
          <w:rFonts w:ascii="Times New Roman" w:hAnsi="Times New Roman" w:eastAsia="仿宋_GB2312"/>
          <w:color w:val="000000"/>
          <w:sz w:val="32"/>
          <w:szCs w:val="32"/>
        </w:rPr>
        <w:t>指标体系共设置</w:t>
      </w:r>
      <w:r>
        <w:rPr>
          <w:rFonts w:ascii="Times New Roman" w:hAnsi="Times New Roman" w:eastAsia="仿宋_GB2312"/>
          <w:sz w:val="32"/>
          <w:szCs w:val="32"/>
        </w:rPr>
        <w:t>4</w:t>
      </w:r>
      <w:r>
        <w:rPr>
          <w:rFonts w:ascii="Times New Roman" w:hAnsi="Times New Roman" w:eastAsia="仿宋_GB2312"/>
          <w:color w:val="000000"/>
          <w:sz w:val="32"/>
          <w:szCs w:val="32"/>
        </w:rPr>
        <w:t>个一级指标，</w:t>
      </w:r>
      <w:r>
        <w:rPr>
          <w:rFonts w:hint="eastAsia" w:ascii="Times New Roman" w:hAnsi="Times New Roman" w:eastAsia="仿宋_GB2312"/>
          <w:color w:val="000000"/>
          <w:sz w:val="32"/>
          <w:szCs w:val="32"/>
        </w:rPr>
        <w:t>13</w:t>
      </w:r>
      <w:r>
        <w:rPr>
          <w:rFonts w:ascii="Times New Roman" w:hAnsi="Times New Roman" w:eastAsia="仿宋_GB2312"/>
          <w:color w:val="000000"/>
          <w:sz w:val="32"/>
          <w:szCs w:val="32"/>
        </w:rPr>
        <w:t>个二级指标，</w:t>
      </w:r>
      <w:r>
        <w:rPr>
          <w:rFonts w:hint="eastAsia" w:ascii="Times New Roman" w:hAnsi="Times New Roman" w:eastAsia="仿宋_GB2312"/>
          <w:color w:val="000000"/>
          <w:sz w:val="32"/>
          <w:szCs w:val="32"/>
        </w:rPr>
        <w:t>16</w:t>
      </w:r>
      <w:r>
        <w:rPr>
          <w:rFonts w:ascii="Times New Roman" w:hAnsi="Times New Roman" w:eastAsia="仿宋_GB2312"/>
          <w:color w:val="000000"/>
          <w:sz w:val="32"/>
          <w:szCs w:val="32"/>
        </w:rPr>
        <w:t>个三级指标，各项指标评分情况分析如下：</w:t>
      </w:r>
    </w:p>
    <w:p>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（一）决策指标（满分15分，实得</w:t>
      </w:r>
      <w:r>
        <w:rPr>
          <w:rFonts w:hint="eastAsia" w:ascii="Times New Roman" w:hAnsi="Times New Roman" w:eastAsia="楷体_GB2312"/>
          <w:b/>
          <w:color w:val="000000"/>
          <w:sz w:val="32"/>
          <w:szCs w:val="32"/>
        </w:rPr>
        <w:t>15</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1.项目立项（满分7分，实得</w:t>
      </w:r>
      <w:r>
        <w:rPr>
          <w:rFonts w:hint="eastAsia" w:ascii="Times New Roman" w:hAnsi="Times New Roman" w:eastAsia="仿宋_GB2312"/>
          <w:sz w:val="32"/>
          <w:szCs w:val="32"/>
        </w:rPr>
        <w:t>7</w:t>
      </w:r>
      <w:r>
        <w:rPr>
          <w:rFonts w:ascii="Times New Roman" w:hAnsi="Times New Roman" w:eastAsia="仿宋_GB2312"/>
          <w:sz w:val="32"/>
          <w:szCs w:val="32"/>
        </w:rPr>
        <w:t>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（1）项目立项规范性（满分7分，实得</w:t>
      </w:r>
      <w:r>
        <w:rPr>
          <w:rFonts w:hint="eastAsia" w:ascii="Times New Roman" w:hAnsi="Times New Roman" w:eastAsia="仿宋_GB2312"/>
          <w:sz w:val="32"/>
          <w:szCs w:val="32"/>
        </w:rPr>
        <w:t>7</w:t>
      </w:r>
      <w:r>
        <w:rPr>
          <w:rFonts w:ascii="Times New Roman" w:hAnsi="Times New Roman" w:eastAsia="仿宋_GB2312"/>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国家义务教育经费保障机制改革工作有关政策文件精神，《安徽省人民政府关于进一步完善城乡义务教育经费保障机制的实施意见》(皖政〔2016〕31号)、《合肥市城乡义务教育补助经费管理办法》（合教〔2020〕69号）等国家义务教育经费保障机制改革工作有关政策及文件精神，依据充分。根据财政资金申请相关程序申请、设立，经过本单位论证与财政审批后实施，项目的申请、设立、审批过程规范。该指标自评7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2.绩效目标（满分8分，实得</w:t>
      </w:r>
      <w:r>
        <w:rPr>
          <w:rFonts w:hint="eastAsia" w:ascii="Times New Roman" w:hAnsi="Times New Roman" w:eastAsia="仿宋_GB2312"/>
          <w:sz w:val="32"/>
          <w:szCs w:val="32"/>
        </w:rPr>
        <w:t>8</w:t>
      </w:r>
      <w:r>
        <w:rPr>
          <w:rFonts w:ascii="Times New Roman" w:hAnsi="Times New Roman" w:eastAsia="仿宋_GB2312"/>
          <w:sz w:val="32"/>
          <w:szCs w:val="32"/>
        </w:rPr>
        <w:t>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（1）绩效目标合理性（满分4分，实得</w:t>
      </w:r>
      <w:r>
        <w:rPr>
          <w:rFonts w:hint="eastAsia" w:ascii="Times New Roman" w:hAnsi="Times New Roman" w:eastAsia="仿宋_GB2312"/>
          <w:sz w:val="32"/>
          <w:szCs w:val="32"/>
        </w:rPr>
        <w:t>4</w:t>
      </w:r>
      <w:r>
        <w:rPr>
          <w:rFonts w:ascii="Times New Roman" w:hAnsi="Times New Roman" w:eastAsia="仿宋_GB2312"/>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项目设置一个年度总体目标，4个一级指标，13个二级指标，16个三级指标，指标设置贴合项目实际。数量指标设置按照2022年教育事业统计学生数设置；质量指标、时效指标根据《合肥市城乡义务教育经费保障机制实施办法》中有关规定设置；成本指标、经济效益指标、社会效益指标及可持续影响指标结合以前年度项目实施成效，综合考虑义保年度目标任务设置。该指标自评得4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（2）绩效指标明确性（满分4分，实得</w:t>
      </w:r>
      <w:r>
        <w:rPr>
          <w:rFonts w:hint="eastAsia" w:ascii="Times New Roman" w:hAnsi="Times New Roman" w:eastAsia="仿宋_GB2312"/>
          <w:sz w:val="32"/>
          <w:szCs w:val="32"/>
        </w:rPr>
        <w:t>4</w:t>
      </w:r>
      <w:r>
        <w:rPr>
          <w:rFonts w:ascii="Times New Roman" w:hAnsi="Times New Roman" w:eastAsia="仿宋_GB2312"/>
          <w:sz w:val="32"/>
          <w:szCs w:val="32"/>
        </w:rPr>
        <w:t>分）</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相关指标设置均经过部门充分讨论与论证，其中数量指标、时效指标均有具体数值。该指标自评得4分。</w:t>
      </w:r>
    </w:p>
    <w:p>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（二）过程指标（满分25分，实得</w:t>
      </w:r>
      <w:r>
        <w:rPr>
          <w:rFonts w:hint="eastAsia" w:ascii="Times New Roman" w:hAnsi="Times New Roman" w:eastAsia="楷体_GB2312"/>
          <w:b/>
          <w:color w:val="000000"/>
          <w:sz w:val="32"/>
          <w:szCs w:val="32"/>
        </w:rPr>
        <w:t>25</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1.资金管理（满分15分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15</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（1）预算执行率（满分10分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10</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城乡义务教育补助经费（省级）项目实际到位资金170.89万元，支出170.89万元，资金执行率100%，保障了项目的顺利实施。该指标自评得10分。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（2）资金使用合规性</w:t>
      </w:r>
      <w:r>
        <w:rPr>
          <w:rFonts w:ascii="Times New Roman" w:hAnsi="Times New Roman" w:eastAsia="仿宋_GB2312"/>
          <w:sz w:val="32"/>
          <w:szCs w:val="32"/>
        </w:rPr>
        <w:tab/>
      </w:r>
      <w:r>
        <w:rPr>
          <w:rFonts w:ascii="Times New Roman" w:hAnsi="Times New Roman" w:eastAsia="仿宋_GB2312"/>
          <w:sz w:val="32"/>
          <w:szCs w:val="32"/>
        </w:rPr>
        <w:t>（满分5分，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分）</w:t>
      </w:r>
    </w:p>
    <w:p>
      <w:pPr>
        <w:spacing w:line="600" w:lineRule="exact"/>
        <w:ind w:right="-283"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项目资金使用均严格按照资金管理办法确定的项目、范围、额度进行使用，符合财务管理制度的规定。该指标自评得5分。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2.组织实施（满分10分，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10</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（1）管理制度健全性（满分</w:t>
      </w:r>
      <w:r>
        <w:rPr>
          <w:rFonts w:hint="eastAsia" w:ascii="Times New Roman" w:hAnsi="Times New Roman" w:eastAsia="仿宋_GB2312"/>
          <w:sz w:val="32"/>
          <w:szCs w:val="32"/>
        </w:rPr>
        <w:t>10</w:t>
      </w:r>
      <w:r>
        <w:rPr>
          <w:rFonts w:ascii="Times New Roman" w:hAnsi="Times New Roman" w:eastAsia="仿宋_GB2312"/>
          <w:sz w:val="32"/>
          <w:szCs w:val="32"/>
        </w:rPr>
        <w:t>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10</w:t>
      </w:r>
      <w:r>
        <w:rPr>
          <w:rFonts w:ascii="Times New Roman" w:hAnsi="Times New Roman" w:eastAsia="仿宋_GB2312"/>
          <w:color w:val="000000"/>
          <w:sz w:val="32"/>
          <w:szCs w:val="32"/>
        </w:rPr>
        <w:t>分）</w:t>
      </w:r>
    </w:p>
    <w:p>
      <w:pPr>
        <w:spacing w:line="600" w:lineRule="exact"/>
        <w:ind w:right="-283" w:firstLine="640" w:firstLineChars="200"/>
        <w:rPr>
          <w:rFonts w:ascii="Times New Roman" w:hAnsi="Times New Roman" w:eastAsia="仿宋_GB2312"/>
          <w:sz w:val="32"/>
          <w:szCs w:val="32"/>
        </w:rPr>
      </w:pPr>
      <w:r>
        <w:rPr>
          <w:rFonts w:hint="eastAsia" w:ascii="Times New Roman" w:hAnsi="Times New Roman" w:eastAsia="仿宋_GB2312"/>
          <w:color w:val="000000"/>
          <w:sz w:val="32"/>
          <w:szCs w:val="32"/>
        </w:rPr>
        <w:t>义务教育保障机制经费项目是民生工程项目，围绕“全面落实政策、立体多样宣传、完善考评机制，力争省市有位次、社会有声誉、媒体有声音”的总体思路和目标任务，合肥市印发了《合肥市城乡义务教育补助经费管理办法》等文件，我区严格执行文件规定，明确了义务教育经费保障机制保障措施。该指标自评得5分。</w:t>
      </w:r>
    </w:p>
    <w:p>
      <w:pPr>
        <w:widowControl/>
        <w:spacing w:line="60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（三）产出指标（满分30分，实得</w:t>
      </w:r>
      <w:r>
        <w:rPr>
          <w:rFonts w:hint="eastAsia" w:ascii="Times New Roman" w:hAnsi="Times New Roman" w:eastAsia="楷体_GB2312"/>
          <w:b/>
          <w:color w:val="000000"/>
          <w:sz w:val="32"/>
          <w:szCs w:val="32"/>
        </w:rPr>
        <w:t>30</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1.数量指标（满分8分，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8</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年度设定的数量指标为</w:t>
      </w:r>
      <w:r>
        <w:rPr>
          <w:rFonts w:hint="eastAsia" w:ascii="Times New Roman" w:hAnsi="Times New Roman" w:eastAsia="仿宋_GB2312"/>
          <w:color w:val="000000"/>
          <w:sz w:val="32"/>
          <w:szCs w:val="32"/>
        </w:rPr>
        <w:t>全区义务教育免作业本费受益学生数≥8万人</w:t>
      </w:r>
      <w:r>
        <w:rPr>
          <w:rFonts w:ascii="Times New Roman" w:hAnsi="Times New Roman" w:eastAsia="仿宋_GB2312"/>
          <w:color w:val="000000"/>
          <w:sz w:val="32"/>
          <w:szCs w:val="32"/>
        </w:rPr>
        <w:t>；截至</w:t>
      </w:r>
      <w:r>
        <w:rPr>
          <w:rFonts w:hint="eastAsia" w:ascii="Times New Roman" w:hAnsi="Times New Roman" w:eastAsia="仿宋_GB2312"/>
          <w:color w:val="000000"/>
          <w:sz w:val="32"/>
          <w:szCs w:val="32"/>
        </w:rPr>
        <w:t>2023</w:t>
      </w:r>
      <w:r>
        <w:rPr>
          <w:rFonts w:ascii="Times New Roman" w:hAnsi="Times New Roman" w:eastAsia="仿宋_GB2312"/>
          <w:color w:val="000000"/>
          <w:sz w:val="32"/>
          <w:szCs w:val="32"/>
        </w:rPr>
        <w:t>年底</w:t>
      </w:r>
      <w:r>
        <w:rPr>
          <w:rFonts w:hint="eastAsia" w:ascii="Times New Roman" w:hAnsi="Times New Roman" w:eastAsia="仿宋_GB2312"/>
          <w:color w:val="000000"/>
          <w:sz w:val="32"/>
          <w:szCs w:val="32"/>
        </w:rPr>
        <w:t>全区义务教育免作业本费受益学生数达8.97万人。该指标自评得8分。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2.质量指标（满分7分，实得</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年初设定的质量指标为作业本质量合格率达100%。实际完成情况为对作业本供应商进行公开招投标，并均按合同标准支付资金，作业本质量全部合格。该指标自评得7分。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3.时效指标（满分8分，实得</w:t>
      </w:r>
      <w:r>
        <w:rPr>
          <w:rFonts w:hint="eastAsia" w:ascii="Times New Roman" w:hAnsi="Times New Roman" w:eastAsia="仿宋_GB2312"/>
          <w:color w:val="000000"/>
          <w:sz w:val="32"/>
          <w:szCs w:val="32"/>
        </w:rPr>
        <w:t>8</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年初设定的时效指标为12月份拨付资金。实际完成情况为11月份，该指标自评得8分。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4.成本指标（满分7分，实得</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分）</w:t>
      </w:r>
      <w:r>
        <w:rPr>
          <w:rFonts w:ascii="Times New Roman" w:hAnsi="Times New Roman" w:eastAsia="仿宋_GB2312"/>
          <w:sz w:val="32"/>
          <w:szCs w:val="32"/>
        </w:rPr>
        <w:tab/>
      </w:r>
    </w:p>
    <w:p>
      <w:pPr>
        <w:spacing w:line="600" w:lineRule="exact"/>
        <w:ind w:right="-283"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年度设定的成本指标为</w:t>
      </w:r>
      <w:r>
        <w:rPr>
          <w:rFonts w:hint="eastAsia" w:ascii="Times New Roman" w:hAnsi="Times New Roman" w:eastAsia="仿宋_GB2312"/>
          <w:color w:val="000000"/>
          <w:sz w:val="32"/>
          <w:szCs w:val="32"/>
        </w:rPr>
        <w:t>170.89万元</w:t>
      </w:r>
      <w:r>
        <w:rPr>
          <w:rFonts w:ascii="Times New Roman" w:hAnsi="Times New Roman" w:eastAsia="仿宋_GB2312"/>
          <w:color w:val="000000"/>
          <w:sz w:val="32"/>
          <w:szCs w:val="32"/>
        </w:rPr>
        <w:t>；实际完成情况为</w:t>
      </w:r>
      <w:r>
        <w:rPr>
          <w:rFonts w:hint="eastAsia" w:ascii="Times New Roman" w:hAnsi="Times New Roman" w:eastAsia="仿宋_GB2312"/>
          <w:color w:val="000000"/>
          <w:sz w:val="32"/>
          <w:szCs w:val="32"/>
        </w:rPr>
        <w:t>170.89万元</w:t>
      </w:r>
      <w:r>
        <w:rPr>
          <w:rFonts w:ascii="Times New Roman" w:hAnsi="Times New Roman" w:eastAsia="仿宋_GB2312"/>
          <w:color w:val="000000"/>
          <w:sz w:val="32"/>
          <w:szCs w:val="32"/>
        </w:rPr>
        <w:t>得分</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分。</w:t>
      </w:r>
    </w:p>
    <w:p>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（四）效益指标（满分30分，实得</w:t>
      </w:r>
      <w:r>
        <w:rPr>
          <w:rFonts w:hint="eastAsia" w:ascii="Times New Roman" w:hAnsi="Times New Roman" w:eastAsia="楷体_GB2312"/>
          <w:b/>
          <w:color w:val="000000"/>
          <w:sz w:val="32"/>
          <w:szCs w:val="32"/>
        </w:rPr>
        <w:t>30</w:t>
      </w:r>
      <w:r>
        <w:rPr>
          <w:rFonts w:ascii="Times New Roman" w:hAnsi="Times New Roman" w:eastAsia="楷体_GB2312"/>
          <w:b/>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1.经济效益指标（满分</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年初设定的经济效益指标为减轻全区义务教育阶段在校学生家庭负担。实际完成情况为全区义务教育阶段学生家庭减轻负担170.89万元，促进义务教育优质均衡发展，提高了教育质量。该指标自评得8分。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2.社会效益指标（满分</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年初设定的社会效益指标为规范中小学收费行为。实际完成情况为从制度上和源头上规范中小学收费行为，为治理教育乱收费提供了根本保证。该指标自评得7分。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3.可持续影响指标（满分</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年初设定的可持续影响指标为减轻家长负担，提高义务教育巩固率，使国家的惠民政策落到实处。实际完成情况减轻了家庭的经济负担，使每个孩子都能上得起学、上好学，为促进义务教育均衡发展也提供了经费保障。该指标自评得6分。</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4</w:t>
      </w:r>
      <w:r>
        <w:rPr>
          <w:rFonts w:ascii="Times New Roman" w:hAnsi="Times New Roman" w:eastAsia="仿宋_GB2312"/>
          <w:color w:val="000000"/>
          <w:sz w:val="32"/>
          <w:szCs w:val="32"/>
        </w:rPr>
        <w:t>.满意度指标（满分10分，实得</w:t>
      </w:r>
      <w:r>
        <w:rPr>
          <w:rFonts w:hint="eastAsia" w:ascii="Times New Roman" w:hAnsi="Times New Roman" w:eastAsia="仿宋_GB2312"/>
          <w:color w:val="000000"/>
          <w:sz w:val="32"/>
          <w:szCs w:val="32"/>
        </w:rPr>
        <w:t>10</w:t>
      </w:r>
      <w:r>
        <w:rPr>
          <w:rFonts w:ascii="Times New Roman" w:hAnsi="Times New Roman" w:eastAsia="仿宋_GB2312"/>
          <w:color w:val="000000"/>
          <w:sz w:val="32"/>
          <w:szCs w:val="32"/>
        </w:rPr>
        <w:t>分）</w:t>
      </w:r>
    </w:p>
    <w:p>
      <w:pPr>
        <w:spacing w:line="600" w:lineRule="exact"/>
        <w:ind w:right="-283"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年初设定的满意度指标为家长和学生满意度达90%以上。该指标自评得10分。</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四、存在问题</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无。</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五、意见和建议</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无。</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依据</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1.《安徽省人民政府关于进一步完善城乡义务教育经费保障机制的实施意见》(皖政〔2016〕31号)</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2.《合肥市城乡义务教育补助经费管理办法》（合教〔2021〕89号）</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七、附件</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1.项目支出绩效自评表（</w:t>
      </w:r>
      <w:r>
        <w:rPr>
          <w:rFonts w:hint="eastAsia" w:ascii="Times New Roman" w:hAnsi="Times New Roman" w:eastAsia="仿宋_GB2312"/>
          <w:color w:val="000000"/>
          <w:sz w:val="32"/>
          <w:szCs w:val="32"/>
        </w:rPr>
        <w:t>从预算管理一体化系统导出</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服务对象满意度调查问卷统计分析表</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与报告相关的其他附件。</w:t>
      </w:r>
    </w:p>
    <w:p>
      <w:pPr>
        <w:spacing w:line="400" w:lineRule="exact"/>
        <w:jc w:val="center"/>
        <w:rPr>
          <w:rFonts w:ascii="Times New Roman" w:hAnsi="Times New Roman" w:eastAsia="方正小标宋简体"/>
          <w:sz w:val="36"/>
          <w:szCs w:val="30"/>
        </w:rPr>
      </w:pPr>
      <w:r>
        <w:rPr>
          <w:rFonts w:ascii="Times New Roman" w:hAnsi="Times New Roman" w:eastAsia="方正小标宋简体"/>
          <w:sz w:val="36"/>
          <w:szCs w:val="30"/>
        </w:rPr>
        <w:t>项目支出绩效自评表</w:t>
      </w:r>
    </w:p>
    <w:p>
      <w:pPr>
        <w:spacing w:line="380" w:lineRule="exact"/>
        <w:jc w:val="center"/>
        <w:rPr>
          <w:rFonts w:ascii="Times New Roman" w:hAnsi="Times New Roman" w:eastAsia="仿宋_GB2312"/>
          <w:sz w:val="18"/>
          <w:szCs w:val="30"/>
        </w:rPr>
      </w:pPr>
      <w:r>
        <w:rPr>
          <w:rFonts w:ascii="Times New Roman" w:hAnsi="Times New Roman" w:eastAsia="仿宋_GB2312"/>
          <w:sz w:val="18"/>
          <w:szCs w:val="30"/>
        </w:rPr>
        <w:t>（</w:t>
      </w:r>
      <w:r>
        <w:rPr>
          <w:rFonts w:hint="eastAsia" w:ascii="Times New Roman" w:hAnsi="Times New Roman" w:eastAsia="仿宋_GB2312"/>
          <w:sz w:val="18"/>
          <w:szCs w:val="30"/>
        </w:rPr>
        <w:t>2023</w:t>
      </w:r>
      <w:r>
        <w:rPr>
          <w:rFonts w:ascii="Times New Roman" w:hAnsi="Times New Roman" w:eastAsia="仿宋_GB2312"/>
          <w:sz w:val="18"/>
          <w:szCs w:val="30"/>
        </w:rPr>
        <w:t>年度）</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
        <w:gridCol w:w="694"/>
        <w:gridCol w:w="960"/>
        <w:gridCol w:w="1050"/>
        <w:gridCol w:w="1116"/>
        <w:gridCol w:w="1119"/>
        <w:gridCol w:w="705"/>
        <w:gridCol w:w="705"/>
        <w:gridCol w:w="1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638"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4361" w:type="pct"/>
            <w:gridSpan w:val="7"/>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宋体" w:hAnsi="宋体" w:cs="宋体"/>
                <w:sz w:val="18"/>
                <w:szCs w:val="18"/>
              </w:rPr>
            </w:pPr>
            <w:r>
              <w:rPr>
                <w:rFonts w:hint="eastAsia" w:ascii="宋体" w:hAnsi="宋体" w:cs="宋体"/>
                <w:sz w:val="18"/>
                <w:szCs w:val="18"/>
              </w:rPr>
              <w:t>城乡义务教育补助经费（省级）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638"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1834" w:type="pct"/>
            <w:gridSpan w:val="3"/>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宋体" w:hAnsi="宋体" w:cs="宋体"/>
                <w:sz w:val="18"/>
                <w:szCs w:val="18"/>
              </w:rPr>
            </w:pPr>
            <w:r>
              <w:rPr>
                <w:rFonts w:hint="eastAsia" w:ascii="Times New Roman" w:hAnsi="Times New Roman" w:cs="宋体"/>
                <w:color w:val="000000"/>
                <w:kern w:val="0"/>
                <w:sz w:val="18"/>
                <w:szCs w:val="18"/>
                <w:lang w:bidi="ar"/>
              </w:rPr>
              <w:t>020</w:t>
            </w:r>
            <w:r>
              <w:rPr>
                <w:rFonts w:hint="eastAsia" w:ascii="宋体" w:hAnsi="宋体" w:cs="宋体"/>
                <w:color w:val="000000"/>
                <w:kern w:val="0"/>
                <w:sz w:val="18"/>
                <w:szCs w:val="18"/>
                <w:lang w:bidi="ar"/>
              </w:rPr>
              <w:t>-合肥市瑶海区教体局</w:t>
            </w:r>
          </w:p>
        </w:tc>
        <w:tc>
          <w:tcPr>
            <w:tcW w:w="656"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预算单位</w:t>
            </w:r>
          </w:p>
        </w:tc>
        <w:tc>
          <w:tcPr>
            <w:tcW w:w="1870" w:type="pct"/>
            <w:gridSpan w:val="3"/>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宋体" w:hAnsi="宋体" w:cs="宋体"/>
                <w:kern w:val="0"/>
                <w:sz w:val="18"/>
                <w:szCs w:val="18"/>
              </w:rPr>
            </w:pPr>
            <w:r>
              <w:rPr>
                <w:rFonts w:hint="eastAsia" w:ascii="Times New Roman" w:hAnsi="Times New Roman" w:cs="宋体"/>
                <w:color w:val="000000"/>
                <w:kern w:val="0"/>
                <w:sz w:val="18"/>
                <w:szCs w:val="18"/>
                <w:lang w:bidi="ar"/>
              </w:rPr>
              <w:t>020001</w:t>
            </w:r>
            <w:r>
              <w:rPr>
                <w:rFonts w:hint="eastAsia" w:ascii="宋体" w:hAnsi="宋体" w:cs="宋体"/>
                <w:color w:val="000000"/>
                <w:kern w:val="0"/>
                <w:sz w:val="18"/>
                <w:szCs w:val="18"/>
                <w:lang w:bidi="ar"/>
              </w:rPr>
              <w:t>-合肥市瑶海区教体局本级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563" w:type="pct"/>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ascii="宋体" w:hAnsi="宋体" w:cs="宋体"/>
                <w:sz w:val="18"/>
                <w:szCs w:val="18"/>
              </w:rPr>
            </w:pPr>
          </w:p>
        </w:tc>
        <w:tc>
          <w:tcPr>
            <w:tcW w:w="1270" w:type="pct"/>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年初预算数</w:t>
            </w:r>
          </w:p>
        </w:tc>
        <w:tc>
          <w:tcPr>
            <w:tcW w:w="656"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全年预算数</w:t>
            </w:r>
          </w:p>
        </w:tc>
        <w:tc>
          <w:tcPr>
            <w:tcW w:w="828"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全年执行数</w:t>
            </w:r>
          </w:p>
        </w:tc>
        <w:tc>
          <w:tcPr>
            <w:tcW w:w="1042"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6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3" w:type="pct"/>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ascii="宋体" w:hAnsi="宋体" w:cs="宋体"/>
                <w:kern w:val="0"/>
                <w:sz w:val="18"/>
                <w:szCs w:val="18"/>
              </w:rPr>
            </w:pPr>
          </w:p>
        </w:tc>
        <w:tc>
          <w:tcPr>
            <w:tcW w:w="1270" w:type="pct"/>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sz w:val="18"/>
                <w:szCs w:val="18"/>
              </w:rPr>
            </w:pPr>
          </w:p>
        </w:tc>
        <w:tc>
          <w:tcPr>
            <w:tcW w:w="656"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（A）</w:t>
            </w:r>
          </w:p>
        </w:tc>
        <w:tc>
          <w:tcPr>
            <w:tcW w:w="828"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（B）</w:t>
            </w:r>
          </w:p>
        </w:tc>
        <w:tc>
          <w:tcPr>
            <w:tcW w:w="1042"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6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3"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1270"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170.89</w:t>
            </w:r>
          </w:p>
        </w:tc>
        <w:tc>
          <w:tcPr>
            <w:tcW w:w="65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Times New Roman" w:hAnsi="Times New Roman" w:cs="宋体"/>
                <w:color w:val="000000"/>
                <w:kern w:val="0"/>
                <w:sz w:val="18"/>
                <w:szCs w:val="18"/>
                <w:lang w:bidi="ar"/>
              </w:rPr>
              <w:t>170.89</w:t>
            </w:r>
          </w:p>
        </w:tc>
        <w:tc>
          <w:tcPr>
            <w:tcW w:w="8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170.89</w:t>
            </w:r>
          </w:p>
        </w:tc>
        <w:tc>
          <w:tcPr>
            <w:tcW w:w="10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Times New Roman" w:hAnsi="Times New Roman" w:cs="宋体"/>
                <w:color w:val="000000"/>
                <w:kern w:val="0"/>
                <w:sz w:val="18"/>
                <w:szCs w:val="18"/>
                <w:lang w:bidi="ar"/>
              </w:rPr>
              <w:t>100</w:t>
            </w:r>
            <w:r>
              <w:rPr>
                <w:rFonts w:hint="eastAsia" w:ascii="宋体" w:hAnsi="宋体" w:cs="宋体"/>
                <w:color w:val="000000"/>
                <w:kern w:val="0"/>
                <w:sz w:val="18"/>
                <w:szCs w:val="18"/>
                <w:lang w:bidi="ar"/>
              </w:rPr>
              <w:t>.</w:t>
            </w:r>
            <w:r>
              <w:rPr>
                <w:rFonts w:hint="eastAsia" w:ascii="Times New Roman" w:hAnsi="Times New Roman" w:cs="宋体"/>
                <w:color w:val="000000"/>
                <w:kern w:val="0"/>
                <w:sz w:val="18"/>
                <w:szCs w:val="18"/>
                <w:lang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6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3"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其中：当年财政资金</w:t>
            </w:r>
          </w:p>
        </w:tc>
        <w:tc>
          <w:tcPr>
            <w:tcW w:w="1270"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65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Times New Roman" w:hAnsi="Times New Roman" w:cs="宋体"/>
                <w:color w:val="000000"/>
                <w:kern w:val="0"/>
                <w:sz w:val="18"/>
                <w:szCs w:val="18"/>
                <w:lang w:bidi="ar"/>
              </w:rPr>
              <w:t>0</w:t>
            </w:r>
          </w:p>
        </w:tc>
        <w:tc>
          <w:tcPr>
            <w:tcW w:w="8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10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6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3"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宋体" w:hAnsi="宋体" w:cs="宋体"/>
                <w:kern w:val="0"/>
                <w:sz w:val="18"/>
                <w:szCs w:val="18"/>
              </w:rPr>
            </w:pPr>
            <w:r>
              <w:rPr>
                <w:rFonts w:hint="eastAsia" w:ascii="宋体" w:hAnsi="宋体" w:cs="宋体"/>
                <w:color w:val="000000"/>
                <w:kern w:val="0"/>
                <w:sz w:val="18"/>
                <w:szCs w:val="18"/>
                <w:lang w:bidi="ar"/>
              </w:rPr>
              <w:t>上年结转资金</w:t>
            </w:r>
          </w:p>
        </w:tc>
        <w:tc>
          <w:tcPr>
            <w:tcW w:w="1270"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65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Times New Roman" w:hAnsi="Times New Roman" w:cs="宋体"/>
                <w:color w:val="000000"/>
                <w:kern w:val="0"/>
                <w:sz w:val="18"/>
                <w:szCs w:val="18"/>
                <w:lang w:bidi="ar"/>
              </w:rPr>
              <w:t>0</w:t>
            </w:r>
          </w:p>
        </w:tc>
        <w:tc>
          <w:tcPr>
            <w:tcW w:w="8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10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638" w:type="pct"/>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kern w:val="0"/>
                <w:sz w:val="18"/>
                <w:szCs w:val="18"/>
              </w:rPr>
            </w:pPr>
          </w:p>
        </w:tc>
        <w:tc>
          <w:tcPr>
            <w:tcW w:w="563"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宋体" w:hAnsi="宋体" w:cs="宋体"/>
                <w:kern w:val="0"/>
                <w:sz w:val="18"/>
                <w:szCs w:val="18"/>
              </w:rPr>
            </w:pPr>
            <w:r>
              <w:rPr>
                <w:rFonts w:hint="eastAsia" w:ascii="宋体" w:hAnsi="宋体" w:cs="宋体"/>
                <w:color w:val="000000"/>
                <w:kern w:val="0"/>
                <w:sz w:val="18"/>
                <w:szCs w:val="18"/>
                <w:lang w:bidi="ar"/>
              </w:rPr>
              <w:t>其他资金</w:t>
            </w:r>
          </w:p>
        </w:tc>
        <w:tc>
          <w:tcPr>
            <w:tcW w:w="1270"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656"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828"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1042"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3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1834" w:type="pct"/>
            <w:gridSpan w:val="3"/>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2527" w:type="pct"/>
            <w:gridSpan w:val="4"/>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7" w:hRule="exact"/>
          <w:jc w:val="center"/>
        </w:trPr>
        <w:tc>
          <w:tcPr>
            <w:tcW w:w="6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color w:val="000000"/>
                <w:kern w:val="0"/>
                <w:sz w:val="18"/>
                <w:szCs w:val="18"/>
              </w:rPr>
            </w:pPr>
          </w:p>
        </w:tc>
        <w:tc>
          <w:tcPr>
            <w:tcW w:w="1834"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宋体" w:hAnsi="宋体" w:cs="宋体"/>
                <w:b/>
                <w:bCs/>
                <w:color w:val="000000"/>
                <w:kern w:val="0"/>
                <w:sz w:val="18"/>
                <w:szCs w:val="18"/>
              </w:rPr>
            </w:pPr>
            <w:r>
              <w:rPr>
                <w:rFonts w:hint="eastAsia" w:ascii="宋体" w:hAnsi="宋体" w:cs="宋体"/>
                <w:b/>
                <w:bCs/>
                <w:color w:val="000000"/>
                <w:kern w:val="0"/>
                <w:sz w:val="18"/>
                <w:szCs w:val="18"/>
              </w:rPr>
              <w:t>申请170.89万元财政资金，主要用于提供全区义务教育阶段学生作业本费，减轻家长负担，提高义务教育巩固率，提升社会满意度。</w:t>
            </w:r>
          </w:p>
          <w:p>
            <w:pPr>
              <w:widowControl/>
              <w:spacing w:line="240" w:lineRule="exact"/>
              <w:jc w:val="left"/>
              <w:textAlignment w:val="center"/>
              <w:rPr>
                <w:rFonts w:ascii="宋体" w:hAnsi="宋体" w:cs="宋体"/>
                <w:b/>
                <w:bCs/>
                <w:color w:val="000000"/>
                <w:kern w:val="0"/>
                <w:sz w:val="18"/>
                <w:szCs w:val="18"/>
              </w:rPr>
            </w:pPr>
          </w:p>
        </w:tc>
        <w:tc>
          <w:tcPr>
            <w:tcW w:w="2527" w:type="pct"/>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宋体" w:hAnsi="宋体" w:cs="宋体"/>
                <w:b/>
                <w:bCs/>
                <w:color w:val="000000"/>
                <w:spacing w:val="-4"/>
                <w:kern w:val="0"/>
                <w:sz w:val="18"/>
                <w:szCs w:val="18"/>
              </w:rPr>
            </w:pPr>
            <w:r>
              <w:rPr>
                <w:rFonts w:hint="eastAsia" w:ascii="宋体" w:hAnsi="宋体" w:cs="宋体"/>
                <w:b/>
                <w:bCs/>
                <w:color w:val="000000"/>
                <w:spacing w:val="-4"/>
                <w:kern w:val="0"/>
                <w:sz w:val="18"/>
                <w:szCs w:val="18"/>
              </w:rPr>
              <w:t>2023年安排的城乡义务教育补助经费（省级）170.89万元在11月份预算全部执行，其中2023年春季作业本经费15266.13元，2023年春季秋季772343.05，预付2024年春季作业本经费963090元，按政策规定及时将资金拨付至中标供应商。</w:t>
            </w:r>
          </w:p>
          <w:p>
            <w:pPr>
              <w:widowControl/>
              <w:spacing w:line="240" w:lineRule="exact"/>
              <w:jc w:val="left"/>
              <w:textAlignment w:val="center"/>
              <w:rPr>
                <w:rFonts w:ascii="宋体" w:hAnsi="宋体" w:cs="宋体"/>
                <w:b/>
                <w:bCs/>
                <w:color w:val="000000"/>
                <w:spacing w:val="-4"/>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1" w:type="pct"/>
            <w:vMerge w:val="restart"/>
            <w:tcBorders>
              <w:left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b/>
                <w:bCs/>
                <w:color w:val="000000"/>
                <w:kern w:val="0"/>
                <w:sz w:val="18"/>
                <w:szCs w:val="18"/>
                <w:lang w:bidi="ar"/>
              </w:rPr>
              <w:t>绩效指标</w:t>
            </w:r>
          </w:p>
        </w:tc>
        <w:tc>
          <w:tcPr>
            <w:tcW w:w="40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b/>
                <w:bCs/>
                <w:color w:val="000000"/>
                <w:kern w:val="0"/>
                <w:sz w:val="18"/>
                <w:szCs w:val="18"/>
                <w:lang w:bidi="ar"/>
              </w:rPr>
              <w:t>一级指标</w:t>
            </w:r>
          </w:p>
        </w:tc>
        <w:tc>
          <w:tcPr>
            <w:tcW w:w="56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b/>
                <w:bCs/>
                <w:color w:val="000000"/>
                <w:kern w:val="0"/>
                <w:sz w:val="18"/>
                <w:szCs w:val="18"/>
                <w:lang w:bidi="ar"/>
              </w:rPr>
              <w:t>二级指标</w:t>
            </w:r>
          </w:p>
        </w:tc>
        <w:tc>
          <w:tcPr>
            <w:tcW w:w="61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b/>
                <w:bCs/>
                <w:color w:val="000000"/>
                <w:kern w:val="0"/>
                <w:sz w:val="18"/>
                <w:szCs w:val="18"/>
                <w:lang w:bidi="ar"/>
              </w:rPr>
              <w:t>三级指标</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b/>
                <w:bCs/>
                <w:color w:val="000000"/>
                <w:kern w:val="0"/>
                <w:sz w:val="18"/>
                <w:szCs w:val="18"/>
                <w:lang w:bidi="ar"/>
              </w:rPr>
              <w:t>年度指标值</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b/>
                <w:bCs/>
                <w:color w:val="000000"/>
                <w:kern w:val="0"/>
                <w:sz w:val="18"/>
                <w:szCs w:val="18"/>
                <w:lang w:bidi="ar"/>
              </w:rPr>
              <w:t>实际完成值</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b/>
                <w:bCs/>
                <w:color w:val="000000"/>
                <w:kern w:val="0"/>
                <w:sz w:val="18"/>
                <w:szCs w:val="18"/>
                <w:lang w:bidi="ar"/>
              </w:rPr>
              <w:t>分值</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b/>
                <w:bCs/>
                <w:color w:val="000000"/>
                <w:kern w:val="0"/>
                <w:sz w:val="18"/>
                <w:szCs w:val="18"/>
                <w:lang w:bidi="ar"/>
              </w:rPr>
              <w:t>得分</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b/>
                <w:bCs/>
                <w:color w:val="000000"/>
                <w:kern w:val="0"/>
                <w:sz w:val="18"/>
                <w:szCs w:val="18"/>
                <w:lang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决策分(</w:t>
            </w:r>
            <w:r>
              <w:rPr>
                <w:rFonts w:hint="eastAsia" w:ascii="Times New Roman" w:hAnsi="Times New Roman" w:cs="宋体"/>
                <w:color w:val="000000"/>
                <w:kern w:val="0"/>
                <w:sz w:val="18"/>
                <w:szCs w:val="18"/>
                <w:lang w:bidi="ar"/>
              </w:rPr>
              <w:t>15</w:t>
            </w:r>
            <w:r>
              <w:rPr>
                <w:rFonts w:hint="eastAsia" w:ascii="宋体" w:hAnsi="宋体" w:cs="宋体"/>
                <w:color w:val="000000"/>
                <w:kern w:val="0"/>
                <w:sz w:val="18"/>
                <w:szCs w:val="18"/>
                <w:lang w:bidi="ar"/>
              </w:rPr>
              <w:t>分)</w:t>
            </w:r>
          </w:p>
        </w:tc>
        <w:tc>
          <w:tcPr>
            <w:tcW w:w="56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项目立项</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项目立项规范性</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项目立项规范</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项目立项规范</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7</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Times New Roman" w:hAnsi="Times New Roman" w:cs="宋体"/>
                <w:color w:val="000000"/>
                <w:kern w:val="0"/>
                <w:sz w:val="18"/>
                <w:szCs w:val="18"/>
                <w:lang w:bidi="ar"/>
              </w:rPr>
              <w:t>7</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vMerge w:val="restar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绩效目标</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绩效目标合理性</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绩效目标合理明确</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绩效目标合理明确</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4</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Times New Roman" w:hAnsi="Times New Roman" w:cs="宋体"/>
                <w:color w:val="000000"/>
                <w:kern w:val="0"/>
                <w:sz w:val="18"/>
                <w:szCs w:val="18"/>
                <w:lang w:bidi="ar"/>
              </w:rPr>
              <w:t>4</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vMerge w:val="continue"/>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绩效目标明确性</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绩效指标清晰量化</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绩效指标清晰量化</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4</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Times New Roman" w:hAnsi="Times New Roman" w:cs="宋体"/>
                <w:color w:val="000000"/>
                <w:kern w:val="0"/>
                <w:sz w:val="18"/>
                <w:szCs w:val="18"/>
                <w:lang w:bidi="ar"/>
              </w:rPr>
              <w:t>4</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过程分(</w:t>
            </w:r>
            <w:r>
              <w:rPr>
                <w:rFonts w:hint="eastAsia" w:ascii="Times New Roman" w:hAnsi="Times New Roman" w:cs="宋体"/>
                <w:color w:val="000000"/>
                <w:kern w:val="0"/>
                <w:sz w:val="18"/>
                <w:szCs w:val="18"/>
                <w:lang w:bidi="ar"/>
              </w:rPr>
              <w:t>25</w:t>
            </w:r>
            <w:r>
              <w:rPr>
                <w:rFonts w:hint="eastAsia" w:ascii="宋体" w:hAnsi="宋体" w:cs="宋体"/>
                <w:color w:val="000000"/>
                <w:kern w:val="0"/>
                <w:sz w:val="18"/>
                <w:szCs w:val="18"/>
                <w:lang w:bidi="ar"/>
              </w:rPr>
              <w:t>分)</w:t>
            </w:r>
          </w:p>
        </w:tc>
        <w:tc>
          <w:tcPr>
            <w:tcW w:w="563" w:type="pct"/>
            <w:vMerge w:val="restar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资金管理</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预算执行率</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Times New Roman" w:hAnsi="Times New Roman" w:cs="宋体"/>
                <w:color w:val="000000"/>
                <w:kern w:val="0"/>
                <w:sz w:val="18"/>
                <w:szCs w:val="18"/>
                <w:lang w:bidi="ar"/>
              </w:rPr>
              <w:t>100%</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sz w:val="18"/>
                <w:szCs w:val="18"/>
              </w:rPr>
            </w:pPr>
            <w:r>
              <w:rPr>
                <w:rFonts w:hint="eastAsia" w:ascii="Times New Roman" w:hAnsi="Times New Roman" w:cs="宋体"/>
                <w:color w:val="000000"/>
                <w:kern w:val="0"/>
                <w:sz w:val="18"/>
                <w:szCs w:val="18"/>
                <w:lang w:bidi="ar"/>
              </w:rPr>
              <w:t>100%</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10</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Times New Roman" w:hAnsi="Times New Roman" w:cs="宋体"/>
                <w:color w:val="000000"/>
                <w:kern w:val="0"/>
                <w:sz w:val="18"/>
                <w:szCs w:val="18"/>
                <w:lang w:bidi="ar"/>
              </w:rPr>
              <w:t>10</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vMerge w:val="continue"/>
            <w:tcBorders>
              <w:top w:val="single" w:color="auto" w:sz="4" w:space="0"/>
              <w:left w:val="nil"/>
              <w:bottom w:val="nil"/>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61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资金使用合规性</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项目资金使用合规</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项目资金使用合规</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5</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Times New Roman" w:hAnsi="Times New Roman" w:cs="宋体"/>
                <w:color w:val="000000"/>
                <w:kern w:val="0"/>
                <w:sz w:val="18"/>
                <w:szCs w:val="18"/>
                <w:lang w:bidi="ar"/>
              </w:rPr>
              <w:t>5</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tcBorders>
              <w:top w:val="single" w:color="auto" w:sz="4" w:space="0"/>
              <w:left w:val="nil"/>
              <w:bottom w:val="nil"/>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组织实施</w:t>
            </w:r>
          </w:p>
        </w:tc>
        <w:tc>
          <w:tcPr>
            <w:tcW w:w="61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管理制度健全性</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管理制度健全</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管理制度健全</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10</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kern w:val="0"/>
                <w:sz w:val="18"/>
                <w:szCs w:val="18"/>
              </w:rPr>
            </w:pPr>
            <w:r>
              <w:rPr>
                <w:rFonts w:hint="eastAsia" w:ascii="Times New Roman" w:hAnsi="Times New Roman" w:cs="宋体"/>
                <w:color w:val="000000"/>
                <w:kern w:val="0"/>
                <w:sz w:val="18"/>
                <w:szCs w:val="18"/>
                <w:lang w:bidi="ar"/>
              </w:rPr>
              <w:t>10</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产出指标(</w:t>
            </w:r>
            <w:r>
              <w:rPr>
                <w:rFonts w:hint="eastAsia" w:ascii="Times New Roman" w:hAnsi="Times New Roman" w:cs="宋体"/>
                <w:color w:val="000000"/>
                <w:kern w:val="0"/>
                <w:sz w:val="18"/>
                <w:szCs w:val="18"/>
                <w:lang w:bidi="ar"/>
              </w:rPr>
              <w:t>30</w:t>
            </w:r>
            <w:r>
              <w:rPr>
                <w:rFonts w:hint="eastAsia" w:ascii="宋体" w:hAnsi="宋体" w:cs="宋体"/>
                <w:color w:val="000000"/>
                <w:kern w:val="0"/>
                <w:sz w:val="18"/>
                <w:szCs w:val="18"/>
                <w:lang w:bidi="ar"/>
              </w:rPr>
              <w:t>分)</w:t>
            </w:r>
          </w:p>
        </w:tc>
        <w:tc>
          <w:tcPr>
            <w:tcW w:w="56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数量指标(</w:t>
            </w:r>
            <w:r>
              <w:rPr>
                <w:rFonts w:hint="eastAsia" w:ascii="Times New Roman" w:hAnsi="Times New Roman" w:cs="宋体"/>
                <w:color w:val="000000"/>
                <w:kern w:val="0"/>
                <w:sz w:val="18"/>
                <w:szCs w:val="18"/>
                <w:lang w:bidi="ar"/>
              </w:rPr>
              <w:t>8</w:t>
            </w:r>
            <w:r>
              <w:rPr>
                <w:rFonts w:hint="eastAsia" w:ascii="宋体" w:hAnsi="宋体" w:cs="宋体"/>
                <w:color w:val="000000"/>
                <w:kern w:val="0"/>
                <w:sz w:val="18"/>
                <w:szCs w:val="18"/>
                <w:lang w:bidi="ar"/>
              </w:rPr>
              <w:t>分)</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全区义务教育免作业本费受益学生数</w:t>
            </w:r>
          </w:p>
        </w:tc>
        <w:tc>
          <w:tcPr>
            <w:tcW w:w="65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w:t>
            </w:r>
            <w:r>
              <w:rPr>
                <w:rFonts w:hint="eastAsia" w:ascii="Times New Roman" w:hAnsi="Times New Roman" w:cs="宋体"/>
                <w:color w:val="000000"/>
                <w:kern w:val="0"/>
                <w:sz w:val="18"/>
                <w:szCs w:val="18"/>
                <w:lang w:bidi="ar"/>
              </w:rPr>
              <w:t>8</w:t>
            </w:r>
            <w:r>
              <w:rPr>
                <w:rFonts w:hint="eastAsia" w:ascii="宋体" w:hAnsi="宋体" w:cs="宋体"/>
                <w:color w:val="000000"/>
                <w:kern w:val="0"/>
                <w:sz w:val="18"/>
                <w:szCs w:val="18"/>
                <w:lang w:bidi="ar"/>
              </w:rPr>
              <w:t>万人</w:t>
            </w:r>
          </w:p>
        </w:tc>
        <w:tc>
          <w:tcPr>
            <w:tcW w:w="65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sz w:val="18"/>
                <w:szCs w:val="18"/>
              </w:rPr>
            </w:pPr>
            <w:r>
              <w:rPr>
                <w:rFonts w:hint="eastAsia" w:ascii="Times New Roman" w:hAnsi="Times New Roman" w:cs="宋体"/>
                <w:color w:val="000000"/>
                <w:kern w:val="0"/>
                <w:sz w:val="18"/>
                <w:szCs w:val="18"/>
                <w:lang w:bidi="ar"/>
              </w:rPr>
              <w:t>8.97</w:t>
            </w:r>
          </w:p>
        </w:tc>
        <w:tc>
          <w:tcPr>
            <w:tcW w:w="41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8</w:t>
            </w:r>
          </w:p>
        </w:tc>
        <w:tc>
          <w:tcPr>
            <w:tcW w:w="41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8</w:t>
            </w:r>
          </w:p>
        </w:tc>
        <w:tc>
          <w:tcPr>
            <w:tcW w:w="1042" w:type="pc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bookmarkStart w:id="0" w:name="_GoBack"/>
            <w:bookmarkEnd w:id="0"/>
            <w:r>
              <w:rPr>
                <w:rFonts w:hint="eastAsia" w:ascii="宋体" w:hAnsi="宋体" w:cs="宋体"/>
                <w:color w:val="000000"/>
                <w:kern w:val="0"/>
                <w:sz w:val="18"/>
                <w:szCs w:val="18"/>
                <w:lang w:bidi="ar"/>
              </w:rPr>
              <w:t>质量指标(</w:t>
            </w:r>
            <w:r>
              <w:rPr>
                <w:rFonts w:hint="eastAsia" w:ascii="Times New Roman" w:hAnsi="Times New Roman" w:cs="宋体"/>
                <w:color w:val="000000"/>
                <w:kern w:val="0"/>
                <w:sz w:val="18"/>
                <w:szCs w:val="18"/>
                <w:lang w:bidi="ar"/>
              </w:rPr>
              <w:t>7</w:t>
            </w:r>
            <w:r>
              <w:rPr>
                <w:rFonts w:hint="eastAsia" w:ascii="宋体" w:hAnsi="宋体" w:cs="宋体"/>
                <w:color w:val="000000"/>
                <w:kern w:val="0"/>
                <w:sz w:val="18"/>
                <w:szCs w:val="18"/>
                <w:lang w:bidi="ar"/>
              </w:rPr>
              <w:t>分)</w:t>
            </w:r>
          </w:p>
        </w:tc>
        <w:tc>
          <w:tcPr>
            <w:tcW w:w="61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作业本质量合格率</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w:t>
            </w:r>
            <w:r>
              <w:rPr>
                <w:rFonts w:hint="eastAsia" w:ascii="Times New Roman" w:hAnsi="Times New Roman" w:cs="宋体"/>
                <w:color w:val="000000"/>
                <w:kern w:val="0"/>
                <w:sz w:val="18"/>
                <w:szCs w:val="18"/>
                <w:lang w:bidi="ar"/>
              </w:rPr>
              <w:t>100%</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sz w:val="18"/>
                <w:szCs w:val="18"/>
              </w:rPr>
            </w:pPr>
            <w:r>
              <w:rPr>
                <w:rFonts w:hint="eastAsia" w:ascii="Times New Roman" w:hAnsi="Times New Roman" w:cs="宋体"/>
                <w:color w:val="000000"/>
                <w:kern w:val="0"/>
                <w:sz w:val="18"/>
                <w:szCs w:val="18"/>
                <w:lang w:bidi="ar"/>
              </w:rPr>
              <w:t>100%</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7</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7</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时效指标(</w:t>
            </w:r>
            <w:r>
              <w:rPr>
                <w:rFonts w:hint="eastAsia" w:ascii="Times New Roman" w:hAnsi="Times New Roman" w:cs="宋体"/>
                <w:color w:val="000000"/>
                <w:kern w:val="0"/>
                <w:sz w:val="18"/>
                <w:szCs w:val="18"/>
                <w:lang w:bidi="ar"/>
              </w:rPr>
              <w:t>8</w:t>
            </w:r>
            <w:r>
              <w:rPr>
                <w:rFonts w:hint="eastAsia" w:ascii="宋体" w:hAnsi="宋体" w:cs="宋体"/>
                <w:color w:val="000000"/>
                <w:kern w:val="0"/>
                <w:sz w:val="18"/>
                <w:szCs w:val="18"/>
                <w:lang w:bidi="ar"/>
              </w:rPr>
              <w:t>分)</w:t>
            </w:r>
          </w:p>
        </w:tc>
        <w:tc>
          <w:tcPr>
            <w:tcW w:w="61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项目完成及时性</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12</w:t>
            </w:r>
            <w:r>
              <w:rPr>
                <w:rFonts w:hint="eastAsia" w:ascii="宋体" w:hAnsi="宋体" w:cs="宋体"/>
                <w:color w:val="000000"/>
                <w:kern w:val="0"/>
                <w:sz w:val="18"/>
                <w:szCs w:val="18"/>
                <w:lang w:bidi="ar"/>
              </w:rPr>
              <w:t>月份拨付资金</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1</w:t>
            </w:r>
            <w:r>
              <w:rPr>
                <w:rFonts w:hint="eastAsia" w:ascii="宋体" w:hAnsi="宋体" w:cs="宋体"/>
                <w:color w:val="000000"/>
                <w:kern w:val="0"/>
                <w:sz w:val="18"/>
                <w:szCs w:val="18"/>
                <w:lang w:bidi="ar"/>
              </w:rPr>
              <w:t>月份拨付资金</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8</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8</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成本指标(</w:t>
            </w:r>
            <w:r>
              <w:rPr>
                <w:rFonts w:hint="eastAsia" w:ascii="Times New Roman" w:hAnsi="Times New Roman" w:cs="宋体"/>
                <w:color w:val="000000"/>
                <w:kern w:val="0"/>
                <w:sz w:val="18"/>
                <w:szCs w:val="18"/>
                <w:lang w:bidi="ar"/>
              </w:rPr>
              <w:t>7</w:t>
            </w:r>
            <w:r>
              <w:rPr>
                <w:rFonts w:hint="eastAsia" w:ascii="宋体" w:hAnsi="宋体" w:cs="宋体"/>
                <w:color w:val="000000"/>
                <w:kern w:val="0"/>
                <w:sz w:val="18"/>
                <w:szCs w:val="18"/>
                <w:lang w:bidi="ar"/>
              </w:rPr>
              <w:t>分)</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项目总成本</w:t>
            </w:r>
          </w:p>
        </w:tc>
        <w:tc>
          <w:tcPr>
            <w:tcW w:w="65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170.89</w:t>
            </w:r>
          </w:p>
        </w:tc>
        <w:tc>
          <w:tcPr>
            <w:tcW w:w="65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sz w:val="18"/>
                <w:szCs w:val="18"/>
              </w:rPr>
            </w:pPr>
            <w:r>
              <w:rPr>
                <w:rFonts w:hint="eastAsia" w:ascii="Times New Roman" w:hAnsi="Times New Roman" w:cs="宋体"/>
                <w:color w:val="000000"/>
                <w:kern w:val="0"/>
                <w:sz w:val="18"/>
                <w:szCs w:val="18"/>
                <w:lang w:bidi="ar"/>
              </w:rPr>
              <w:t>170.89</w:t>
            </w:r>
          </w:p>
        </w:tc>
        <w:tc>
          <w:tcPr>
            <w:tcW w:w="41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7</w:t>
            </w:r>
          </w:p>
        </w:tc>
        <w:tc>
          <w:tcPr>
            <w:tcW w:w="41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7</w:t>
            </w:r>
          </w:p>
        </w:tc>
        <w:tc>
          <w:tcPr>
            <w:tcW w:w="1042" w:type="pc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效益指标(</w:t>
            </w:r>
            <w:r>
              <w:rPr>
                <w:rFonts w:hint="eastAsia" w:ascii="Times New Roman" w:hAnsi="Times New Roman" w:cs="宋体"/>
                <w:color w:val="000000"/>
                <w:kern w:val="0"/>
                <w:sz w:val="18"/>
                <w:szCs w:val="18"/>
                <w:lang w:bidi="ar"/>
              </w:rPr>
              <w:t>20</w:t>
            </w:r>
            <w:r>
              <w:rPr>
                <w:rFonts w:hint="eastAsia" w:ascii="宋体" w:hAnsi="宋体" w:cs="宋体"/>
                <w:color w:val="000000"/>
                <w:kern w:val="0"/>
                <w:sz w:val="18"/>
                <w:szCs w:val="18"/>
                <w:lang w:bidi="ar"/>
              </w:rPr>
              <w:t>分)</w:t>
            </w:r>
          </w:p>
        </w:tc>
        <w:tc>
          <w:tcPr>
            <w:tcW w:w="56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经济效益指标</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减轻全市义务教育阶段在校学生家庭负担</w:t>
            </w:r>
          </w:p>
        </w:tc>
        <w:tc>
          <w:tcPr>
            <w:tcW w:w="65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程度明显</w:t>
            </w:r>
          </w:p>
        </w:tc>
        <w:tc>
          <w:tcPr>
            <w:tcW w:w="656"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程度明显</w:t>
            </w:r>
          </w:p>
        </w:tc>
        <w:tc>
          <w:tcPr>
            <w:tcW w:w="41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7</w:t>
            </w:r>
          </w:p>
        </w:tc>
        <w:tc>
          <w:tcPr>
            <w:tcW w:w="41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7</w:t>
            </w:r>
          </w:p>
        </w:tc>
        <w:tc>
          <w:tcPr>
            <w:tcW w:w="1042" w:type="pc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社会效益指标</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规范中小学收费行为</w:t>
            </w:r>
          </w:p>
        </w:tc>
        <w:tc>
          <w:tcPr>
            <w:tcW w:w="65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不断提升</w:t>
            </w:r>
          </w:p>
        </w:tc>
        <w:tc>
          <w:tcPr>
            <w:tcW w:w="656"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不断提升</w:t>
            </w:r>
          </w:p>
        </w:tc>
        <w:tc>
          <w:tcPr>
            <w:tcW w:w="41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7</w:t>
            </w:r>
          </w:p>
        </w:tc>
        <w:tc>
          <w:tcPr>
            <w:tcW w:w="41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7</w:t>
            </w:r>
          </w:p>
        </w:tc>
        <w:tc>
          <w:tcPr>
            <w:tcW w:w="1042" w:type="pc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生态效益指标</w:t>
            </w:r>
          </w:p>
        </w:tc>
        <w:tc>
          <w:tcPr>
            <w:tcW w:w="616" w:type="pct"/>
            <w:tcBorders>
              <w:top w:val="nil"/>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不适用</w:t>
            </w:r>
          </w:p>
        </w:tc>
        <w:tc>
          <w:tcPr>
            <w:tcW w:w="65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不适用</w:t>
            </w:r>
          </w:p>
        </w:tc>
        <w:tc>
          <w:tcPr>
            <w:tcW w:w="656"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不适用</w:t>
            </w:r>
          </w:p>
        </w:tc>
        <w:tc>
          <w:tcPr>
            <w:tcW w:w="414"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0</w:t>
            </w:r>
          </w:p>
        </w:tc>
        <w:tc>
          <w:tcPr>
            <w:tcW w:w="413" w:type="pct"/>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0</w:t>
            </w:r>
          </w:p>
        </w:tc>
        <w:tc>
          <w:tcPr>
            <w:tcW w:w="1042" w:type="pc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9"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pacing w:val="-6"/>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bCs/>
                <w:color w:val="000000"/>
                <w:spacing w:val="-6"/>
                <w:kern w:val="0"/>
                <w:sz w:val="18"/>
                <w:szCs w:val="18"/>
              </w:rPr>
            </w:pPr>
            <w:r>
              <w:rPr>
                <w:rFonts w:hint="eastAsia" w:ascii="宋体" w:hAnsi="宋体" w:cs="宋体"/>
                <w:color w:val="000000"/>
                <w:kern w:val="0"/>
                <w:sz w:val="18"/>
                <w:szCs w:val="18"/>
                <w:lang w:bidi="ar"/>
              </w:rPr>
              <w:t>可持续影响指标</w:t>
            </w:r>
          </w:p>
        </w:tc>
        <w:tc>
          <w:tcPr>
            <w:tcW w:w="61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减轻家长负担，提高义务教育巩固率，使国家的惠民政策落到实处</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不断提升</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不断提升</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6</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6</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exact"/>
          <w:jc w:val="center"/>
        </w:trPr>
        <w:tc>
          <w:tcPr>
            <w:tcW w:w="231" w:type="pct"/>
            <w:vMerge w:val="continue"/>
            <w:tcBorders>
              <w:left w:val="single" w:color="auto" w:sz="4" w:space="0"/>
              <w:right w:val="single" w:color="auto" w:sz="4" w:space="0"/>
            </w:tcBorders>
            <w:vAlign w:val="center"/>
          </w:tcPr>
          <w:p>
            <w:pPr>
              <w:widowControl/>
              <w:spacing w:line="240" w:lineRule="exact"/>
              <w:jc w:val="center"/>
              <w:rPr>
                <w:rFonts w:ascii="宋体" w:hAnsi="宋体" w:cs="宋体"/>
                <w:b/>
                <w:bCs/>
                <w:color w:val="000000"/>
                <w:spacing w:val="-6"/>
                <w:kern w:val="0"/>
                <w:sz w:val="18"/>
                <w:szCs w:val="18"/>
              </w:rPr>
            </w:pPr>
          </w:p>
        </w:tc>
        <w:tc>
          <w:tcPr>
            <w:tcW w:w="40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b/>
                <w:bCs/>
                <w:color w:val="000000"/>
                <w:spacing w:val="-6"/>
                <w:kern w:val="0"/>
                <w:sz w:val="18"/>
                <w:szCs w:val="18"/>
              </w:rPr>
            </w:pPr>
            <w:r>
              <w:rPr>
                <w:rFonts w:hint="eastAsia" w:ascii="宋体" w:hAnsi="宋体" w:cs="宋体"/>
                <w:color w:val="000000"/>
                <w:kern w:val="0"/>
                <w:sz w:val="18"/>
                <w:szCs w:val="18"/>
                <w:lang w:bidi="ar"/>
              </w:rPr>
              <w:t>满意度指标(</w:t>
            </w:r>
            <w:r>
              <w:rPr>
                <w:rFonts w:hint="eastAsia" w:ascii="Times New Roman" w:hAnsi="Times New Roman" w:cs="宋体"/>
                <w:color w:val="000000"/>
                <w:kern w:val="0"/>
                <w:sz w:val="18"/>
                <w:szCs w:val="18"/>
                <w:lang w:bidi="ar"/>
              </w:rPr>
              <w:t>10</w:t>
            </w:r>
            <w:r>
              <w:rPr>
                <w:rFonts w:hint="eastAsia" w:ascii="宋体" w:hAnsi="宋体" w:cs="宋体"/>
                <w:color w:val="000000"/>
                <w:kern w:val="0"/>
                <w:sz w:val="18"/>
                <w:szCs w:val="18"/>
                <w:lang w:bidi="ar"/>
              </w:rPr>
              <w:t>分)</w:t>
            </w:r>
          </w:p>
        </w:tc>
        <w:tc>
          <w:tcPr>
            <w:tcW w:w="56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hAnsi="宋体" w:cs="宋体"/>
                <w:bCs/>
                <w:color w:val="000000"/>
                <w:spacing w:val="-6"/>
                <w:kern w:val="0"/>
                <w:sz w:val="18"/>
                <w:szCs w:val="18"/>
              </w:rPr>
            </w:pPr>
            <w:r>
              <w:rPr>
                <w:rFonts w:hint="eastAsia" w:ascii="宋体" w:hAnsi="宋体" w:cs="宋体"/>
                <w:color w:val="000000"/>
                <w:kern w:val="0"/>
                <w:sz w:val="18"/>
                <w:szCs w:val="18"/>
                <w:lang w:bidi="ar"/>
              </w:rPr>
              <w:t>服务对象满意度指标(</w:t>
            </w:r>
            <w:r>
              <w:rPr>
                <w:rFonts w:hint="eastAsia" w:ascii="Times New Roman" w:hAnsi="Times New Roman" w:cs="宋体"/>
                <w:color w:val="000000"/>
                <w:kern w:val="0"/>
                <w:sz w:val="18"/>
                <w:szCs w:val="18"/>
                <w:lang w:bidi="ar"/>
              </w:rPr>
              <w:t>10</w:t>
            </w:r>
            <w:r>
              <w:rPr>
                <w:rFonts w:hint="eastAsia" w:ascii="宋体" w:hAnsi="宋体" w:cs="宋体"/>
                <w:color w:val="000000"/>
                <w:kern w:val="0"/>
                <w:sz w:val="18"/>
                <w:szCs w:val="18"/>
                <w:lang w:bidi="ar"/>
              </w:rPr>
              <w:t>分)</w:t>
            </w:r>
          </w:p>
        </w:tc>
        <w:tc>
          <w:tcPr>
            <w:tcW w:w="616" w:type="pct"/>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家长和学生满意度</w:t>
            </w:r>
          </w:p>
        </w:tc>
        <w:tc>
          <w:tcPr>
            <w:tcW w:w="65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color w:val="000000"/>
                <w:kern w:val="0"/>
                <w:sz w:val="18"/>
                <w:szCs w:val="18"/>
                <w:lang w:bidi="ar"/>
              </w:rPr>
              <w:t>≥</w:t>
            </w:r>
            <w:r>
              <w:rPr>
                <w:rFonts w:hint="eastAsia" w:ascii="Times New Roman" w:hAnsi="Times New Roman" w:cs="宋体"/>
                <w:color w:val="000000"/>
                <w:kern w:val="0"/>
                <w:sz w:val="18"/>
                <w:szCs w:val="18"/>
                <w:lang w:bidi="ar"/>
              </w:rPr>
              <w:t>90%</w:t>
            </w:r>
          </w:p>
        </w:tc>
        <w:tc>
          <w:tcPr>
            <w:tcW w:w="656"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宋体" w:hAnsi="宋体" w:cs="宋体"/>
                <w:color w:val="000000"/>
                <w:kern w:val="0"/>
                <w:sz w:val="18"/>
                <w:szCs w:val="18"/>
                <w:lang w:bidi="ar"/>
              </w:rPr>
              <w:t>95.6%</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sz w:val="18"/>
                <w:szCs w:val="18"/>
              </w:rPr>
            </w:pPr>
            <w:r>
              <w:rPr>
                <w:rFonts w:hint="eastAsia" w:ascii="Times New Roman" w:hAnsi="Times New Roman" w:cs="宋体"/>
                <w:color w:val="000000"/>
                <w:kern w:val="0"/>
                <w:sz w:val="18"/>
                <w:szCs w:val="18"/>
                <w:lang w:bidi="ar"/>
              </w:rPr>
              <w:t>10</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10</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color w:val="000000"/>
                <w:spacing w:val="-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3129" w:type="pct"/>
            <w:gridSpan w:val="6"/>
            <w:tcBorders>
              <w:left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宋体" w:hAnsi="宋体" w:cs="宋体"/>
                <w:b/>
                <w:bCs/>
                <w:color w:val="000000"/>
                <w:kern w:val="0"/>
                <w:sz w:val="18"/>
                <w:szCs w:val="18"/>
                <w:lang w:bidi="ar"/>
              </w:rPr>
              <w:t>总分</w:t>
            </w:r>
          </w:p>
        </w:tc>
        <w:tc>
          <w:tcPr>
            <w:tcW w:w="414"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100</w:t>
            </w:r>
          </w:p>
        </w:tc>
        <w:tc>
          <w:tcPr>
            <w:tcW w:w="413" w:type="pct"/>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hAnsi="宋体" w:cs="宋体"/>
                <w:color w:val="000000"/>
                <w:spacing w:val="-6"/>
                <w:kern w:val="0"/>
                <w:sz w:val="18"/>
                <w:szCs w:val="18"/>
              </w:rPr>
            </w:pPr>
            <w:r>
              <w:rPr>
                <w:rFonts w:hint="eastAsia" w:ascii="Times New Roman" w:hAnsi="Times New Roman" w:cs="宋体"/>
                <w:color w:val="000000"/>
                <w:kern w:val="0"/>
                <w:sz w:val="18"/>
                <w:szCs w:val="18"/>
                <w:lang w:bidi="ar"/>
              </w:rPr>
              <w:t>100</w:t>
            </w:r>
          </w:p>
        </w:tc>
        <w:tc>
          <w:tcPr>
            <w:tcW w:w="1042"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b/>
                <w:bCs/>
                <w:color w:val="000000"/>
                <w:spacing w:val="-6"/>
                <w:kern w:val="0"/>
                <w:sz w:val="18"/>
                <w:szCs w:val="18"/>
              </w:rPr>
            </w:pPr>
          </w:p>
        </w:tc>
      </w:tr>
    </w:tbl>
    <w:p>
      <w:pPr>
        <w:rPr>
          <w:rFonts w:ascii="Times New Roman" w:hAnsi="Times New Roman" w:eastAsia="黑体"/>
          <w:sz w:val="32"/>
          <w:szCs w:val="32"/>
        </w:rPr>
      </w:pPr>
    </w:p>
    <w:p>
      <w:pPr>
        <w:spacing w:line="600" w:lineRule="exact"/>
        <w:ind w:firstLine="640" w:firstLineChars="200"/>
        <w:rPr>
          <w:rFonts w:ascii="Times New Roman" w:hAnsi="Times New Roman" w:eastAsia="仿宋_GB2312"/>
          <w:color w:val="000000"/>
          <w:sz w:val="32"/>
          <w:szCs w:val="32"/>
        </w:rPr>
      </w:pPr>
    </w:p>
    <w:p>
      <w:pPr>
        <w:spacing w:line="600" w:lineRule="exact"/>
        <w:ind w:firstLine="640" w:firstLineChars="200"/>
        <w:rPr>
          <w:rFonts w:ascii="Times New Roman" w:hAnsi="Times New Roman" w:eastAsia="仿宋_GB2312"/>
          <w:color w:val="000000"/>
          <w:sz w:val="32"/>
          <w:szCs w:val="32"/>
        </w:rPr>
      </w:pPr>
    </w:p>
    <w:p>
      <w:pPr>
        <w:spacing w:line="600" w:lineRule="exact"/>
        <w:ind w:firstLine="640" w:firstLineChars="200"/>
        <w:rPr>
          <w:rFonts w:ascii="Times New Roman" w:hAnsi="Times New Roman" w:eastAsia="仿宋_GB2312"/>
          <w:color w:val="000000"/>
          <w:sz w:val="32"/>
          <w:szCs w:val="32"/>
        </w:rPr>
      </w:pPr>
    </w:p>
    <w:p>
      <w:pPr>
        <w:spacing w:line="600" w:lineRule="exact"/>
        <w:ind w:firstLine="640" w:firstLineChars="200"/>
        <w:rPr>
          <w:rFonts w:ascii="Times New Roman" w:hAnsi="Times New Roman" w:eastAsia="仿宋_GB2312"/>
          <w:color w:val="000000"/>
          <w:sz w:val="32"/>
          <w:szCs w:val="32"/>
        </w:rPr>
      </w:pPr>
    </w:p>
    <w:p>
      <w:pPr>
        <w:spacing w:line="600" w:lineRule="exact"/>
        <w:ind w:firstLine="640" w:firstLineChars="200"/>
        <w:rPr>
          <w:rFonts w:ascii="Times New Roman" w:hAnsi="Times New Roman" w:eastAsia="仿宋_GB2312"/>
          <w:color w:val="000000"/>
          <w:sz w:val="32"/>
          <w:szCs w:val="32"/>
        </w:rPr>
      </w:pPr>
    </w:p>
    <w:p>
      <w:pPr>
        <w:spacing w:line="600" w:lineRule="exact"/>
        <w:ind w:firstLine="640" w:firstLineChars="200"/>
        <w:rPr>
          <w:rFonts w:ascii="Times New Roman" w:hAnsi="Times New Roman" w:eastAsia="仿宋_GB2312"/>
          <w:color w:val="000000"/>
          <w:sz w:val="32"/>
          <w:szCs w:val="32"/>
        </w:rPr>
      </w:pPr>
    </w:p>
    <w:p>
      <w:pPr>
        <w:spacing w:line="600" w:lineRule="exact"/>
        <w:ind w:firstLine="640" w:firstLineChars="200"/>
        <w:rPr>
          <w:rFonts w:ascii="Times New Roman" w:hAnsi="Times New Roman" w:eastAsia="仿宋_GB2312"/>
          <w:color w:val="000000"/>
          <w:sz w:val="32"/>
          <w:szCs w:val="32"/>
        </w:rPr>
      </w:pPr>
    </w:p>
    <w:p>
      <w:pPr>
        <w:jc w:val="center"/>
        <w:rPr>
          <w:rFonts w:ascii="方正小标宋_GBK" w:hAnsi="方正小标宋_GBK" w:eastAsia="方正小标宋_GBK" w:cs="方正小标宋_GBK"/>
          <w:sz w:val="32"/>
          <w:szCs w:val="32"/>
        </w:rPr>
      </w:pPr>
      <w:r>
        <w:rPr>
          <w:rFonts w:hint="eastAsia" w:ascii="Times New Roman" w:hAnsi="Times New Roman" w:eastAsia="方正小标宋_GBK" w:cs="方正小标宋_GBK"/>
          <w:sz w:val="32"/>
          <w:szCs w:val="32"/>
        </w:rPr>
        <w:t>2023</w:t>
      </w:r>
      <w:r>
        <w:rPr>
          <w:rFonts w:hint="eastAsia" w:ascii="方正小标宋_GBK" w:hAnsi="方正小标宋_GBK" w:eastAsia="方正小标宋_GBK" w:cs="方正小标宋_GBK"/>
          <w:sz w:val="32"/>
          <w:szCs w:val="32"/>
        </w:rPr>
        <w:t>年城乡义务教育补助经费（省级）项目满意度调查问卷统计分析表</w:t>
      </w:r>
    </w:p>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6"/>
        <w:gridCol w:w="857"/>
        <w:gridCol w:w="1240"/>
        <w:gridCol w:w="1293"/>
        <w:gridCol w:w="1237"/>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698" w:type="pct"/>
            <w:gridSpan w:val="2"/>
            <w:vAlign w:val="center"/>
          </w:tcPr>
          <w:p>
            <w:pPr>
              <w:widowControl/>
              <w:jc w:val="center"/>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调查问卷发出数量</w:t>
            </w:r>
            <w:r>
              <w:rPr>
                <w:rFonts w:hint="eastAsia" w:ascii="Times New Roman" w:hAnsi="Times New Roman" w:eastAsia="Times New Roman" w:cs="宋体"/>
                <w:color w:val="000000"/>
                <w:kern w:val="0"/>
                <w:sz w:val="24"/>
                <w:szCs w:val="24"/>
                <w:lang w:bidi="ar"/>
              </w:rPr>
              <w:t>50</w:t>
            </w:r>
            <w:r>
              <w:rPr>
                <w:rFonts w:hint="eastAsia" w:ascii="宋体" w:hAnsi="宋体" w:eastAsia="Times New Roman" w:cs="宋体"/>
                <w:color w:val="000000"/>
                <w:kern w:val="0"/>
                <w:sz w:val="24"/>
                <w:szCs w:val="24"/>
                <w:lang w:bidi="ar"/>
              </w:rPr>
              <w:t>份</w:t>
            </w:r>
          </w:p>
        </w:tc>
        <w:tc>
          <w:tcPr>
            <w:tcW w:w="1487" w:type="pct"/>
            <w:gridSpan w:val="2"/>
            <w:vAlign w:val="center"/>
          </w:tcPr>
          <w:p>
            <w:pPr>
              <w:widowControl/>
              <w:jc w:val="center"/>
              <w:textAlignment w:val="center"/>
              <w:rPr>
                <w:rFonts w:ascii="宋体" w:hAnsi="宋体" w:eastAsia="Times New Roman" w:cs="宋体"/>
                <w:color w:val="000000"/>
                <w:kern w:val="0"/>
                <w:sz w:val="24"/>
                <w:szCs w:val="24"/>
                <w:lang w:bidi="ar"/>
              </w:rPr>
            </w:pPr>
            <w:r>
              <w:rPr>
                <w:rFonts w:hint="eastAsia" w:ascii="宋体" w:hAnsi="宋体" w:eastAsia="Times New Roman" w:cs="宋体"/>
                <w:color w:val="000000"/>
                <w:kern w:val="0"/>
                <w:sz w:val="24"/>
                <w:szCs w:val="24"/>
                <w:lang w:bidi="ar"/>
              </w:rPr>
              <w:t>调查问卷回收数量</w:t>
            </w:r>
            <w:r>
              <w:rPr>
                <w:rFonts w:hint="eastAsia" w:ascii="Times New Roman" w:hAnsi="Times New Roman" w:eastAsia="Times New Roman" w:cs="宋体"/>
                <w:color w:val="000000"/>
                <w:kern w:val="0"/>
                <w:sz w:val="24"/>
                <w:szCs w:val="24"/>
                <w:lang w:bidi="ar"/>
              </w:rPr>
              <w:t>50</w:t>
            </w:r>
            <w:r>
              <w:rPr>
                <w:rFonts w:hint="eastAsia" w:ascii="宋体" w:hAnsi="宋体" w:eastAsia="Times New Roman" w:cs="宋体"/>
                <w:color w:val="000000"/>
                <w:kern w:val="0"/>
                <w:sz w:val="24"/>
                <w:szCs w:val="24"/>
                <w:lang w:bidi="ar"/>
              </w:rPr>
              <w:t>份</w:t>
            </w:r>
          </w:p>
        </w:tc>
        <w:tc>
          <w:tcPr>
            <w:tcW w:w="726"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宋体" w:hAnsi="宋体" w:eastAsia="Times New Roman" w:cs="宋体"/>
                <w:color w:val="000000"/>
                <w:kern w:val="0"/>
                <w:sz w:val="24"/>
                <w:szCs w:val="24"/>
                <w:lang w:bidi="ar"/>
              </w:rPr>
              <w:t>统计日期</w:t>
            </w:r>
          </w:p>
        </w:tc>
        <w:tc>
          <w:tcPr>
            <w:tcW w:w="1087"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2024</w:t>
            </w:r>
            <w:r>
              <w:rPr>
                <w:rFonts w:hint="eastAsia" w:ascii="宋体" w:hAnsi="宋体" w:eastAsia="Times New Roman" w:cs="宋体"/>
                <w:color w:val="000000"/>
                <w:kern w:val="0"/>
                <w:sz w:val="24"/>
                <w:szCs w:val="24"/>
                <w:lang w:bidi="ar"/>
              </w:rPr>
              <w:t>年</w:t>
            </w:r>
            <w:r>
              <w:rPr>
                <w:rFonts w:hint="eastAsia" w:ascii="Times New Roman" w:hAnsi="Times New Roman" w:eastAsia="Times New Roman" w:cs="宋体"/>
                <w:color w:val="000000"/>
                <w:kern w:val="0"/>
                <w:sz w:val="24"/>
                <w:szCs w:val="24"/>
                <w:lang w:bidi="ar"/>
              </w:rPr>
              <w:t>1</w:t>
            </w:r>
            <w:r>
              <w:rPr>
                <w:rFonts w:hint="eastAsia" w:ascii="宋体" w:hAnsi="宋体" w:eastAsia="Times New Roman" w:cs="宋体"/>
                <w:color w:val="000000"/>
                <w:kern w:val="0"/>
                <w:sz w:val="24"/>
                <w:szCs w:val="24"/>
                <w:lang w:bidi="ar"/>
              </w:rPr>
              <w:t>月</w:t>
            </w:r>
            <w:r>
              <w:rPr>
                <w:rFonts w:hint="eastAsia" w:ascii="Times New Roman" w:hAnsi="Times New Roman" w:eastAsia="Times New Roman" w:cs="宋体"/>
                <w:color w:val="000000"/>
                <w:kern w:val="0"/>
                <w:sz w:val="24"/>
                <w:szCs w:val="24"/>
                <w:lang w:bidi="ar"/>
              </w:rPr>
              <w:t>10</w:t>
            </w:r>
            <w:r>
              <w:rPr>
                <w:rFonts w:hint="eastAsia" w:ascii="宋体" w:hAnsi="宋体" w:eastAsia="Times New Roman" w:cs="宋体"/>
                <w:color w:val="000000"/>
                <w:kern w:val="0"/>
                <w:sz w:val="24"/>
                <w:szCs w:val="24"/>
                <w:lang w:bidi="ar"/>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1698" w:type="pct"/>
            <w:gridSpan w:val="2"/>
          </w:tcPr>
          <w:p>
            <w:pPr>
              <w:snapToGrid w:val="0"/>
              <w:rPr>
                <w:rFonts w:ascii="宋体" w:hAnsi="宋体" w:eastAsia="Times New Roman" w:cs="宋体"/>
                <w:sz w:val="24"/>
                <w:szCs w:val="24"/>
              </w:rPr>
            </w:pPr>
          </w:p>
          <w:p>
            <w:pPr>
              <w:snapToGrid w:val="0"/>
              <w:rPr>
                <w:rFonts w:ascii="宋体" w:hAnsi="宋体" w:eastAsia="Times New Roman" w:cs="宋体"/>
                <w:sz w:val="24"/>
                <w:szCs w:val="24"/>
              </w:rPr>
            </w:pPr>
          </w:p>
          <w:p>
            <w:pPr>
              <w:snapToGrid w:val="0"/>
              <w:rPr>
                <w:rFonts w:ascii="宋体" w:hAnsi="宋体" w:eastAsia="Times New Roman" w:cs="宋体"/>
                <w:sz w:val="24"/>
                <w:szCs w:val="24"/>
              </w:rPr>
            </w:pPr>
          </w:p>
          <w:p>
            <w:pPr>
              <w:snapToGrid w:val="0"/>
              <w:rPr>
                <w:rFonts w:ascii="宋体" w:hAnsi="宋体" w:eastAsia="Times New Roman" w:cs="宋体"/>
                <w:sz w:val="24"/>
                <w:szCs w:val="24"/>
              </w:rPr>
            </w:pPr>
            <w:r>
              <w:rPr>
                <w:rFonts w:hint="eastAsia" w:ascii="宋体" w:hAnsi="宋体" w:eastAsia="Times New Roman" w:cs="宋体"/>
                <w:sz w:val="24"/>
                <w:szCs w:val="24"/>
              </w:rPr>
              <w:t>问卷项目</w:t>
            </w:r>
          </w:p>
          <w:p>
            <w:pPr>
              <w:snapToGrid w:val="0"/>
              <w:rPr>
                <w:rFonts w:ascii="宋体" w:hAnsi="宋体" w:eastAsia="Times New Roman" w:cs="宋体"/>
                <w:sz w:val="24"/>
                <w:szCs w:val="24"/>
              </w:rPr>
            </w:pPr>
          </w:p>
          <w:p>
            <w:pPr>
              <w:snapToGrid w:val="0"/>
              <w:rPr>
                <w:rFonts w:ascii="宋体" w:hAnsi="宋体" w:eastAsia="Times New Roman" w:cs="宋体"/>
                <w:sz w:val="24"/>
                <w:szCs w:val="24"/>
              </w:rPr>
            </w:pPr>
          </w:p>
          <w:p>
            <w:pPr>
              <w:snapToGrid w:val="0"/>
              <w:rPr>
                <w:rFonts w:ascii="宋体" w:hAnsi="宋体" w:eastAsia="Times New Roman" w:cs="宋体"/>
                <w:sz w:val="24"/>
                <w:szCs w:val="24"/>
              </w:rPr>
            </w:pPr>
            <w:r>
              <w:rPr>
                <w:rFonts w:hint="eastAsia" w:ascii="宋体" w:hAnsi="宋体" w:eastAsia="Times New Roman" w:cs="宋体"/>
                <w:sz w:val="24"/>
                <w:szCs w:val="24"/>
              </w:rPr>
              <w:t>权重</w:t>
            </w:r>
          </w:p>
          <w:p>
            <w:pPr>
              <w:rPr>
                <w:rFonts w:ascii="宋体" w:hAnsi="宋体" w:eastAsia="Times New Roman" w:cs="宋体"/>
                <w:sz w:val="24"/>
                <w:szCs w:val="24"/>
              </w:rPr>
            </w:pPr>
          </w:p>
          <w:p>
            <w:pPr>
              <w:rPr>
                <w:rFonts w:ascii="宋体" w:hAnsi="宋体" w:eastAsia="Times New Roman" w:cs="宋体"/>
                <w:sz w:val="24"/>
                <w:szCs w:val="24"/>
              </w:rPr>
            </w:pPr>
            <w:r>
              <w:rPr>
                <w:rFonts w:hint="eastAsia" w:ascii="宋体" w:hAnsi="宋体" w:eastAsia="Times New Roman" w:cs="宋体"/>
                <w:sz w:val="24"/>
                <w:szCs w:val="24"/>
              </w:rPr>
              <w:t>满意度</w:t>
            </w:r>
          </w:p>
        </w:tc>
        <w:tc>
          <w:tcPr>
            <w:tcW w:w="728" w:type="pct"/>
            <w:vAlign w:val="center"/>
          </w:tcPr>
          <w:p>
            <w:pPr>
              <w:widowControl/>
              <w:jc w:val="center"/>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满意</w:t>
            </w:r>
          </w:p>
        </w:tc>
        <w:tc>
          <w:tcPr>
            <w:tcW w:w="759" w:type="pct"/>
            <w:vAlign w:val="center"/>
          </w:tcPr>
          <w:p>
            <w:pPr>
              <w:widowControl/>
              <w:jc w:val="center"/>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一般</w:t>
            </w:r>
          </w:p>
        </w:tc>
        <w:tc>
          <w:tcPr>
            <w:tcW w:w="726" w:type="pct"/>
            <w:vAlign w:val="center"/>
          </w:tcPr>
          <w:p>
            <w:pPr>
              <w:widowControl/>
              <w:jc w:val="center"/>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不满意</w:t>
            </w:r>
          </w:p>
        </w:tc>
        <w:tc>
          <w:tcPr>
            <w:tcW w:w="1087" w:type="pct"/>
            <w:vAlign w:val="center"/>
          </w:tcPr>
          <w:p>
            <w:pPr>
              <w:widowControl/>
              <w:jc w:val="center"/>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满意度占比（</w:t>
            </w:r>
            <w:r>
              <w:rPr>
                <w:rFonts w:hint="eastAsia" w:ascii="Times New Roman" w:hAnsi="Times New Roman" w:eastAsia="Times New Roman" w:cs="宋体"/>
                <w:color w:val="000000"/>
                <w:kern w:val="0"/>
                <w:sz w:val="24"/>
                <w:szCs w:val="24"/>
                <w:lang w:bidi="ar"/>
              </w:rPr>
              <w:t>%</w:t>
            </w:r>
            <w:r>
              <w:rPr>
                <w:rFonts w:hint="eastAsia" w:ascii="宋体" w:hAnsi="宋体" w:eastAsia="Times New Roman" w:cs="宋体"/>
                <w:color w:val="000000"/>
                <w:kern w:val="0"/>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5" w:type="pct"/>
            <w:vAlign w:val="center"/>
          </w:tcPr>
          <w:p>
            <w:pPr>
              <w:widowControl/>
              <w:jc w:val="left"/>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作业本发放及时性</w:t>
            </w:r>
          </w:p>
        </w:tc>
        <w:tc>
          <w:tcPr>
            <w:tcW w:w="502"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p>
        </w:tc>
        <w:tc>
          <w:tcPr>
            <w:tcW w:w="728"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50</w:t>
            </w:r>
          </w:p>
        </w:tc>
        <w:tc>
          <w:tcPr>
            <w:tcW w:w="759" w:type="pct"/>
            <w:vAlign w:val="center"/>
          </w:tcPr>
          <w:p>
            <w:pPr>
              <w:jc w:val="center"/>
              <w:rPr>
                <w:rFonts w:ascii="宋体" w:hAnsi="宋体" w:eastAsia="Times New Roman" w:cs="宋体"/>
                <w:sz w:val="24"/>
                <w:szCs w:val="24"/>
              </w:rPr>
            </w:pPr>
            <w:r>
              <w:rPr>
                <w:rFonts w:hint="eastAsia" w:ascii="宋体" w:hAnsi="宋体" w:eastAsia="Times New Roman" w:cs="宋体"/>
                <w:sz w:val="24"/>
                <w:szCs w:val="24"/>
              </w:rPr>
              <w:t>/</w:t>
            </w:r>
          </w:p>
        </w:tc>
        <w:tc>
          <w:tcPr>
            <w:tcW w:w="726" w:type="pct"/>
            <w:vAlign w:val="center"/>
          </w:tcPr>
          <w:p>
            <w:pPr>
              <w:jc w:val="center"/>
              <w:rPr>
                <w:rFonts w:ascii="宋体" w:hAnsi="宋体" w:eastAsia="Times New Roman" w:cs="宋体"/>
                <w:sz w:val="24"/>
                <w:szCs w:val="24"/>
              </w:rPr>
            </w:pPr>
            <w:r>
              <w:rPr>
                <w:rFonts w:hint="eastAsia" w:ascii="宋体" w:hAnsi="宋体" w:eastAsia="Times New Roman" w:cs="宋体"/>
                <w:sz w:val="24"/>
                <w:szCs w:val="24"/>
              </w:rPr>
              <w:t>/</w:t>
            </w:r>
          </w:p>
        </w:tc>
        <w:tc>
          <w:tcPr>
            <w:tcW w:w="1087"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5" w:type="pct"/>
            <w:vAlign w:val="center"/>
          </w:tcPr>
          <w:p>
            <w:pPr>
              <w:widowControl/>
              <w:jc w:val="left"/>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作业本质量</w:t>
            </w:r>
          </w:p>
        </w:tc>
        <w:tc>
          <w:tcPr>
            <w:tcW w:w="502"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p>
        </w:tc>
        <w:tc>
          <w:tcPr>
            <w:tcW w:w="728"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50</w:t>
            </w:r>
          </w:p>
        </w:tc>
        <w:tc>
          <w:tcPr>
            <w:tcW w:w="759" w:type="pct"/>
            <w:vAlign w:val="center"/>
          </w:tcPr>
          <w:p>
            <w:pPr>
              <w:jc w:val="center"/>
              <w:rPr>
                <w:rFonts w:ascii="宋体" w:hAnsi="宋体" w:eastAsia="Times New Roman" w:cs="宋体"/>
                <w:sz w:val="24"/>
                <w:szCs w:val="24"/>
              </w:rPr>
            </w:pPr>
            <w:r>
              <w:rPr>
                <w:rFonts w:hint="eastAsia" w:ascii="宋体" w:hAnsi="宋体" w:eastAsia="Times New Roman" w:cs="宋体"/>
                <w:sz w:val="24"/>
                <w:szCs w:val="24"/>
              </w:rPr>
              <w:t>/</w:t>
            </w:r>
          </w:p>
        </w:tc>
        <w:tc>
          <w:tcPr>
            <w:tcW w:w="726" w:type="pct"/>
            <w:vAlign w:val="center"/>
          </w:tcPr>
          <w:p>
            <w:pPr>
              <w:jc w:val="center"/>
              <w:rPr>
                <w:rFonts w:ascii="宋体" w:hAnsi="宋体" w:eastAsia="Times New Roman" w:cs="宋体"/>
                <w:sz w:val="24"/>
                <w:szCs w:val="24"/>
              </w:rPr>
            </w:pPr>
            <w:r>
              <w:rPr>
                <w:rFonts w:hint="eastAsia" w:ascii="宋体" w:hAnsi="宋体" w:eastAsia="Times New Roman" w:cs="宋体"/>
                <w:sz w:val="24"/>
                <w:szCs w:val="24"/>
              </w:rPr>
              <w:t>/</w:t>
            </w:r>
          </w:p>
        </w:tc>
        <w:tc>
          <w:tcPr>
            <w:tcW w:w="1087"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5" w:type="pct"/>
            <w:vAlign w:val="center"/>
          </w:tcPr>
          <w:p>
            <w:pPr>
              <w:widowControl/>
              <w:jc w:val="left"/>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服务质量</w:t>
            </w:r>
          </w:p>
        </w:tc>
        <w:tc>
          <w:tcPr>
            <w:tcW w:w="502"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p>
        </w:tc>
        <w:tc>
          <w:tcPr>
            <w:tcW w:w="728"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48</w:t>
            </w:r>
          </w:p>
        </w:tc>
        <w:tc>
          <w:tcPr>
            <w:tcW w:w="759"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2</w:t>
            </w:r>
          </w:p>
        </w:tc>
        <w:tc>
          <w:tcPr>
            <w:tcW w:w="726" w:type="pct"/>
            <w:vAlign w:val="center"/>
          </w:tcPr>
          <w:p>
            <w:pPr>
              <w:jc w:val="center"/>
              <w:rPr>
                <w:rFonts w:ascii="宋体" w:hAnsi="宋体" w:eastAsia="Times New Roman" w:cs="宋体"/>
                <w:sz w:val="24"/>
                <w:szCs w:val="24"/>
              </w:rPr>
            </w:pPr>
            <w:r>
              <w:rPr>
                <w:rFonts w:hint="eastAsia" w:ascii="宋体" w:hAnsi="宋体" w:eastAsia="Times New Roman" w:cs="宋体"/>
                <w:sz w:val="24"/>
                <w:szCs w:val="24"/>
              </w:rPr>
              <w:t>/</w:t>
            </w:r>
          </w:p>
        </w:tc>
        <w:tc>
          <w:tcPr>
            <w:tcW w:w="1087"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5" w:type="pct"/>
            <w:vAlign w:val="center"/>
          </w:tcPr>
          <w:p>
            <w:pPr>
              <w:widowControl/>
              <w:jc w:val="left"/>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政策宣传方面</w:t>
            </w:r>
          </w:p>
        </w:tc>
        <w:tc>
          <w:tcPr>
            <w:tcW w:w="502"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p>
        </w:tc>
        <w:tc>
          <w:tcPr>
            <w:tcW w:w="728"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45</w:t>
            </w:r>
          </w:p>
        </w:tc>
        <w:tc>
          <w:tcPr>
            <w:tcW w:w="759"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5</w:t>
            </w:r>
          </w:p>
        </w:tc>
        <w:tc>
          <w:tcPr>
            <w:tcW w:w="726" w:type="pct"/>
            <w:vAlign w:val="center"/>
          </w:tcPr>
          <w:p>
            <w:pPr>
              <w:jc w:val="center"/>
              <w:rPr>
                <w:rFonts w:ascii="宋体" w:hAnsi="宋体" w:eastAsia="Times New Roman" w:cs="宋体"/>
                <w:sz w:val="24"/>
                <w:szCs w:val="24"/>
              </w:rPr>
            </w:pPr>
            <w:r>
              <w:rPr>
                <w:rFonts w:hint="eastAsia" w:ascii="宋体" w:hAnsi="宋体" w:eastAsia="Times New Roman" w:cs="宋体"/>
                <w:sz w:val="24"/>
                <w:szCs w:val="24"/>
              </w:rPr>
              <w:t>/</w:t>
            </w:r>
          </w:p>
        </w:tc>
        <w:tc>
          <w:tcPr>
            <w:tcW w:w="1087"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5" w:type="pct"/>
            <w:vAlign w:val="center"/>
          </w:tcPr>
          <w:p>
            <w:pPr>
              <w:widowControl/>
              <w:jc w:val="left"/>
              <w:textAlignment w:val="center"/>
              <w:rPr>
                <w:rFonts w:ascii="宋体" w:hAnsi="宋体" w:eastAsia="Times New Roman" w:cs="宋体"/>
                <w:sz w:val="24"/>
                <w:szCs w:val="24"/>
              </w:rPr>
            </w:pPr>
            <w:r>
              <w:rPr>
                <w:rFonts w:hint="eastAsia" w:ascii="宋体" w:hAnsi="宋体" w:eastAsia="Times New Roman" w:cs="宋体"/>
                <w:color w:val="000000"/>
                <w:kern w:val="0"/>
                <w:sz w:val="24"/>
                <w:szCs w:val="24"/>
                <w:lang w:bidi="ar"/>
              </w:rPr>
              <w:t>保障义务教育发展方面</w:t>
            </w:r>
          </w:p>
        </w:tc>
        <w:tc>
          <w:tcPr>
            <w:tcW w:w="502" w:type="pct"/>
            <w:vAlign w:val="center"/>
          </w:tcPr>
          <w:p>
            <w:pPr>
              <w:widowControl/>
              <w:jc w:val="center"/>
              <w:textAlignment w:val="center"/>
              <w:rPr>
                <w:rFonts w:ascii="宋体" w:hAnsi="宋体" w:eastAsia="Times New Roman" w:cs="宋体"/>
                <w:sz w:val="24"/>
                <w:szCs w:val="24"/>
              </w:rPr>
            </w:pP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p>
        </w:tc>
        <w:tc>
          <w:tcPr>
            <w:tcW w:w="728"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46</w:t>
            </w:r>
          </w:p>
        </w:tc>
        <w:tc>
          <w:tcPr>
            <w:tcW w:w="759"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4</w:t>
            </w:r>
          </w:p>
        </w:tc>
        <w:tc>
          <w:tcPr>
            <w:tcW w:w="726" w:type="pct"/>
            <w:vAlign w:val="center"/>
          </w:tcPr>
          <w:p>
            <w:pPr>
              <w:jc w:val="center"/>
              <w:rPr>
                <w:rFonts w:ascii="宋体" w:hAnsi="宋体" w:eastAsia="Times New Roman" w:cs="宋体"/>
                <w:sz w:val="24"/>
                <w:szCs w:val="24"/>
              </w:rPr>
            </w:pPr>
            <w:r>
              <w:rPr>
                <w:rFonts w:hint="eastAsia" w:ascii="宋体" w:hAnsi="宋体" w:eastAsia="Times New Roman" w:cs="宋体"/>
                <w:sz w:val="24"/>
                <w:szCs w:val="24"/>
              </w:rPr>
              <w:t>/</w:t>
            </w:r>
          </w:p>
        </w:tc>
        <w:tc>
          <w:tcPr>
            <w:tcW w:w="1087" w:type="pct"/>
            <w:vAlign w:val="center"/>
          </w:tcPr>
          <w:p>
            <w:pPr>
              <w:widowControl/>
              <w:jc w:val="center"/>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5" w:type="pct"/>
            <w:vAlign w:val="center"/>
          </w:tcPr>
          <w:p>
            <w:pPr>
              <w:widowControl/>
              <w:jc w:val="left"/>
              <w:textAlignment w:val="center"/>
              <w:rPr>
                <w:rFonts w:ascii="宋体" w:hAnsi="宋体" w:eastAsia="Times New Roman" w:cs="宋体"/>
                <w:color w:val="000000"/>
                <w:kern w:val="0"/>
                <w:sz w:val="24"/>
                <w:szCs w:val="24"/>
                <w:lang w:bidi="ar"/>
              </w:rPr>
            </w:pPr>
            <w:r>
              <w:rPr>
                <w:rFonts w:hint="eastAsia" w:ascii="宋体" w:hAnsi="宋体" w:eastAsia="Times New Roman" w:cs="宋体"/>
                <w:color w:val="000000"/>
                <w:kern w:val="0"/>
                <w:sz w:val="24"/>
                <w:szCs w:val="24"/>
                <w:lang w:bidi="ar"/>
              </w:rPr>
              <w:t>统计分析</w:t>
            </w:r>
          </w:p>
        </w:tc>
        <w:tc>
          <w:tcPr>
            <w:tcW w:w="3804" w:type="pct"/>
            <w:gridSpan w:val="5"/>
            <w:vAlign w:val="center"/>
          </w:tcPr>
          <w:p>
            <w:pPr>
              <w:widowControl/>
              <w:textAlignment w:val="center"/>
              <w:rPr>
                <w:rFonts w:ascii="宋体" w:hAnsi="宋体" w:eastAsia="Times New Roman" w:cs="宋体"/>
                <w:color w:val="000000"/>
                <w:kern w:val="0"/>
                <w:sz w:val="24"/>
                <w:szCs w:val="24"/>
                <w:lang w:bidi="ar"/>
              </w:rPr>
            </w:pPr>
            <w:r>
              <w:rPr>
                <w:rFonts w:hint="eastAsia" w:ascii="宋体" w:hAnsi="宋体" w:eastAsia="Times New Roman" w:cs="宋体"/>
                <w:color w:val="000000"/>
                <w:kern w:val="0"/>
                <w:sz w:val="24"/>
                <w:szCs w:val="24"/>
                <w:lang w:bidi="ar"/>
              </w:rPr>
              <w:t>总体满意度值（权重*满意度占比</w:t>
            </w:r>
            <w:r>
              <w:rPr>
                <w:rFonts w:hint="eastAsia" w:ascii="Times New Roman" w:hAnsi="Times New Roman" w:eastAsia="Times New Roman" w:cs="宋体"/>
                <w:color w:val="000000"/>
                <w:kern w:val="0"/>
                <w:sz w:val="24"/>
                <w:szCs w:val="24"/>
                <w:lang w:bidi="ar"/>
              </w:rPr>
              <w:t>%</w:t>
            </w:r>
            <w:r>
              <w:rPr>
                <w:rFonts w:hint="eastAsia" w:ascii="宋体" w:hAnsi="宋体" w:eastAsia="Times New Roman" w:cs="宋体"/>
                <w:color w:val="000000"/>
                <w:kern w:val="0"/>
                <w:sz w:val="24"/>
                <w:szCs w:val="24"/>
                <w:lang w:bidi="ar"/>
              </w:rPr>
              <w:t>）：</w:t>
            </w:r>
          </w:p>
          <w:p>
            <w:pPr>
              <w:widowControl/>
              <w:textAlignment w:val="center"/>
              <w:rPr>
                <w:rFonts w:ascii="宋体" w:hAnsi="宋体" w:eastAsia="Times New Roman" w:cs="宋体"/>
                <w:color w:val="000000"/>
                <w:kern w:val="0"/>
                <w:sz w:val="24"/>
                <w:szCs w:val="24"/>
                <w:lang w:bidi="ar"/>
              </w:rPr>
            </w:pP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100%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100%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96%</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90%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0</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2</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92%</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95</w:t>
            </w:r>
            <w:r>
              <w:rPr>
                <w:rFonts w:hint="eastAsia" w:ascii="宋体" w:hAnsi="宋体" w:eastAsia="Times New Roman" w:cs="宋体"/>
                <w:color w:val="000000"/>
                <w:kern w:val="0"/>
                <w:sz w:val="24"/>
                <w:szCs w:val="24"/>
                <w:lang w:bidi="ar"/>
              </w:rPr>
              <w:t>.</w:t>
            </w:r>
            <w:r>
              <w:rPr>
                <w:rFonts w:hint="eastAsia" w:ascii="Times New Roman" w:hAnsi="Times New Roman" w:eastAsia="Times New Roman" w:cs="宋体"/>
                <w:color w:val="000000"/>
                <w:kern w:val="0"/>
                <w:sz w:val="24"/>
                <w:szCs w:val="24"/>
                <w:lang w:bidi="ar"/>
              </w:rPr>
              <w:t>6%</w:t>
            </w:r>
          </w:p>
        </w:tc>
      </w:tr>
    </w:tbl>
    <w:p/>
    <w:p>
      <w:pPr>
        <w:spacing w:line="600" w:lineRule="exact"/>
        <w:rPr>
          <w:rFonts w:ascii="Times New Roman" w:hAnsi="Times New Roman" w:eastAsia="仿宋_GB2312"/>
          <w:color w:val="000000"/>
          <w:sz w:val="32"/>
          <w:szCs w:val="32"/>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AC1D3D-6AAF-4109-A368-806CA50E36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embedRegular r:id="rId2" w:fontKey="{3EAFD7B0-E2DE-4743-8C01-120A3B5F36B5}"/>
  </w:font>
  <w:font w:name="方正小标宋简体">
    <w:altName w:val="方正舒体"/>
    <w:panose1 w:val="00000000000000000000"/>
    <w:charset w:val="86"/>
    <w:family w:val="script"/>
    <w:pitch w:val="default"/>
    <w:sig w:usb0="00000000" w:usb1="00000000" w:usb2="00000000" w:usb3="00000000" w:csb0="00040000" w:csb1="00000000"/>
    <w:embedRegular r:id="rId3" w:fontKey="{B7760751-8415-460A-A218-BA850BB6464F}"/>
  </w:font>
  <w:font w:name="华文楷体">
    <w:panose1 w:val="02010600040101010101"/>
    <w:charset w:val="86"/>
    <w:family w:val="auto"/>
    <w:pitch w:val="default"/>
    <w:sig w:usb0="00000287" w:usb1="080F0000" w:usb2="00000000" w:usb3="00000000" w:csb0="0004009F" w:csb1="DFD70000"/>
    <w:embedRegular r:id="rId4" w:fontKey="{4F665C99-E29C-49DE-B3A1-F7E4F1328295}"/>
  </w:font>
  <w:font w:name="楷体_GB2312">
    <w:altName w:val="楷体"/>
    <w:panose1 w:val="00000000000000000000"/>
    <w:charset w:val="86"/>
    <w:family w:val="modern"/>
    <w:pitch w:val="default"/>
    <w:sig w:usb0="00000000" w:usb1="00000000" w:usb2="00000000" w:usb3="00000000" w:csb0="00040000" w:csb1="00000000"/>
    <w:embedRegular r:id="rId5" w:fontKey="{603FF490-360A-4307-8E96-373DB4E956D1}"/>
  </w:font>
  <w:font w:name="楷体">
    <w:panose1 w:val="02010609060101010101"/>
    <w:charset w:val="86"/>
    <w:family w:val="modern"/>
    <w:pitch w:val="default"/>
    <w:sig w:usb0="800002BF" w:usb1="38CF7CFA" w:usb2="00000016" w:usb3="00000000" w:csb0="00040001" w:csb1="00000000"/>
    <w:embedRegular r:id="rId6" w:fontKey="{CC4BAD79-CCA3-40A4-A063-F5BC69663A72}"/>
  </w:font>
  <w:font w:name="方正小标宋_GBK">
    <w:altName w:val="微软雅黑"/>
    <w:panose1 w:val="00000000000000000000"/>
    <w:charset w:val="86"/>
    <w:family w:val="auto"/>
    <w:pitch w:val="default"/>
    <w:sig w:usb0="00000000" w:usb1="00000000" w:usb2="00082016" w:usb3="00000000" w:csb0="00040001" w:csb1="00000000"/>
    <w:embedRegular r:id="rId7" w:fontKey="{C91BD4E0-613B-4A94-BE16-B6069FA7ED29}"/>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xY2RkYWIwNzg0ZTA4YWVjZTgxNmM4NDZjNGI1ZmIifQ=="/>
  </w:docVars>
  <w:rsids>
    <w:rsidRoot w:val="00192156"/>
    <w:rsid w:val="0000272A"/>
    <w:rsid w:val="000074DB"/>
    <w:rsid w:val="000101D3"/>
    <w:rsid w:val="000215E7"/>
    <w:rsid w:val="00024B78"/>
    <w:rsid w:val="000333B7"/>
    <w:rsid w:val="000369D0"/>
    <w:rsid w:val="00045A25"/>
    <w:rsid w:val="000466BE"/>
    <w:rsid w:val="00050B99"/>
    <w:rsid w:val="000521A2"/>
    <w:rsid w:val="00060E82"/>
    <w:rsid w:val="000618D5"/>
    <w:rsid w:val="00071A73"/>
    <w:rsid w:val="00087AD9"/>
    <w:rsid w:val="000921B9"/>
    <w:rsid w:val="00094DDF"/>
    <w:rsid w:val="00096024"/>
    <w:rsid w:val="00096BEA"/>
    <w:rsid w:val="000A060D"/>
    <w:rsid w:val="000A0BD2"/>
    <w:rsid w:val="000A2B01"/>
    <w:rsid w:val="000A3270"/>
    <w:rsid w:val="000B05BB"/>
    <w:rsid w:val="000B24DC"/>
    <w:rsid w:val="000C07BA"/>
    <w:rsid w:val="000C3815"/>
    <w:rsid w:val="000C3EFC"/>
    <w:rsid w:val="000C6717"/>
    <w:rsid w:val="000D56B4"/>
    <w:rsid w:val="000E18F6"/>
    <w:rsid w:val="000F77CE"/>
    <w:rsid w:val="001004CC"/>
    <w:rsid w:val="00100BCA"/>
    <w:rsid w:val="001018B2"/>
    <w:rsid w:val="00110A25"/>
    <w:rsid w:val="00111B1D"/>
    <w:rsid w:val="0012336E"/>
    <w:rsid w:val="00125A14"/>
    <w:rsid w:val="00130D97"/>
    <w:rsid w:val="00136701"/>
    <w:rsid w:val="00136886"/>
    <w:rsid w:val="001415D0"/>
    <w:rsid w:val="00142159"/>
    <w:rsid w:val="00150D36"/>
    <w:rsid w:val="001536B6"/>
    <w:rsid w:val="001620B3"/>
    <w:rsid w:val="00165688"/>
    <w:rsid w:val="00170D4C"/>
    <w:rsid w:val="001734CA"/>
    <w:rsid w:val="00174CDA"/>
    <w:rsid w:val="0017600E"/>
    <w:rsid w:val="00181564"/>
    <w:rsid w:val="00181FC4"/>
    <w:rsid w:val="00184AD9"/>
    <w:rsid w:val="0019017C"/>
    <w:rsid w:val="00191913"/>
    <w:rsid w:val="00191969"/>
    <w:rsid w:val="00192156"/>
    <w:rsid w:val="00192ACC"/>
    <w:rsid w:val="001940C5"/>
    <w:rsid w:val="001A0A5F"/>
    <w:rsid w:val="001A0D99"/>
    <w:rsid w:val="001A3CC7"/>
    <w:rsid w:val="001A58CB"/>
    <w:rsid w:val="001A5C8B"/>
    <w:rsid w:val="001A694B"/>
    <w:rsid w:val="001C4318"/>
    <w:rsid w:val="001D1E4C"/>
    <w:rsid w:val="001D3226"/>
    <w:rsid w:val="001D4994"/>
    <w:rsid w:val="001D5615"/>
    <w:rsid w:val="001D6B55"/>
    <w:rsid w:val="001E02D9"/>
    <w:rsid w:val="001F1D49"/>
    <w:rsid w:val="001F43A9"/>
    <w:rsid w:val="00204E47"/>
    <w:rsid w:val="002124CD"/>
    <w:rsid w:val="00220B48"/>
    <w:rsid w:val="00225F36"/>
    <w:rsid w:val="00234311"/>
    <w:rsid w:val="00235D77"/>
    <w:rsid w:val="002366F3"/>
    <w:rsid w:val="00237881"/>
    <w:rsid w:val="002422EF"/>
    <w:rsid w:val="00242E8D"/>
    <w:rsid w:val="002508AE"/>
    <w:rsid w:val="002604CF"/>
    <w:rsid w:val="00261501"/>
    <w:rsid w:val="002744D0"/>
    <w:rsid w:val="0029361A"/>
    <w:rsid w:val="002A178C"/>
    <w:rsid w:val="002A2144"/>
    <w:rsid w:val="002B369A"/>
    <w:rsid w:val="002B4F16"/>
    <w:rsid w:val="002C668E"/>
    <w:rsid w:val="002C7793"/>
    <w:rsid w:val="002D275C"/>
    <w:rsid w:val="002D4264"/>
    <w:rsid w:val="002D42FC"/>
    <w:rsid w:val="002D5D99"/>
    <w:rsid w:val="002D706D"/>
    <w:rsid w:val="002E0890"/>
    <w:rsid w:val="002E0C00"/>
    <w:rsid w:val="002E385F"/>
    <w:rsid w:val="002E5523"/>
    <w:rsid w:val="002F127F"/>
    <w:rsid w:val="003035A5"/>
    <w:rsid w:val="00312D71"/>
    <w:rsid w:val="00313C97"/>
    <w:rsid w:val="003146B2"/>
    <w:rsid w:val="003156F3"/>
    <w:rsid w:val="00315762"/>
    <w:rsid w:val="00320D45"/>
    <w:rsid w:val="00340B74"/>
    <w:rsid w:val="003531EE"/>
    <w:rsid w:val="00361095"/>
    <w:rsid w:val="00363B11"/>
    <w:rsid w:val="003675A0"/>
    <w:rsid w:val="003678D7"/>
    <w:rsid w:val="00371894"/>
    <w:rsid w:val="00371DFA"/>
    <w:rsid w:val="00372401"/>
    <w:rsid w:val="00380174"/>
    <w:rsid w:val="003856EB"/>
    <w:rsid w:val="00387B35"/>
    <w:rsid w:val="003901E3"/>
    <w:rsid w:val="00392656"/>
    <w:rsid w:val="003A49CC"/>
    <w:rsid w:val="003B02B9"/>
    <w:rsid w:val="003B5B2B"/>
    <w:rsid w:val="003B6E6D"/>
    <w:rsid w:val="003B756F"/>
    <w:rsid w:val="003C18CB"/>
    <w:rsid w:val="003C5226"/>
    <w:rsid w:val="003C6FDE"/>
    <w:rsid w:val="003D2AE8"/>
    <w:rsid w:val="003D2CB7"/>
    <w:rsid w:val="003D485F"/>
    <w:rsid w:val="003D4A34"/>
    <w:rsid w:val="003E0F29"/>
    <w:rsid w:val="003E4174"/>
    <w:rsid w:val="003F4B38"/>
    <w:rsid w:val="003F6BFC"/>
    <w:rsid w:val="00404086"/>
    <w:rsid w:val="004076F9"/>
    <w:rsid w:val="00414837"/>
    <w:rsid w:val="004174E4"/>
    <w:rsid w:val="00424B8B"/>
    <w:rsid w:val="00435926"/>
    <w:rsid w:val="004359DB"/>
    <w:rsid w:val="00440DEA"/>
    <w:rsid w:val="00440F97"/>
    <w:rsid w:val="004419E1"/>
    <w:rsid w:val="0044342B"/>
    <w:rsid w:val="004454AB"/>
    <w:rsid w:val="00446658"/>
    <w:rsid w:val="00447963"/>
    <w:rsid w:val="00451915"/>
    <w:rsid w:val="0045354D"/>
    <w:rsid w:val="00454634"/>
    <w:rsid w:val="00454DAA"/>
    <w:rsid w:val="00472677"/>
    <w:rsid w:val="00485168"/>
    <w:rsid w:val="004856D4"/>
    <w:rsid w:val="00495C77"/>
    <w:rsid w:val="004973DF"/>
    <w:rsid w:val="004A0BD6"/>
    <w:rsid w:val="004A1978"/>
    <w:rsid w:val="004A4078"/>
    <w:rsid w:val="004A4AF4"/>
    <w:rsid w:val="004A7640"/>
    <w:rsid w:val="004B1709"/>
    <w:rsid w:val="004B4FEE"/>
    <w:rsid w:val="004B5493"/>
    <w:rsid w:val="004C3A42"/>
    <w:rsid w:val="004D1ABC"/>
    <w:rsid w:val="004D26B9"/>
    <w:rsid w:val="004D40A5"/>
    <w:rsid w:val="004D6527"/>
    <w:rsid w:val="004E1C52"/>
    <w:rsid w:val="004E4A47"/>
    <w:rsid w:val="004E4C61"/>
    <w:rsid w:val="004F4190"/>
    <w:rsid w:val="0051355C"/>
    <w:rsid w:val="00515190"/>
    <w:rsid w:val="005171A0"/>
    <w:rsid w:val="00522049"/>
    <w:rsid w:val="005345A9"/>
    <w:rsid w:val="00535F35"/>
    <w:rsid w:val="005442AC"/>
    <w:rsid w:val="00553264"/>
    <w:rsid w:val="00557D02"/>
    <w:rsid w:val="00560675"/>
    <w:rsid w:val="00560F97"/>
    <w:rsid w:val="00564E0E"/>
    <w:rsid w:val="00570AB0"/>
    <w:rsid w:val="00571627"/>
    <w:rsid w:val="005772D9"/>
    <w:rsid w:val="005848DF"/>
    <w:rsid w:val="0058504B"/>
    <w:rsid w:val="00585324"/>
    <w:rsid w:val="00594322"/>
    <w:rsid w:val="005968DC"/>
    <w:rsid w:val="00597164"/>
    <w:rsid w:val="005A1497"/>
    <w:rsid w:val="005A3389"/>
    <w:rsid w:val="005A3705"/>
    <w:rsid w:val="005B31B8"/>
    <w:rsid w:val="005B6FBE"/>
    <w:rsid w:val="005C40B9"/>
    <w:rsid w:val="005C57DA"/>
    <w:rsid w:val="005D0437"/>
    <w:rsid w:val="005D2B08"/>
    <w:rsid w:val="005D40C0"/>
    <w:rsid w:val="005D654E"/>
    <w:rsid w:val="005D6859"/>
    <w:rsid w:val="005D68D6"/>
    <w:rsid w:val="005E125C"/>
    <w:rsid w:val="005E4262"/>
    <w:rsid w:val="005E55E1"/>
    <w:rsid w:val="005F3419"/>
    <w:rsid w:val="005F3CBA"/>
    <w:rsid w:val="005F5137"/>
    <w:rsid w:val="006355FE"/>
    <w:rsid w:val="00662F34"/>
    <w:rsid w:val="00663774"/>
    <w:rsid w:val="00677348"/>
    <w:rsid w:val="00677646"/>
    <w:rsid w:val="00677834"/>
    <w:rsid w:val="006831EE"/>
    <w:rsid w:val="00685395"/>
    <w:rsid w:val="006948E0"/>
    <w:rsid w:val="006965E7"/>
    <w:rsid w:val="00697520"/>
    <w:rsid w:val="006A14C4"/>
    <w:rsid w:val="006A3FD5"/>
    <w:rsid w:val="006A4236"/>
    <w:rsid w:val="006A45AC"/>
    <w:rsid w:val="006B3063"/>
    <w:rsid w:val="006B46ED"/>
    <w:rsid w:val="006B79CA"/>
    <w:rsid w:val="006B7B07"/>
    <w:rsid w:val="006C0B18"/>
    <w:rsid w:val="006C19E0"/>
    <w:rsid w:val="006C3746"/>
    <w:rsid w:val="006C4310"/>
    <w:rsid w:val="006D502B"/>
    <w:rsid w:val="006D7757"/>
    <w:rsid w:val="006E02E2"/>
    <w:rsid w:val="006E038A"/>
    <w:rsid w:val="006E0AD0"/>
    <w:rsid w:val="006E26BC"/>
    <w:rsid w:val="006E4B18"/>
    <w:rsid w:val="006F22E5"/>
    <w:rsid w:val="006F51A9"/>
    <w:rsid w:val="006F58EC"/>
    <w:rsid w:val="006F695F"/>
    <w:rsid w:val="006F7CAD"/>
    <w:rsid w:val="007000CC"/>
    <w:rsid w:val="00701870"/>
    <w:rsid w:val="00722E7A"/>
    <w:rsid w:val="00735BB1"/>
    <w:rsid w:val="007402AB"/>
    <w:rsid w:val="0074108F"/>
    <w:rsid w:val="00752C25"/>
    <w:rsid w:val="00754E89"/>
    <w:rsid w:val="0075594B"/>
    <w:rsid w:val="00761524"/>
    <w:rsid w:val="00761D96"/>
    <w:rsid w:val="00761E26"/>
    <w:rsid w:val="00767873"/>
    <w:rsid w:val="00767FE9"/>
    <w:rsid w:val="00770481"/>
    <w:rsid w:val="007707B8"/>
    <w:rsid w:val="00776D2C"/>
    <w:rsid w:val="00780B10"/>
    <w:rsid w:val="0078356B"/>
    <w:rsid w:val="00784FB4"/>
    <w:rsid w:val="0079117B"/>
    <w:rsid w:val="0079327B"/>
    <w:rsid w:val="0079799B"/>
    <w:rsid w:val="007A06D9"/>
    <w:rsid w:val="007A090C"/>
    <w:rsid w:val="007A102C"/>
    <w:rsid w:val="007A32A4"/>
    <w:rsid w:val="007A5CDE"/>
    <w:rsid w:val="007A5E2F"/>
    <w:rsid w:val="007B23E7"/>
    <w:rsid w:val="007B4F28"/>
    <w:rsid w:val="007B718E"/>
    <w:rsid w:val="007B7D9A"/>
    <w:rsid w:val="007C2C6A"/>
    <w:rsid w:val="007C3293"/>
    <w:rsid w:val="007C414E"/>
    <w:rsid w:val="007C78D7"/>
    <w:rsid w:val="007D1928"/>
    <w:rsid w:val="007D54F8"/>
    <w:rsid w:val="007D78C2"/>
    <w:rsid w:val="007E2AE4"/>
    <w:rsid w:val="007E67F8"/>
    <w:rsid w:val="007E7F05"/>
    <w:rsid w:val="007F2134"/>
    <w:rsid w:val="007F2698"/>
    <w:rsid w:val="007F5F7E"/>
    <w:rsid w:val="0080213C"/>
    <w:rsid w:val="008031B2"/>
    <w:rsid w:val="00806E3D"/>
    <w:rsid w:val="00807923"/>
    <w:rsid w:val="008134B8"/>
    <w:rsid w:val="008177FE"/>
    <w:rsid w:val="008205EA"/>
    <w:rsid w:val="00820E94"/>
    <w:rsid w:val="00823B83"/>
    <w:rsid w:val="00824785"/>
    <w:rsid w:val="00832AB1"/>
    <w:rsid w:val="00835200"/>
    <w:rsid w:val="00835705"/>
    <w:rsid w:val="00842350"/>
    <w:rsid w:val="00845612"/>
    <w:rsid w:val="00853410"/>
    <w:rsid w:val="00856E3F"/>
    <w:rsid w:val="00857795"/>
    <w:rsid w:val="00863833"/>
    <w:rsid w:val="00867CFD"/>
    <w:rsid w:val="00873446"/>
    <w:rsid w:val="00876C69"/>
    <w:rsid w:val="00881C34"/>
    <w:rsid w:val="00881C4F"/>
    <w:rsid w:val="00890C89"/>
    <w:rsid w:val="008A0412"/>
    <w:rsid w:val="008A10FF"/>
    <w:rsid w:val="008A5F56"/>
    <w:rsid w:val="008B05BA"/>
    <w:rsid w:val="008B24DA"/>
    <w:rsid w:val="008B4131"/>
    <w:rsid w:val="008B4B5B"/>
    <w:rsid w:val="008C59DC"/>
    <w:rsid w:val="008D0D42"/>
    <w:rsid w:val="008D28BC"/>
    <w:rsid w:val="008D5B68"/>
    <w:rsid w:val="008D7C61"/>
    <w:rsid w:val="008E1FE0"/>
    <w:rsid w:val="008E495C"/>
    <w:rsid w:val="008F48A2"/>
    <w:rsid w:val="009065BE"/>
    <w:rsid w:val="00907379"/>
    <w:rsid w:val="00907AA8"/>
    <w:rsid w:val="00910BC3"/>
    <w:rsid w:val="0091165E"/>
    <w:rsid w:val="00911A94"/>
    <w:rsid w:val="009130CE"/>
    <w:rsid w:val="00924F87"/>
    <w:rsid w:val="00927967"/>
    <w:rsid w:val="00931F35"/>
    <w:rsid w:val="00932F06"/>
    <w:rsid w:val="00934E8E"/>
    <w:rsid w:val="00935C4C"/>
    <w:rsid w:val="00936045"/>
    <w:rsid w:val="0093632C"/>
    <w:rsid w:val="0094070D"/>
    <w:rsid w:val="00944814"/>
    <w:rsid w:val="0094537C"/>
    <w:rsid w:val="00947C62"/>
    <w:rsid w:val="00951B0E"/>
    <w:rsid w:val="0095617D"/>
    <w:rsid w:val="00957C1C"/>
    <w:rsid w:val="00962DFE"/>
    <w:rsid w:val="0096782D"/>
    <w:rsid w:val="0097214E"/>
    <w:rsid w:val="00977AAC"/>
    <w:rsid w:val="00977C29"/>
    <w:rsid w:val="00983B74"/>
    <w:rsid w:val="009861E0"/>
    <w:rsid w:val="009969DA"/>
    <w:rsid w:val="009A3615"/>
    <w:rsid w:val="009A365D"/>
    <w:rsid w:val="009A77F1"/>
    <w:rsid w:val="009B1385"/>
    <w:rsid w:val="009B1866"/>
    <w:rsid w:val="009C2658"/>
    <w:rsid w:val="009C27D3"/>
    <w:rsid w:val="009C2F66"/>
    <w:rsid w:val="009C3BD3"/>
    <w:rsid w:val="009C7648"/>
    <w:rsid w:val="009D4128"/>
    <w:rsid w:val="009D76CB"/>
    <w:rsid w:val="009F2544"/>
    <w:rsid w:val="009F32A9"/>
    <w:rsid w:val="009F35ED"/>
    <w:rsid w:val="009F4C85"/>
    <w:rsid w:val="009F72A7"/>
    <w:rsid w:val="00A008A0"/>
    <w:rsid w:val="00A01EE0"/>
    <w:rsid w:val="00A051B8"/>
    <w:rsid w:val="00A06889"/>
    <w:rsid w:val="00A11B4B"/>
    <w:rsid w:val="00A11DD2"/>
    <w:rsid w:val="00A17ADE"/>
    <w:rsid w:val="00A20AEF"/>
    <w:rsid w:val="00A21E90"/>
    <w:rsid w:val="00A2377B"/>
    <w:rsid w:val="00A40563"/>
    <w:rsid w:val="00A42F87"/>
    <w:rsid w:val="00A465AA"/>
    <w:rsid w:val="00A47824"/>
    <w:rsid w:val="00A54D46"/>
    <w:rsid w:val="00A62D7B"/>
    <w:rsid w:val="00A652B8"/>
    <w:rsid w:val="00A65E7A"/>
    <w:rsid w:val="00A66374"/>
    <w:rsid w:val="00A72594"/>
    <w:rsid w:val="00A760E9"/>
    <w:rsid w:val="00A81393"/>
    <w:rsid w:val="00A843D0"/>
    <w:rsid w:val="00AB036A"/>
    <w:rsid w:val="00AB3763"/>
    <w:rsid w:val="00AD6367"/>
    <w:rsid w:val="00AE0561"/>
    <w:rsid w:val="00AE2143"/>
    <w:rsid w:val="00AE49CA"/>
    <w:rsid w:val="00AE6ADC"/>
    <w:rsid w:val="00AE7672"/>
    <w:rsid w:val="00AF7D29"/>
    <w:rsid w:val="00B042D2"/>
    <w:rsid w:val="00B052BA"/>
    <w:rsid w:val="00B14E30"/>
    <w:rsid w:val="00B161F6"/>
    <w:rsid w:val="00B21D9F"/>
    <w:rsid w:val="00B300D2"/>
    <w:rsid w:val="00B433D1"/>
    <w:rsid w:val="00B45278"/>
    <w:rsid w:val="00B47BE4"/>
    <w:rsid w:val="00B5185E"/>
    <w:rsid w:val="00B607B6"/>
    <w:rsid w:val="00B666F5"/>
    <w:rsid w:val="00B734FE"/>
    <w:rsid w:val="00B76AC0"/>
    <w:rsid w:val="00B8253B"/>
    <w:rsid w:val="00B8783F"/>
    <w:rsid w:val="00B87C65"/>
    <w:rsid w:val="00B91337"/>
    <w:rsid w:val="00B97927"/>
    <w:rsid w:val="00B97CEE"/>
    <w:rsid w:val="00BA5279"/>
    <w:rsid w:val="00BA76C2"/>
    <w:rsid w:val="00BB1245"/>
    <w:rsid w:val="00BB298E"/>
    <w:rsid w:val="00BB73C4"/>
    <w:rsid w:val="00BC24BB"/>
    <w:rsid w:val="00BC6CCB"/>
    <w:rsid w:val="00BC7AA8"/>
    <w:rsid w:val="00BD0690"/>
    <w:rsid w:val="00BD158F"/>
    <w:rsid w:val="00BD3423"/>
    <w:rsid w:val="00BD3BDF"/>
    <w:rsid w:val="00BD710A"/>
    <w:rsid w:val="00BE2410"/>
    <w:rsid w:val="00BE34E9"/>
    <w:rsid w:val="00BE483F"/>
    <w:rsid w:val="00BE61EF"/>
    <w:rsid w:val="00BE6DD0"/>
    <w:rsid w:val="00BE7D69"/>
    <w:rsid w:val="00BF5A3E"/>
    <w:rsid w:val="00C01D7E"/>
    <w:rsid w:val="00C026C4"/>
    <w:rsid w:val="00C04BD1"/>
    <w:rsid w:val="00C06DCA"/>
    <w:rsid w:val="00C1163A"/>
    <w:rsid w:val="00C14858"/>
    <w:rsid w:val="00C17E10"/>
    <w:rsid w:val="00C25820"/>
    <w:rsid w:val="00C36AEA"/>
    <w:rsid w:val="00C50A56"/>
    <w:rsid w:val="00C64664"/>
    <w:rsid w:val="00C666BF"/>
    <w:rsid w:val="00C67850"/>
    <w:rsid w:val="00C7077F"/>
    <w:rsid w:val="00C81FD2"/>
    <w:rsid w:val="00C8454B"/>
    <w:rsid w:val="00C87B9F"/>
    <w:rsid w:val="00C9306D"/>
    <w:rsid w:val="00CB0E8B"/>
    <w:rsid w:val="00CB0FE6"/>
    <w:rsid w:val="00CB2CB4"/>
    <w:rsid w:val="00CB7AAF"/>
    <w:rsid w:val="00CC3CB9"/>
    <w:rsid w:val="00CD48DE"/>
    <w:rsid w:val="00CE385C"/>
    <w:rsid w:val="00CE57DC"/>
    <w:rsid w:val="00CE72E4"/>
    <w:rsid w:val="00CF2D06"/>
    <w:rsid w:val="00CF414E"/>
    <w:rsid w:val="00CF645D"/>
    <w:rsid w:val="00D00BB2"/>
    <w:rsid w:val="00D01D8C"/>
    <w:rsid w:val="00D04DEB"/>
    <w:rsid w:val="00D058E5"/>
    <w:rsid w:val="00D1016B"/>
    <w:rsid w:val="00D131B6"/>
    <w:rsid w:val="00D13985"/>
    <w:rsid w:val="00D163A5"/>
    <w:rsid w:val="00D16413"/>
    <w:rsid w:val="00D204AE"/>
    <w:rsid w:val="00D24532"/>
    <w:rsid w:val="00D24BD9"/>
    <w:rsid w:val="00D355DA"/>
    <w:rsid w:val="00D41C31"/>
    <w:rsid w:val="00D4335B"/>
    <w:rsid w:val="00D462B4"/>
    <w:rsid w:val="00D468DD"/>
    <w:rsid w:val="00D471E3"/>
    <w:rsid w:val="00D47347"/>
    <w:rsid w:val="00D4775B"/>
    <w:rsid w:val="00D525E0"/>
    <w:rsid w:val="00D547F2"/>
    <w:rsid w:val="00D6134E"/>
    <w:rsid w:val="00D65E96"/>
    <w:rsid w:val="00D66E4B"/>
    <w:rsid w:val="00D71FA2"/>
    <w:rsid w:val="00D7444C"/>
    <w:rsid w:val="00D769DD"/>
    <w:rsid w:val="00D83E63"/>
    <w:rsid w:val="00D8556B"/>
    <w:rsid w:val="00D85EEF"/>
    <w:rsid w:val="00D86643"/>
    <w:rsid w:val="00D918E0"/>
    <w:rsid w:val="00D9492B"/>
    <w:rsid w:val="00D94C8F"/>
    <w:rsid w:val="00DA00B7"/>
    <w:rsid w:val="00DA0B12"/>
    <w:rsid w:val="00DA2DB4"/>
    <w:rsid w:val="00DA4411"/>
    <w:rsid w:val="00DA4CDC"/>
    <w:rsid w:val="00DA6DFB"/>
    <w:rsid w:val="00DB028F"/>
    <w:rsid w:val="00DC2FB6"/>
    <w:rsid w:val="00DD0035"/>
    <w:rsid w:val="00DD1FB9"/>
    <w:rsid w:val="00DD515E"/>
    <w:rsid w:val="00DE358A"/>
    <w:rsid w:val="00DF0606"/>
    <w:rsid w:val="00DF2A89"/>
    <w:rsid w:val="00DF42D7"/>
    <w:rsid w:val="00E03BEA"/>
    <w:rsid w:val="00E1797D"/>
    <w:rsid w:val="00E21407"/>
    <w:rsid w:val="00E216D3"/>
    <w:rsid w:val="00E21D70"/>
    <w:rsid w:val="00E24B64"/>
    <w:rsid w:val="00E360E7"/>
    <w:rsid w:val="00E3787E"/>
    <w:rsid w:val="00E43C5C"/>
    <w:rsid w:val="00E46AB6"/>
    <w:rsid w:val="00E54696"/>
    <w:rsid w:val="00E550F4"/>
    <w:rsid w:val="00E56F20"/>
    <w:rsid w:val="00E675BC"/>
    <w:rsid w:val="00E67788"/>
    <w:rsid w:val="00E72083"/>
    <w:rsid w:val="00E735AC"/>
    <w:rsid w:val="00E9257E"/>
    <w:rsid w:val="00E95998"/>
    <w:rsid w:val="00EA06A4"/>
    <w:rsid w:val="00EB77C9"/>
    <w:rsid w:val="00EC7E99"/>
    <w:rsid w:val="00ED5B06"/>
    <w:rsid w:val="00EE003E"/>
    <w:rsid w:val="00EE180A"/>
    <w:rsid w:val="00EE242C"/>
    <w:rsid w:val="00EE301D"/>
    <w:rsid w:val="00EE4D22"/>
    <w:rsid w:val="00EF78BC"/>
    <w:rsid w:val="00F031B3"/>
    <w:rsid w:val="00F068E0"/>
    <w:rsid w:val="00F11311"/>
    <w:rsid w:val="00F12AC9"/>
    <w:rsid w:val="00F13DB6"/>
    <w:rsid w:val="00F168DE"/>
    <w:rsid w:val="00F16DF3"/>
    <w:rsid w:val="00F27FBA"/>
    <w:rsid w:val="00F33D0D"/>
    <w:rsid w:val="00F42C4A"/>
    <w:rsid w:val="00F4495A"/>
    <w:rsid w:val="00F46070"/>
    <w:rsid w:val="00F47D94"/>
    <w:rsid w:val="00F53E48"/>
    <w:rsid w:val="00F61B60"/>
    <w:rsid w:val="00F62210"/>
    <w:rsid w:val="00F67DCF"/>
    <w:rsid w:val="00F835A3"/>
    <w:rsid w:val="00F8480F"/>
    <w:rsid w:val="00FA133C"/>
    <w:rsid w:val="00FA1C4B"/>
    <w:rsid w:val="00FB08F6"/>
    <w:rsid w:val="00FC23C7"/>
    <w:rsid w:val="00FC7560"/>
    <w:rsid w:val="00FD5131"/>
    <w:rsid w:val="00FD5EB9"/>
    <w:rsid w:val="00FE02A9"/>
    <w:rsid w:val="00FE2DAA"/>
    <w:rsid w:val="00FE4D3A"/>
    <w:rsid w:val="00FE721E"/>
    <w:rsid w:val="00FF13A9"/>
    <w:rsid w:val="00FF1A73"/>
    <w:rsid w:val="00FF4300"/>
    <w:rsid w:val="013F4189"/>
    <w:rsid w:val="0261579D"/>
    <w:rsid w:val="1580063C"/>
    <w:rsid w:val="16E94446"/>
    <w:rsid w:val="16F716AA"/>
    <w:rsid w:val="1BD792BA"/>
    <w:rsid w:val="1D5346C9"/>
    <w:rsid w:val="27FA6A3D"/>
    <w:rsid w:val="2F1B4A9E"/>
    <w:rsid w:val="2FC40521"/>
    <w:rsid w:val="2FFC4CEE"/>
    <w:rsid w:val="397C58E8"/>
    <w:rsid w:val="39EC3A8B"/>
    <w:rsid w:val="3CFE57A8"/>
    <w:rsid w:val="3D17003D"/>
    <w:rsid w:val="3EB75BFF"/>
    <w:rsid w:val="41FF10FA"/>
    <w:rsid w:val="44C06BEE"/>
    <w:rsid w:val="4A4B1364"/>
    <w:rsid w:val="54AB3C68"/>
    <w:rsid w:val="5628137A"/>
    <w:rsid w:val="5B2737C9"/>
    <w:rsid w:val="5C736320"/>
    <w:rsid w:val="5E8F794D"/>
    <w:rsid w:val="5F9C8719"/>
    <w:rsid w:val="5FF43F05"/>
    <w:rsid w:val="64266808"/>
    <w:rsid w:val="6D0D5EB2"/>
    <w:rsid w:val="6DF8D820"/>
    <w:rsid w:val="6FED328C"/>
    <w:rsid w:val="70C518CC"/>
    <w:rsid w:val="71373859"/>
    <w:rsid w:val="732453BC"/>
    <w:rsid w:val="73D93372"/>
    <w:rsid w:val="779BD1C3"/>
    <w:rsid w:val="7BA506CE"/>
    <w:rsid w:val="7BBCDE22"/>
    <w:rsid w:val="7F7D9BD7"/>
    <w:rsid w:val="7FFE9D0A"/>
    <w:rsid w:val="7FFFD1BD"/>
    <w:rsid w:val="9AFFE7AB"/>
    <w:rsid w:val="A3B3654A"/>
    <w:rsid w:val="AFFFF606"/>
    <w:rsid w:val="B7DF99F3"/>
    <w:rsid w:val="D3FF4F83"/>
    <w:rsid w:val="D6C765C5"/>
    <w:rsid w:val="DE7B9CEE"/>
    <w:rsid w:val="F35C17EF"/>
    <w:rsid w:val="F3DEDF06"/>
    <w:rsid w:val="F589066F"/>
    <w:rsid w:val="F5C7AFFE"/>
    <w:rsid w:val="F7CE0DBF"/>
    <w:rsid w:val="FD75544E"/>
    <w:rsid w:val="FDDA0E1A"/>
    <w:rsid w:val="FF5BABE2"/>
    <w:rsid w:val="FFC670E8"/>
    <w:rsid w:val="FFD6E599"/>
    <w:rsid w:val="FFDF5F2A"/>
    <w:rsid w:val="FFF31F54"/>
    <w:rsid w:val="FFFF6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autoRedefine/>
    <w:qFormat/>
    <w:uiPriority w:val="0"/>
    <w:pPr>
      <w:keepNext/>
      <w:keepLines/>
      <w:spacing w:before="340" w:after="330" w:line="578" w:lineRule="auto"/>
      <w:outlineLvl w:val="0"/>
    </w:pPr>
    <w:rPr>
      <w:rFonts w:ascii="Times New Roman" w:hAnsi="Times New Roman" w:eastAsia="MS Gothic"/>
      <w:b/>
      <w:bCs/>
      <w:kern w:val="44"/>
      <w:sz w:val="44"/>
      <w:szCs w:val="44"/>
      <w:lang w:val="zh-CN"/>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Normal Indent"/>
    <w:basedOn w:val="1"/>
    <w:link w:val="20"/>
    <w:autoRedefine/>
    <w:qFormat/>
    <w:uiPriority w:val="0"/>
    <w:pPr>
      <w:spacing w:line="560" w:lineRule="atLeast"/>
      <w:ind w:firstLine="567"/>
    </w:pPr>
    <w:rPr>
      <w:rFonts w:asciiTheme="minorHAnsi" w:hAnsiTheme="minorHAnsi" w:eastAsiaTheme="minorEastAsia" w:cstheme="minorBidi"/>
      <w:sz w:val="28"/>
    </w:rPr>
  </w:style>
  <w:style w:type="paragraph" w:styleId="5">
    <w:name w:val="Date"/>
    <w:basedOn w:val="1"/>
    <w:next w:val="1"/>
    <w:link w:val="25"/>
    <w:autoRedefine/>
    <w:qFormat/>
    <w:uiPriority w:val="0"/>
    <w:pPr>
      <w:ind w:left="100" w:leftChars="2500"/>
    </w:pPr>
    <w:rPr>
      <w:rFonts w:ascii="Times New Roman" w:hAnsi="Times New Roman"/>
      <w:szCs w:val="24"/>
    </w:rPr>
  </w:style>
  <w:style w:type="paragraph" w:styleId="6">
    <w:name w:val="Balloon Text"/>
    <w:basedOn w:val="1"/>
    <w:link w:val="24"/>
    <w:autoRedefine/>
    <w:unhideWhenUsed/>
    <w:qFormat/>
    <w:uiPriority w:val="99"/>
    <w:rPr>
      <w:rFonts w:ascii="Times New Roman" w:hAnsi="Times New Roman"/>
      <w:sz w:val="18"/>
      <w:szCs w:val="18"/>
      <w:lang w:val="zh-CN"/>
    </w:rPr>
  </w:style>
  <w:style w:type="paragraph" w:styleId="7">
    <w:name w:val="footer"/>
    <w:basedOn w:val="1"/>
    <w:link w:val="17"/>
    <w:autoRedefine/>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toc 1"/>
    <w:basedOn w:val="1"/>
    <w:next w:val="1"/>
    <w:autoRedefine/>
    <w:qFormat/>
    <w:uiPriority w:val="0"/>
    <w:pPr>
      <w:tabs>
        <w:tab w:val="right" w:leader="dot" w:pos="9135"/>
      </w:tabs>
      <w:spacing w:line="480" w:lineRule="auto"/>
      <w:ind w:left="105" w:leftChars="50"/>
      <w:jc w:val="center"/>
    </w:pPr>
    <w:rPr>
      <w:rFonts w:ascii="黑体" w:hAnsi="宋体" w:eastAsia="黑体" w:cs="宋体"/>
      <w:color w:val="000000"/>
      <w:kern w:val="0"/>
      <w:sz w:val="32"/>
      <w:szCs w:val="32"/>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autoRedefine/>
    <w:qFormat/>
    <w:uiPriority w:val="59"/>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autoRedefine/>
    <w:qFormat/>
    <w:uiPriority w:val="0"/>
  </w:style>
  <w:style w:type="character" w:styleId="15">
    <w:name w:val="Hyperlink"/>
    <w:autoRedefine/>
    <w:qFormat/>
    <w:uiPriority w:val="0"/>
    <w:rPr>
      <w:color w:val="0000FF"/>
      <w:u w:val="single"/>
    </w:rPr>
  </w:style>
  <w:style w:type="character" w:customStyle="1" w:styleId="16">
    <w:name w:val="标题 1 Char"/>
    <w:basedOn w:val="13"/>
    <w:link w:val="2"/>
    <w:autoRedefine/>
    <w:qFormat/>
    <w:uiPriority w:val="0"/>
    <w:rPr>
      <w:rFonts w:ascii="Times New Roman" w:hAnsi="Times New Roman" w:eastAsia="MS Gothic" w:cs="Times New Roman"/>
      <w:b/>
      <w:bCs/>
      <w:kern w:val="44"/>
      <w:sz w:val="44"/>
      <w:szCs w:val="44"/>
      <w:lang w:val="zh-CN" w:eastAsia="zh-CN"/>
    </w:rPr>
  </w:style>
  <w:style w:type="character" w:customStyle="1" w:styleId="17">
    <w:name w:val="页脚 Char"/>
    <w:basedOn w:val="13"/>
    <w:link w:val="7"/>
    <w:autoRedefine/>
    <w:qFormat/>
    <w:uiPriority w:val="99"/>
    <w:rPr>
      <w:rFonts w:ascii="Times New Roman" w:hAnsi="Times New Roman" w:eastAsia="宋体" w:cs="Times New Roman"/>
      <w:sz w:val="18"/>
      <w:szCs w:val="18"/>
    </w:rPr>
  </w:style>
  <w:style w:type="character" w:customStyle="1" w:styleId="18">
    <w:name w:val="页眉 Char"/>
    <w:basedOn w:val="13"/>
    <w:link w:val="8"/>
    <w:autoRedefine/>
    <w:qFormat/>
    <w:uiPriority w:val="0"/>
    <w:rPr>
      <w:rFonts w:ascii="Times New Roman" w:hAnsi="Times New Roman" w:eastAsia="宋体" w:cs="Times New Roman"/>
      <w:sz w:val="18"/>
      <w:szCs w:val="18"/>
    </w:rPr>
  </w:style>
  <w:style w:type="character" w:customStyle="1" w:styleId="19">
    <w:name w:val="页脚 Char Char"/>
    <w:autoRedefine/>
    <w:qFormat/>
    <w:uiPriority w:val="0"/>
    <w:rPr>
      <w:rFonts w:ascii="Times New Roman" w:hAnsi="Times New Roman" w:eastAsia="宋体" w:cs="Times New Roman"/>
      <w:sz w:val="18"/>
      <w:szCs w:val="18"/>
    </w:rPr>
  </w:style>
  <w:style w:type="character" w:customStyle="1" w:styleId="20">
    <w:name w:val="正文缩进 Char"/>
    <w:link w:val="4"/>
    <w:autoRedefine/>
    <w:qFormat/>
    <w:uiPriority w:val="0"/>
    <w:rPr>
      <w:sz w:val="28"/>
    </w:rPr>
  </w:style>
  <w:style w:type="character" w:customStyle="1" w:styleId="21">
    <w:name w:val="正文啊 Char Char"/>
    <w:link w:val="22"/>
    <w:autoRedefine/>
    <w:qFormat/>
    <w:uiPriority w:val="0"/>
    <w:rPr>
      <w:rFonts w:ascii="仿宋_GB2312" w:hAnsi="宋体" w:eastAsia="仿宋_GB2312"/>
      <w:bCs/>
      <w:sz w:val="30"/>
      <w:szCs w:val="30"/>
    </w:rPr>
  </w:style>
  <w:style w:type="paragraph" w:customStyle="1" w:styleId="22">
    <w:name w:val="正文啊"/>
    <w:basedOn w:val="1"/>
    <w:link w:val="21"/>
    <w:autoRedefine/>
    <w:qFormat/>
    <w:uiPriority w:val="0"/>
    <w:pPr>
      <w:spacing w:line="560" w:lineRule="exact"/>
      <w:ind w:firstLine="600" w:firstLineChars="200"/>
    </w:pPr>
    <w:rPr>
      <w:rFonts w:ascii="仿宋_GB2312" w:hAnsi="宋体" w:eastAsia="仿宋_GB2312" w:cstheme="minorBidi"/>
      <w:bCs/>
      <w:sz w:val="30"/>
      <w:szCs w:val="30"/>
    </w:rPr>
  </w:style>
  <w:style w:type="paragraph" w:customStyle="1" w:styleId="23">
    <w:name w:val="Char"/>
    <w:basedOn w:val="1"/>
    <w:next w:val="1"/>
    <w:autoRedefine/>
    <w:qFormat/>
    <w:uiPriority w:val="0"/>
    <w:pPr>
      <w:widowControl/>
      <w:spacing w:line="360" w:lineRule="auto"/>
      <w:jc w:val="left"/>
    </w:pPr>
    <w:rPr>
      <w:rFonts w:ascii="Times New Roman" w:hAnsi="Times New Roman"/>
      <w:kern w:val="0"/>
      <w:szCs w:val="20"/>
      <w:lang w:eastAsia="en-US"/>
    </w:rPr>
  </w:style>
  <w:style w:type="character" w:customStyle="1" w:styleId="24">
    <w:name w:val="批注框文本 Char"/>
    <w:basedOn w:val="13"/>
    <w:link w:val="6"/>
    <w:autoRedefine/>
    <w:qFormat/>
    <w:uiPriority w:val="99"/>
    <w:rPr>
      <w:rFonts w:ascii="Times New Roman" w:hAnsi="Times New Roman" w:eastAsia="宋体" w:cs="Times New Roman"/>
      <w:sz w:val="18"/>
      <w:szCs w:val="18"/>
      <w:lang w:val="zh-CN" w:eastAsia="zh-CN"/>
    </w:rPr>
  </w:style>
  <w:style w:type="character" w:customStyle="1" w:styleId="25">
    <w:name w:val="日期 Char"/>
    <w:basedOn w:val="13"/>
    <w:link w:val="5"/>
    <w:autoRedefine/>
    <w:qFormat/>
    <w:uiPriority w:val="0"/>
    <w:rPr>
      <w:rFonts w:ascii="Times New Roman" w:hAnsi="Times New Roman" w:eastAsia="宋体" w:cs="Times New Roman"/>
      <w:szCs w:val="24"/>
    </w:rPr>
  </w:style>
  <w:style w:type="paragraph" w:customStyle="1" w:styleId="26">
    <w:name w:val="Default Paragraph Char Char Char Char"/>
    <w:basedOn w:val="1"/>
    <w:next w:val="1"/>
    <w:autoRedefine/>
    <w:qFormat/>
    <w:uiPriority w:val="0"/>
    <w:pPr>
      <w:widowControl/>
      <w:spacing w:line="360" w:lineRule="auto"/>
      <w:jc w:val="center"/>
    </w:pPr>
    <w:rPr>
      <w:rFonts w:ascii="Times New Roman" w:hAnsi="Times New Roman" w:eastAsia="方正小标宋简体"/>
      <w:kern w:val="0"/>
      <w:sz w:val="4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674</Words>
  <Characters>3845</Characters>
  <Lines>32</Lines>
  <Paragraphs>9</Paragraphs>
  <TotalTime>5</TotalTime>
  <ScaleCrop>false</ScaleCrop>
  <LinksUpToDate>false</LinksUpToDate>
  <CharactersWithSpaces>4510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2020-12-26T02:41:00Z</dcterms:created>
  <dc:creator>王焱</dc:creator>
  <cp:lastModifiedBy>L</cp:lastModifiedBy>
  <cp:lastPrinted>2024-05-28T07:58:49Z</cp:lastPrinted>
  <dcterms:modified xsi:type="dcterms:W3CDTF">2024-05-28T08:13:53Z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CED02EDA206F41149D597E818FE04422</vt:lpwstr>
  </property>
</Properties>
</file>