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spacing w:line="600" w:lineRule="exact"/>
        <w:jc w:val="center"/>
        <w:rPr>
          <w:rFonts w:hint="eastAsia" w:ascii="Times New Roman" w:hAnsi="Times New Roman" w:eastAsia="方正小标宋简体"/>
          <w:b/>
          <w:bCs/>
          <w:sz w:val="32"/>
          <w:lang w:eastAsia="zh-CN"/>
        </w:rPr>
      </w:pPr>
      <w:r>
        <w:rPr>
          <w:rFonts w:hint="eastAsia" w:ascii="Times New Roman" w:hAnsi="Times New Roman" w:eastAsia="方正小标宋简体"/>
          <w:bCs/>
          <w:sz w:val="32"/>
          <w:lang w:val="en-US" w:eastAsia="zh-CN"/>
        </w:rPr>
        <w:t xml:space="preserve"> </w:t>
      </w: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支持养老事业发展资金</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合肥市瑶海区民政局</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hint="eastAsia"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支持养老事业发展资金</w:t>
      </w:r>
    </w:p>
    <w:p>
      <w:pPr>
        <w:spacing w:line="600" w:lineRule="exact"/>
        <w:jc w:val="center"/>
        <w:rPr>
          <w:rFonts w:ascii="Times New Roman" w:hAnsi="Times New Roman" w:eastAsia="方正小标宋简体"/>
          <w:bCs/>
          <w:sz w:val="44"/>
          <w:szCs w:val="24"/>
        </w:rPr>
      </w:pP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highlight w:val="none"/>
        </w:rPr>
        <w:t>根据</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关于印发</w:t>
      </w:r>
      <w:r>
        <w:rPr>
          <w:rFonts w:hint="eastAsia" w:ascii="仿宋_GB2312" w:eastAsia="仿宋_GB2312"/>
          <w:sz w:val="32"/>
          <w:szCs w:val="32"/>
          <w:highlight w:val="none"/>
          <w:lang w:val="en-US" w:eastAsia="zh-CN"/>
        </w:rPr>
        <w:t>&lt;合肥市养老护理岗位工作人员学费补偿和入职奖补试行办法&gt;</w:t>
      </w:r>
      <w:r>
        <w:rPr>
          <w:rFonts w:hint="eastAsia" w:ascii="仿宋_GB2312" w:eastAsia="仿宋_GB2312"/>
          <w:sz w:val="32"/>
          <w:szCs w:val="32"/>
          <w:highlight w:val="none"/>
        </w:rPr>
        <w:t>的</w:t>
      </w:r>
      <w:r>
        <w:rPr>
          <w:rFonts w:hint="eastAsia" w:ascii="仿宋_GB2312" w:eastAsia="仿宋_GB2312"/>
          <w:sz w:val="32"/>
          <w:szCs w:val="32"/>
          <w:highlight w:val="none"/>
          <w:lang w:val="en-US" w:eastAsia="zh-CN"/>
        </w:rPr>
        <w:t>通知》（</w:t>
      </w:r>
      <w:r>
        <w:rPr>
          <w:rFonts w:hint="eastAsia" w:ascii="仿宋_GB2312" w:eastAsia="仿宋_GB2312"/>
          <w:sz w:val="32"/>
          <w:szCs w:val="32"/>
          <w:highlight w:val="none"/>
        </w:rPr>
        <w:t>合民（</w:t>
      </w:r>
      <w:r>
        <w:rPr>
          <w:rFonts w:hint="eastAsia" w:ascii="仿宋_GB2312" w:eastAsia="仿宋_GB2312"/>
          <w:sz w:val="32"/>
          <w:szCs w:val="32"/>
          <w:highlight w:val="none"/>
          <w:lang w:val="en-US" w:eastAsia="zh-CN"/>
        </w:rPr>
        <w:t>2018</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274</w:t>
      </w:r>
      <w:r>
        <w:rPr>
          <w:rFonts w:hint="eastAsia" w:ascii="仿宋_GB2312" w:eastAsia="仿宋_GB2312"/>
          <w:sz w:val="32"/>
          <w:szCs w:val="32"/>
          <w:highlight w:val="none"/>
        </w:rPr>
        <w:t>号</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精神，</w:t>
      </w:r>
      <w:r>
        <w:rPr>
          <w:rFonts w:hint="eastAsia" w:ascii="仿宋_GB2312" w:eastAsia="仿宋_GB2312"/>
          <w:sz w:val="32"/>
          <w:szCs w:val="32"/>
          <w:highlight w:val="none"/>
          <w:lang w:val="en-US" w:eastAsia="zh-CN"/>
        </w:rPr>
        <w:t>为养老机构工作人员给予一次性学费补偿，以及入职奖补等。根据《关于印发&lt;合肥市社会办养老服务机构财</w:t>
      </w:r>
      <w:r>
        <w:rPr>
          <w:rFonts w:hint="eastAsia" w:ascii="仿宋_GB2312" w:eastAsia="仿宋_GB2312"/>
          <w:sz w:val="32"/>
          <w:szCs w:val="32"/>
          <w:lang w:val="en-US" w:eastAsia="zh-CN"/>
        </w:rPr>
        <w:t>政扶持资金使用管理办&gt;通知》（合民[2018]324号）和</w:t>
      </w:r>
      <w:r>
        <w:rPr>
          <w:rFonts w:hint="eastAsia" w:ascii="仿宋_GB2312" w:hAnsi="仿宋_GB2312" w:eastAsia="仿宋_GB2312" w:cs="仿宋_GB2312"/>
          <w:sz w:val="32"/>
          <w:szCs w:val="32"/>
          <w:lang w:eastAsia="zh-CN"/>
        </w:rPr>
        <w:t>《关于印发合肥市养老服务和智慧养老实施办法的通知》(合民[20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 xml:space="preserve"> 号)文件</w:t>
      </w:r>
      <w:r>
        <w:rPr>
          <w:rFonts w:hint="eastAsia" w:ascii="仿宋_GB2312" w:hAnsi="仿宋_GB2312" w:eastAsia="仿宋_GB2312" w:cs="仿宋_GB2312"/>
          <w:sz w:val="32"/>
          <w:szCs w:val="32"/>
          <w:lang w:val="en-US" w:eastAsia="zh-CN"/>
        </w:rPr>
        <w:t>精神，</w:t>
      </w:r>
      <w:r>
        <w:rPr>
          <w:rFonts w:hint="eastAsia" w:ascii="仿宋_GB2312" w:eastAsia="仿宋_GB2312"/>
          <w:sz w:val="32"/>
          <w:szCs w:val="32"/>
          <w:lang w:val="en-US" w:eastAsia="zh-CN"/>
        </w:rPr>
        <w:t>养老机构收住自理老人给予每月200 元，收住失能失智老人，按照其失能失智程度（轻、中、重度），分别给予每张床位每月300元、400元、600元运营补贴。以及用于政府购买居家养老服务和社区基本公共养老服务等。</w:t>
      </w:r>
    </w:p>
    <w:p>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pPr>
        <w:widowControl/>
        <w:spacing w:line="560" w:lineRule="exact"/>
        <w:ind w:firstLine="640" w:firstLineChars="200"/>
        <w:rPr>
          <w:rFonts w:ascii="仿宋_GB2312" w:eastAsia="仿宋_GB2312"/>
          <w:sz w:val="32"/>
          <w:szCs w:val="32"/>
        </w:rPr>
      </w:pPr>
      <w:r>
        <w:rPr>
          <w:rFonts w:hint="eastAsia" w:ascii="Times New Roman" w:hAnsi="Times New Roman" w:eastAsia="仿宋_GB2312"/>
          <w:snapToGrid w:val="0"/>
          <w:color w:val="auto"/>
          <w:sz w:val="32"/>
          <w:szCs w:val="32"/>
          <w:lang w:val="en-US" w:eastAsia="zh-CN"/>
        </w:rPr>
        <w:t>2023年支持养老事业发展资金项目年初预算1176.9万元，全年预算数798.369万，全年执行798.369万元，预算执行率</w:t>
      </w:r>
      <w:r>
        <w:rPr>
          <w:rFonts w:hint="eastAsia" w:ascii="Times New Roman" w:hAnsi="Times New Roman" w:eastAsia="仿宋_GB2312"/>
          <w:snapToGrid w:val="0"/>
          <w:color w:val="auto"/>
          <w:sz w:val="32"/>
          <w:szCs w:val="32"/>
          <w:highlight w:val="none"/>
          <w:lang w:val="en-US" w:eastAsia="zh-CN"/>
        </w:rPr>
        <w:t>100%。项目长期实施</w:t>
      </w:r>
      <w:r>
        <w:rPr>
          <w:rFonts w:hint="eastAsia" w:ascii="Times New Roman" w:hAnsi="Times New Roman" w:eastAsia="仿宋_GB2312"/>
          <w:snapToGrid w:val="0"/>
          <w:color w:val="auto"/>
          <w:sz w:val="32"/>
          <w:szCs w:val="32"/>
          <w:lang w:val="en-US" w:eastAsia="zh-CN"/>
        </w:rPr>
        <w:t>，部分项目资金划转至街道，</w:t>
      </w:r>
      <w:r>
        <w:rPr>
          <w:rFonts w:hint="eastAsia" w:ascii="仿宋_GB2312" w:eastAsia="仿宋_GB2312"/>
          <w:sz w:val="32"/>
          <w:szCs w:val="32"/>
        </w:rPr>
        <w:t>按照全年进度，</w:t>
      </w:r>
      <w:r>
        <w:rPr>
          <w:rFonts w:hint="eastAsia" w:ascii="仿宋_GB2312" w:eastAsia="仿宋_GB2312"/>
          <w:sz w:val="32"/>
          <w:szCs w:val="32"/>
          <w:lang w:val="en-US" w:eastAsia="zh-CN"/>
        </w:rPr>
        <w:t>支持养老事业发展资金</w:t>
      </w:r>
      <w:r>
        <w:rPr>
          <w:rFonts w:hint="eastAsia" w:ascii="仿宋_GB2312" w:eastAsia="仿宋_GB2312"/>
          <w:sz w:val="32"/>
          <w:szCs w:val="32"/>
        </w:rPr>
        <w:t>项目实施进度正常</w:t>
      </w:r>
      <w:r>
        <w:rPr>
          <w:rFonts w:hint="eastAsia" w:ascii="Times New Roman" w:hAnsi="Times New Roman" w:eastAsia="仿宋_GB2312"/>
          <w:snapToGrid w:val="0"/>
          <w:color w:val="auto"/>
          <w:sz w:val="32"/>
          <w:szCs w:val="32"/>
          <w:lang w:val="en-US" w:eastAsia="zh-CN"/>
        </w:rPr>
        <w:t>。</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olor w:val="000000"/>
          <w:sz w:val="32"/>
          <w:szCs w:val="32"/>
        </w:rPr>
        <w:t>申请</w:t>
      </w:r>
      <w:r>
        <w:rPr>
          <w:rFonts w:hint="eastAsia" w:ascii="Times New Roman" w:hAnsi="Times New Roman" w:eastAsia="仿宋_GB2312"/>
          <w:snapToGrid w:val="0"/>
          <w:color w:val="auto"/>
          <w:sz w:val="32"/>
          <w:szCs w:val="32"/>
          <w:lang w:val="en-US" w:eastAsia="zh-CN"/>
        </w:rPr>
        <w:t>798.369万</w:t>
      </w:r>
      <w:r>
        <w:rPr>
          <w:rFonts w:hint="eastAsia" w:ascii="Times New Roman" w:hAnsi="Times New Roman" w:eastAsia="仿宋_GB2312"/>
          <w:color w:val="000000"/>
          <w:sz w:val="32"/>
          <w:szCs w:val="32"/>
        </w:rPr>
        <w:t>元财政资金，</w:t>
      </w:r>
      <w:r>
        <w:rPr>
          <w:rFonts w:hint="eastAsia" w:ascii="Times New Roman" w:hAnsi="Times New Roman" w:eastAsia="仿宋_GB2312"/>
          <w:color w:val="000000"/>
          <w:sz w:val="32"/>
          <w:szCs w:val="32"/>
          <w:lang w:val="en-US" w:eastAsia="zh-CN"/>
        </w:rPr>
        <w:t>用于</w:t>
      </w:r>
      <w:r>
        <w:rPr>
          <w:rFonts w:hint="eastAsia" w:ascii="Times New Roman" w:eastAsia="仿宋_GB2312"/>
          <w:color w:val="000000"/>
          <w:sz w:val="32"/>
          <w:szCs w:val="32"/>
        </w:rPr>
        <w:t>实施</w:t>
      </w:r>
      <w:r>
        <w:rPr>
          <w:rFonts w:hint="eastAsia" w:ascii="仿宋_GB2312" w:eastAsia="仿宋_GB2312"/>
          <w:sz w:val="32"/>
          <w:szCs w:val="32"/>
          <w:lang w:val="en-US" w:eastAsia="zh-CN"/>
        </w:rPr>
        <w:t>支持养老事业发展资金</w:t>
      </w:r>
      <w:r>
        <w:rPr>
          <w:rFonts w:hint="eastAsia" w:ascii="Times New Roman" w:eastAsia="仿宋_GB2312"/>
          <w:color w:val="000000"/>
          <w:sz w:val="32"/>
          <w:szCs w:val="32"/>
        </w:rPr>
        <w:t>项目，</w:t>
      </w:r>
      <w:r>
        <w:rPr>
          <w:rFonts w:hint="eastAsia" w:ascii="Times New Roman" w:eastAsia="仿宋_GB2312"/>
          <w:color w:val="000000"/>
          <w:sz w:val="32"/>
          <w:szCs w:val="32"/>
          <w:lang w:val="en-US" w:eastAsia="zh-CN"/>
        </w:rPr>
        <w:t>对社会办养老机构和社区养老服务设施的建设运营奖补及养老护理岗位人员学费和入职奖补、养老助餐补贴等。加快养老体系建设，</w:t>
      </w:r>
      <w:r>
        <w:rPr>
          <w:rFonts w:hint="eastAsia" w:ascii="仿宋_GB2312" w:hAnsi="仿宋_GB2312" w:eastAsia="仿宋_GB2312" w:cs="仿宋_GB2312"/>
          <w:sz w:val="32"/>
          <w:szCs w:val="32"/>
          <w:lang w:val="en-US" w:eastAsia="zh-CN"/>
        </w:rPr>
        <w:t>加强养老服务机构人才队伍建设，构建</w:t>
      </w:r>
      <w:r>
        <w:rPr>
          <w:rFonts w:hint="eastAsia" w:ascii="Times New Roman" w:eastAsia="仿宋_GB2312"/>
          <w:color w:val="000000"/>
          <w:sz w:val="32"/>
          <w:szCs w:val="32"/>
        </w:rPr>
        <w:t>经济社会发展水平相协调的社会养老服务体系</w:t>
      </w:r>
      <w:r>
        <w:rPr>
          <w:rFonts w:hint="eastAsia" w:ascii="Times New Roman" w:eastAsia="仿宋_GB2312"/>
          <w:color w:val="000000"/>
          <w:sz w:val="32"/>
          <w:szCs w:val="32"/>
          <w:lang w:eastAsia="zh-CN"/>
        </w:rPr>
        <w:t>，</w:t>
      </w:r>
      <w:r>
        <w:rPr>
          <w:rFonts w:hint="eastAsia" w:ascii="仿宋_GB2312" w:hAnsi="仿宋_GB2312" w:eastAsia="仿宋_GB2312" w:cs="仿宋_GB2312"/>
          <w:sz w:val="32"/>
          <w:szCs w:val="32"/>
        </w:rPr>
        <w:t>促进社会和谐，</w:t>
      </w:r>
      <w:r>
        <w:rPr>
          <w:rFonts w:hint="eastAsia" w:ascii="仿宋_GB2312" w:hAnsi="仿宋_GB2312" w:eastAsia="仿宋_GB2312" w:cs="仿宋_GB2312"/>
          <w:sz w:val="32"/>
          <w:szCs w:val="32"/>
          <w:lang w:val="en-US" w:eastAsia="zh-CN"/>
        </w:rPr>
        <w:t>创建</w:t>
      </w:r>
      <w:r>
        <w:rPr>
          <w:rFonts w:hint="eastAsia" w:ascii="仿宋_GB2312" w:hAnsi="仿宋_GB2312" w:eastAsia="仿宋_GB2312" w:cs="仿宋_GB2312"/>
          <w:sz w:val="32"/>
          <w:szCs w:val="32"/>
        </w:rPr>
        <w:t>和谐瑶海</w:t>
      </w:r>
      <w:r>
        <w:rPr>
          <w:rFonts w:hint="eastAsia" w:ascii="仿宋_GB2312" w:hAnsi="仿宋_GB2312" w:eastAsia="仿宋_GB2312" w:cs="仿宋_GB2312"/>
          <w:sz w:val="32"/>
          <w:szCs w:val="32"/>
          <w:lang w:eastAsia="zh-CN"/>
        </w:rPr>
        <w:t>。</w:t>
      </w: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享受政府购买居家养老服务人数3000人，全年完成数量指标要求。</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pPr>
        <w:spacing w:line="600" w:lineRule="exact"/>
        <w:ind w:firstLine="640" w:firstLineChars="200"/>
        <w:rPr>
          <w:rFonts w:hint="eastAsia" w:ascii="仿宋_GB2312" w:eastAsia="仿宋_GB2312"/>
          <w:color w:val="000000"/>
          <w:sz w:val="32"/>
          <w:szCs w:val="32"/>
        </w:rPr>
      </w:pPr>
      <w:r>
        <w:rPr>
          <w:rFonts w:hint="eastAsia" w:ascii="Times New Roman" w:eastAsia="仿宋_GB2312"/>
          <w:color w:val="000000"/>
          <w:sz w:val="32"/>
          <w:szCs w:val="32"/>
        </w:rPr>
        <w:t>按照文件要求，</w:t>
      </w:r>
      <w:r>
        <w:rPr>
          <w:rFonts w:hint="eastAsia" w:ascii="Times New Roman" w:eastAsia="仿宋_GB2312"/>
          <w:color w:val="000000"/>
          <w:sz w:val="32"/>
          <w:szCs w:val="32"/>
          <w:lang w:val="en-US" w:eastAsia="zh-CN"/>
        </w:rPr>
        <w:t>当年发放，</w:t>
      </w:r>
      <w:r>
        <w:rPr>
          <w:rFonts w:hint="eastAsia" w:ascii="Times New Roman" w:eastAsia="仿宋_GB2312"/>
          <w:color w:val="000000"/>
          <w:sz w:val="32"/>
          <w:szCs w:val="32"/>
        </w:rPr>
        <w:t>支付到位。全年共计</w:t>
      </w:r>
      <w:r>
        <w:rPr>
          <w:rFonts w:hint="eastAsia" w:ascii="仿宋_GB2312" w:eastAsia="仿宋_GB2312"/>
          <w:sz w:val="32"/>
          <w:szCs w:val="32"/>
        </w:rPr>
        <w:t>拨付</w:t>
      </w:r>
      <w:r>
        <w:rPr>
          <w:rFonts w:hint="eastAsia" w:ascii="仿宋_GB2312" w:eastAsia="仿宋_GB2312"/>
          <w:sz w:val="32"/>
          <w:szCs w:val="32"/>
          <w:lang w:val="en-US" w:eastAsia="zh-CN"/>
        </w:rPr>
        <w:t>资金</w:t>
      </w:r>
      <w:r>
        <w:rPr>
          <w:rFonts w:hint="eastAsia" w:ascii="Times New Roman" w:hAnsi="Times New Roman" w:eastAsia="仿宋_GB2312"/>
          <w:snapToGrid w:val="0"/>
          <w:color w:val="auto"/>
          <w:sz w:val="32"/>
          <w:szCs w:val="32"/>
          <w:lang w:val="en-US" w:eastAsia="zh-CN"/>
        </w:rPr>
        <w:t>798.369万</w:t>
      </w:r>
      <w:r>
        <w:rPr>
          <w:rFonts w:hint="eastAsia" w:ascii="Times New Roman" w:hAnsi="Times New Roman" w:eastAsia="仿宋_GB2312"/>
          <w:color w:val="000000"/>
          <w:sz w:val="32"/>
          <w:szCs w:val="32"/>
        </w:rPr>
        <w:t>元</w:t>
      </w:r>
      <w:r>
        <w:rPr>
          <w:rFonts w:hint="eastAsia" w:ascii="仿宋_GB2312" w:eastAsia="仿宋_GB2312"/>
          <w:sz w:val="32"/>
          <w:szCs w:val="32"/>
        </w:rPr>
        <w:t>。</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spacing w:line="560" w:lineRule="exact"/>
        <w:ind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val="en-US" w:eastAsia="zh-CN"/>
        </w:rPr>
        <w:t>2023</w:t>
      </w:r>
      <w:r>
        <w:rPr>
          <w:rFonts w:ascii="Times New Roman" w:hAnsi="Times New Roman" w:eastAsia="仿宋_GB2312"/>
          <w:sz w:val="32"/>
          <w:szCs w:val="32"/>
        </w:rPr>
        <w:t>年度，</w:t>
      </w:r>
      <w:r>
        <w:rPr>
          <w:rFonts w:hint="eastAsia" w:ascii="仿宋_GB2312" w:eastAsia="仿宋_GB2312"/>
          <w:sz w:val="32"/>
          <w:szCs w:val="32"/>
          <w:lang w:val="en-US" w:eastAsia="zh-CN"/>
        </w:rPr>
        <w:t>支持养老事业发展资金</w:t>
      </w:r>
      <w:r>
        <w:rPr>
          <w:rFonts w:ascii="Times New Roman" w:hAnsi="Times New Roman" w:eastAsia="仿宋_GB2312"/>
          <w:color w:val="000000"/>
          <w:sz w:val="32"/>
          <w:szCs w:val="32"/>
        </w:rPr>
        <w:t>项目通过申请财政资金</w:t>
      </w:r>
      <w:r>
        <w:rPr>
          <w:rFonts w:hint="eastAsia" w:ascii="Times New Roman" w:hAnsi="Times New Roman" w:eastAsia="仿宋_GB2312"/>
          <w:snapToGrid w:val="0"/>
          <w:color w:val="auto"/>
          <w:sz w:val="32"/>
          <w:szCs w:val="32"/>
          <w:lang w:val="en-US" w:eastAsia="zh-CN"/>
        </w:rPr>
        <w:t>798.369万</w:t>
      </w:r>
      <w:r>
        <w:rPr>
          <w:rFonts w:hint="eastAsia" w:ascii="Times New Roman" w:hAnsi="Times New Roman" w:eastAsia="仿宋_GB2312"/>
          <w:color w:val="000000"/>
          <w:sz w:val="32"/>
          <w:szCs w:val="32"/>
        </w:rPr>
        <w:t>元</w:t>
      </w:r>
      <w:r>
        <w:rPr>
          <w:rFonts w:ascii="Times New Roman" w:hAnsi="Times New Roman" w:eastAsia="仿宋_GB2312"/>
          <w:color w:val="000000"/>
          <w:sz w:val="32"/>
          <w:szCs w:val="32"/>
        </w:rPr>
        <w:t>，共完成</w:t>
      </w:r>
      <w:r>
        <w:rPr>
          <w:rFonts w:hint="eastAsia" w:ascii="Times New Roman" w:hAnsi="Times New Roman" w:eastAsia="仿宋_GB2312"/>
          <w:color w:val="000000"/>
          <w:sz w:val="32"/>
          <w:szCs w:val="32"/>
        </w:rPr>
        <w:t>社会</w:t>
      </w:r>
      <w:r>
        <w:rPr>
          <w:rFonts w:hint="eastAsia" w:ascii="Times New Roman" w:hAnsi="Times New Roman" w:eastAsia="仿宋_GB2312"/>
          <w:color w:val="000000"/>
          <w:sz w:val="32"/>
          <w:szCs w:val="32"/>
          <w:lang w:val="en-US" w:eastAsia="zh-CN"/>
        </w:rPr>
        <w:t>办</w:t>
      </w:r>
      <w:r>
        <w:rPr>
          <w:rFonts w:hint="eastAsia" w:ascii="Times New Roman" w:hAnsi="Times New Roman" w:eastAsia="仿宋_GB2312"/>
          <w:color w:val="000000"/>
          <w:sz w:val="32"/>
          <w:szCs w:val="32"/>
        </w:rPr>
        <w:t>养老服务体系建设</w:t>
      </w:r>
      <w:r>
        <w:rPr>
          <w:rFonts w:hint="eastAsia" w:ascii="Times New Roman" w:hAnsi="Times New Roman" w:eastAsia="仿宋_GB2312"/>
          <w:color w:val="000000"/>
          <w:sz w:val="32"/>
          <w:szCs w:val="32"/>
          <w:lang w:eastAsia="zh-CN"/>
        </w:rPr>
        <w:t>；养老护理岗位工作人员学费补偿；养老护理岗位工作人员入职奖补；</w:t>
      </w:r>
      <w:r>
        <w:rPr>
          <w:rFonts w:hint="eastAsia" w:ascii="Times New Roman" w:hAnsi="Times New Roman" w:eastAsia="仿宋_GB2312"/>
          <w:color w:val="000000"/>
          <w:sz w:val="32"/>
          <w:szCs w:val="32"/>
          <w:lang w:val="en-US" w:eastAsia="zh-CN"/>
        </w:rPr>
        <w:t>政府购买居家养老服务；社区基本公共养老服务等；</w:t>
      </w:r>
      <w:r>
        <w:rPr>
          <w:rFonts w:ascii="Times New Roman" w:hAnsi="Times New Roman" w:eastAsia="仿宋_GB2312"/>
          <w:color w:val="000000"/>
          <w:sz w:val="32"/>
          <w:szCs w:val="32"/>
        </w:rPr>
        <w:t>已完成年度设定的绩效目标，达到项目预期效果。</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年度</w:t>
      </w:r>
      <w:r>
        <w:rPr>
          <w:rFonts w:hint="eastAsia" w:ascii="仿宋_GB2312" w:eastAsia="仿宋_GB2312"/>
          <w:sz w:val="32"/>
          <w:szCs w:val="32"/>
          <w:lang w:val="en-US" w:eastAsia="zh-CN"/>
        </w:rPr>
        <w:t>支持养老事业发展资金</w:t>
      </w:r>
      <w:r>
        <w:rPr>
          <w:rFonts w:ascii="Times New Roman" w:hAnsi="Times New Roman" w:eastAsia="仿宋_GB2312"/>
          <w:color w:val="000000"/>
          <w:sz w:val="32"/>
          <w:szCs w:val="32"/>
        </w:rPr>
        <w:t>项目绩效自评综合得分为</w:t>
      </w:r>
      <w:r>
        <w:rPr>
          <w:rFonts w:hint="eastAsia" w:ascii="Times New Roman" w:hAnsi="Times New Roman" w:eastAsia="仿宋_GB2312"/>
          <w:color w:val="000000"/>
          <w:sz w:val="32"/>
          <w:szCs w:val="32"/>
        </w:rPr>
        <w:t>100</w:t>
      </w:r>
      <w:r>
        <w:rPr>
          <w:rFonts w:ascii="Times New Roman" w:hAnsi="Times New Roman" w:eastAsia="仿宋_GB2312"/>
          <w:color w:val="000000"/>
          <w:sz w:val="32"/>
          <w:szCs w:val="32"/>
        </w:rPr>
        <w:t>分，自评结果为“</w:t>
      </w:r>
      <w:r>
        <w:rPr>
          <w:rFonts w:hint="eastAsia" w:ascii="Times New Roman" w:hAnsi="Times New Roman" w:eastAsia="仿宋_GB2312"/>
          <w:sz w:val="32"/>
          <w:szCs w:val="32"/>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年度</w:t>
      </w:r>
      <w:r>
        <w:rPr>
          <w:rFonts w:hint="eastAsia" w:ascii="仿宋_GB2312" w:eastAsia="仿宋_GB2312"/>
          <w:sz w:val="32"/>
          <w:szCs w:val="32"/>
          <w:lang w:val="en-US" w:eastAsia="zh-CN"/>
        </w:rPr>
        <w:t>支持养老事业发展资金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仿宋_GB2312" w:eastAsia="仿宋_GB2312"/>
          <w:sz w:val="32"/>
          <w:szCs w:val="32"/>
          <w:lang w:val="en-US" w:eastAsia="zh-CN"/>
        </w:rPr>
        <w:t>支持养老事业发展资金</w:t>
      </w:r>
      <w:r>
        <w:rPr>
          <w:rFonts w:ascii="Times New Roman" w:hAnsi="Times New Roman" w:eastAsia="仿宋_GB2312"/>
          <w:color w:val="000000"/>
          <w:sz w:val="32"/>
          <w:szCs w:val="32"/>
        </w:rPr>
        <w:t>项目</w:t>
      </w:r>
      <w:r>
        <w:rPr>
          <w:rFonts w:hint="eastAsia" w:ascii="Times New Roman" w:hAnsi="Times New Roman" w:eastAsia="仿宋_GB2312"/>
          <w:color w:val="000000"/>
          <w:sz w:val="32"/>
          <w:szCs w:val="32"/>
          <w:lang w:val="en-US" w:eastAsia="zh-CN"/>
        </w:rPr>
        <w:t>年初预算1176.9万元，</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798.369</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798.369</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享受政府购买居家养老服务人数3000人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全年完成数量指标要求，</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年度设定的时效指标为20</w:t>
      </w:r>
      <w:r>
        <w:rPr>
          <w:rFonts w:hint="eastAsia" w:ascii="Times New Roman" w:hAnsi="Times New Roman" w:eastAsia="仿宋_GB2312"/>
          <w:color w:val="000000"/>
          <w:sz w:val="32"/>
          <w:szCs w:val="32"/>
          <w:lang w:val="en-US" w:eastAsia="zh-CN"/>
        </w:rPr>
        <w:t>23</w:t>
      </w:r>
      <w:r>
        <w:rPr>
          <w:rFonts w:hint="eastAsia" w:ascii="Times New Roman" w:hAnsi="Times New Roman" w:eastAsia="仿宋_GB2312"/>
          <w:color w:val="000000"/>
          <w:sz w:val="32"/>
          <w:szCs w:val="32"/>
        </w:rPr>
        <w:t>年12月前完成；实际完成情况为按时完成，得分</w:t>
      </w:r>
      <w:r>
        <w:rPr>
          <w:rFonts w:hint="eastAsia" w:ascii="Times New Roman" w:hAnsi="Times New Roman" w:eastAsia="仿宋_GB2312"/>
          <w:color w:val="000000"/>
          <w:sz w:val="32"/>
          <w:szCs w:val="32"/>
          <w:lang w:val="en-US" w:eastAsia="zh-CN"/>
        </w:rPr>
        <w:t>10</w:t>
      </w:r>
      <w:r>
        <w:rPr>
          <w:rFonts w:hint="eastAsia"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val="en-US" w:eastAsia="zh-CN"/>
        </w:rPr>
        <w:t>经费支出合规性</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达成预期指标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rPr>
        <w:t>项目总成本小于</w:t>
      </w:r>
      <w:r>
        <w:rPr>
          <w:rFonts w:hint="eastAsia" w:ascii="Times New Roman" w:hAnsi="Times New Roman" w:eastAsia="仿宋_GB2312"/>
          <w:color w:val="000000"/>
          <w:sz w:val="32"/>
          <w:szCs w:val="32"/>
          <w:lang w:val="en-US" w:eastAsia="zh-CN"/>
        </w:rPr>
        <w:t>或等于798.369万元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rPr>
        <w:t>项目总成本</w:t>
      </w:r>
      <w:r>
        <w:rPr>
          <w:rFonts w:hint="eastAsia" w:ascii="Times New Roman" w:hAnsi="Times New Roman" w:eastAsia="仿宋_GB2312"/>
          <w:color w:val="000000"/>
          <w:sz w:val="32"/>
          <w:szCs w:val="32"/>
          <w:lang w:val="en-US" w:eastAsia="zh-CN"/>
        </w:rPr>
        <w:t>等于798.369万元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bookmarkStart w:id="0" w:name="_GoBack"/>
      <w:bookmarkEnd w:id="0"/>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1.经济效益指标</w:t>
      </w:r>
      <w:r>
        <w:rPr>
          <w:rFonts w:hint="eastAsia" w:ascii="Times New Roman" w:hAnsi="Times New Roman" w:eastAsia="仿宋_GB2312"/>
          <w:color w:val="000000"/>
          <w:sz w:val="32"/>
          <w:szCs w:val="32"/>
        </w:rPr>
        <w:t>：本指标不适用</w:t>
      </w:r>
    </w:p>
    <w:p>
      <w:pPr>
        <w:spacing w:line="600" w:lineRule="exact"/>
        <w:ind w:firstLine="640" w:firstLineChars="200"/>
        <w:rPr>
          <w:rFonts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社会效益指标</w:t>
      </w:r>
      <w:r>
        <w:rPr>
          <w:rFonts w:hint="eastAsia" w:ascii="Times New Roman" w:hAnsi="Times New Roman" w:eastAsia="仿宋_GB2312"/>
          <w:color w:val="000000"/>
          <w:sz w:val="32"/>
          <w:szCs w:val="32"/>
        </w:rPr>
        <w:t>：提高</w:t>
      </w:r>
      <w:r>
        <w:rPr>
          <w:rFonts w:hint="eastAsia" w:ascii="Times New Roman" w:hAnsi="Times New Roman" w:eastAsia="仿宋_GB2312"/>
          <w:color w:val="000000"/>
          <w:sz w:val="32"/>
          <w:szCs w:val="32"/>
          <w:lang w:val="en-US" w:eastAsia="zh-CN"/>
        </w:rPr>
        <w:t>满足老龄人口需求</w:t>
      </w:r>
      <w:r>
        <w:rPr>
          <w:rFonts w:hint="eastAsia" w:ascii="Times New Roman" w:hAnsi="Times New Roman" w:eastAsia="仿宋_GB2312"/>
          <w:color w:val="000000"/>
          <w:sz w:val="32"/>
          <w:szCs w:val="32"/>
        </w:rPr>
        <w:t>效果明显</w:t>
      </w:r>
      <w:r>
        <w:rPr>
          <w:rFonts w:ascii="Times New Roman" w:hAnsi="Times New Roman" w:eastAsia="仿宋_GB2312"/>
          <w:color w:val="000000"/>
          <w:sz w:val="32"/>
          <w:szCs w:val="32"/>
        </w:rPr>
        <w:t>（满分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3.生态效益指标</w:t>
      </w:r>
      <w:r>
        <w:rPr>
          <w:rFonts w:hint="eastAsia" w:ascii="Times New Roman" w:hAnsi="Times New Roman" w:eastAsia="仿宋_GB2312"/>
          <w:color w:val="000000"/>
          <w:sz w:val="32"/>
          <w:szCs w:val="32"/>
        </w:rPr>
        <w:t>：本指标不适用</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w:t>
      </w:r>
      <w:r>
        <w:rPr>
          <w:rFonts w:hint="eastAsia" w:ascii="Times New Roman" w:hAnsi="Times New Roman" w:eastAsia="仿宋_GB2312"/>
          <w:color w:val="000000"/>
          <w:sz w:val="32"/>
          <w:szCs w:val="32"/>
        </w:rPr>
        <w:t>：提高</w:t>
      </w:r>
      <w:r>
        <w:rPr>
          <w:rFonts w:hint="eastAsia" w:ascii="Times New Roman" w:hAnsi="Times New Roman" w:eastAsia="仿宋_GB2312"/>
          <w:color w:val="000000"/>
          <w:sz w:val="32"/>
          <w:szCs w:val="32"/>
          <w:lang w:val="en-US" w:eastAsia="zh-CN"/>
        </w:rPr>
        <w:t>辖区老年群体幸福指数</w:t>
      </w:r>
      <w:r>
        <w:rPr>
          <w:rFonts w:hint="eastAsia" w:ascii="Times New Roman" w:hAnsi="Times New Roman" w:eastAsia="仿宋_GB2312"/>
          <w:color w:val="000000"/>
          <w:sz w:val="32"/>
          <w:szCs w:val="32"/>
        </w:rPr>
        <w:t>效果明显</w:t>
      </w:r>
      <w:r>
        <w:rPr>
          <w:rFonts w:ascii="Times New Roman" w:hAnsi="Times New Roman" w:eastAsia="仿宋_GB2312"/>
          <w:color w:val="000000"/>
          <w:sz w:val="32"/>
          <w:szCs w:val="32"/>
        </w:rPr>
        <w:t>（满分</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w:t>
      </w:r>
      <w:r>
        <w:rPr>
          <w:rFonts w:hint="eastAsia" w:ascii="Times New Roman" w:hAnsi="Times New Roman" w:eastAsia="仿宋_GB2312"/>
          <w:color w:val="000000"/>
          <w:sz w:val="32"/>
          <w:szCs w:val="32"/>
        </w:rPr>
        <w:t>：群众满意度≥9</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（满分</w:t>
      </w:r>
      <w:r>
        <w:rPr>
          <w:rFonts w:hint="eastAsia" w:eastAsia="仿宋_GB2312"/>
          <w:color w:val="000000"/>
          <w:sz w:val="32"/>
          <w:szCs w:val="32"/>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lang w:val="en-US" w:eastAsia="zh-CN"/>
        </w:rPr>
        <w:t>项目中</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val="en-US" w:eastAsia="zh-CN"/>
        </w:rPr>
        <w:t>各项补助标准有待提高。</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widowControl/>
        <w:spacing w:line="600" w:lineRule="exact"/>
        <w:ind w:firstLine="640" w:firstLineChars="200"/>
        <w:rPr>
          <w:rFonts w:hint="default" w:ascii="仿宋_GB2312" w:eastAsia="仿宋_GB2312" w:cs="Times New Roman"/>
          <w:sz w:val="32"/>
          <w:szCs w:val="32"/>
          <w:lang w:val="en-US" w:eastAsia="zh-CN"/>
        </w:rPr>
      </w:pPr>
      <w:r>
        <w:rPr>
          <w:rFonts w:hint="eastAsia" w:ascii="Times New Roman" w:hAnsi="Times New Roman" w:eastAsia="仿宋_GB2312"/>
          <w:color w:val="000000"/>
          <w:sz w:val="32"/>
          <w:szCs w:val="32"/>
          <w:lang w:val="en-US" w:eastAsia="zh-CN"/>
        </w:rPr>
        <w:t>建议提高关于养老的各项补助标准。</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widowControl/>
        <w:numPr>
          <w:ilvl w:val="0"/>
          <w:numId w:val="0"/>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合肥市养老护理岗位工作人员学费补偿和入职奖补试行办法</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合民</w:t>
      </w:r>
      <w:r>
        <w:rPr>
          <w:rFonts w:hint="eastAsia" w:ascii="仿宋_GB2312" w:eastAsia="仿宋_GB2312"/>
          <w:sz w:val="32"/>
          <w:szCs w:val="32"/>
          <w:highlight w:val="none"/>
          <w:lang w:val="en-US" w:eastAsia="zh-CN"/>
        </w:rPr>
        <w:t>[2018]274</w:t>
      </w:r>
      <w:r>
        <w:rPr>
          <w:rFonts w:hint="eastAsia" w:ascii="仿宋_GB2312" w:eastAsia="仿宋_GB2312"/>
          <w:sz w:val="32"/>
          <w:szCs w:val="32"/>
          <w:highlight w:val="none"/>
        </w:rPr>
        <w:t>号</w:t>
      </w:r>
      <w:r>
        <w:rPr>
          <w:rFonts w:hint="eastAsia" w:ascii="仿宋_GB2312" w:eastAsia="仿宋_GB2312"/>
          <w:sz w:val="32"/>
          <w:szCs w:val="32"/>
          <w:highlight w:val="none"/>
          <w:lang w:eastAsia="zh-CN"/>
        </w:rPr>
        <w:t>）</w:t>
      </w:r>
    </w:p>
    <w:p>
      <w:pPr>
        <w:widowControl/>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highlight w:val="none"/>
          <w:lang w:val="en-US" w:eastAsia="zh-CN"/>
        </w:rPr>
        <w:t>2.《合肥市社会办养老服务机构财</w:t>
      </w:r>
      <w:r>
        <w:rPr>
          <w:rFonts w:hint="eastAsia" w:ascii="仿宋_GB2312" w:eastAsia="仿宋_GB2312"/>
          <w:sz w:val="32"/>
          <w:szCs w:val="32"/>
          <w:lang w:val="en-US" w:eastAsia="zh-CN"/>
        </w:rPr>
        <w:t>政扶持资金使用管理办》（合民[2018]324号）</w:t>
      </w:r>
    </w:p>
    <w:p>
      <w:pPr>
        <w:widowControl/>
        <w:spacing w:line="600" w:lineRule="exact"/>
        <w:ind w:firstLine="640" w:firstLineChars="200"/>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《关于印发合肥市养老服务和智慧养老实施办法的通知》(合民[20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 xml:space="preserve"> 号)</w:t>
      </w:r>
    </w:p>
    <w:p>
      <w:pPr>
        <w:widowControl/>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.项目支出绩效自评表</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p>
    <w:p>
      <w:pPr>
        <w:spacing w:line="600" w:lineRule="exact"/>
        <w:ind w:firstLine="420" w:firstLineChars="200"/>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jk5NzRlYTZlZGFhMDFkMzljYTI2YmZkMjA0NzI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C1B46F8"/>
    <w:rsid w:val="1580063C"/>
    <w:rsid w:val="168E2A6B"/>
    <w:rsid w:val="16F716AA"/>
    <w:rsid w:val="1BD792BA"/>
    <w:rsid w:val="248C70E1"/>
    <w:rsid w:val="26FF0298"/>
    <w:rsid w:val="27FA6A3D"/>
    <w:rsid w:val="29111992"/>
    <w:rsid w:val="2B4D0410"/>
    <w:rsid w:val="2F1B4A9E"/>
    <w:rsid w:val="2FC40521"/>
    <w:rsid w:val="2FFC4CEE"/>
    <w:rsid w:val="30684D7B"/>
    <w:rsid w:val="309A0DD7"/>
    <w:rsid w:val="39EC3A8B"/>
    <w:rsid w:val="3CFE57A8"/>
    <w:rsid w:val="3D17003D"/>
    <w:rsid w:val="3EB75BFF"/>
    <w:rsid w:val="404B3B6B"/>
    <w:rsid w:val="41230975"/>
    <w:rsid w:val="41FF10FA"/>
    <w:rsid w:val="44C06BEE"/>
    <w:rsid w:val="45297C02"/>
    <w:rsid w:val="48084C71"/>
    <w:rsid w:val="4C1005FF"/>
    <w:rsid w:val="4FC23864"/>
    <w:rsid w:val="54AB3C68"/>
    <w:rsid w:val="5B2737C9"/>
    <w:rsid w:val="5C736320"/>
    <w:rsid w:val="5E8F794D"/>
    <w:rsid w:val="5F9C8719"/>
    <w:rsid w:val="5FF43F05"/>
    <w:rsid w:val="637673BB"/>
    <w:rsid w:val="64266808"/>
    <w:rsid w:val="653047E6"/>
    <w:rsid w:val="6D0D5EB2"/>
    <w:rsid w:val="6DF8D820"/>
    <w:rsid w:val="6FED328C"/>
    <w:rsid w:val="71373859"/>
    <w:rsid w:val="732453BC"/>
    <w:rsid w:val="769D2054"/>
    <w:rsid w:val="779BD1C3"/>
    <w:rsid w:val="7BBCDE22"/>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1"/>
    <w:autoRedefine/>
    <w:qFormat/>
    <w:uiPriority w:val="0"/>
    <w:pPr>
      <w:spacing w:line="560" w:lineRule="atLeast"/>
      <w:ind w:firstLine="567"/>
    </w:pPr>
    <w:rPr>
      <w:rFonts w:asciiTheme="minorHAnsi" w:hAnsiTheme="minorHAnsi" w:eastAsiaTheme="minorEastAsia" w:cstheme="minorBidi"/>
      <w:sz w:val="28"/>
    </w:rPr>
  </w:style>
  <w:style w:type="paragraph" w:styleId="5">
    <w:name w:val="Body Text"/>
    <w:basedOn w:val="1"/>
    <w:autoRedefine/>
    <w:qFormat/>
    <w:uiPriority w:val="0"/>
    <w:pPr>
      <w:spacing w:after="120"/>
    </w:pPr>
  </w:style>
  <w:style w:type="paragraph" w:styleId="6">
    <w:name w:val="Date"/>
    <w:basedOn w:val="1"/>
    <w:next w:val="1"/>
    <w:link w:val="26"/>
    <w:autoRedefine/>
    <w:qFormat/>
    <w:uiPriority w:val="0"/>
    <w:pPr>
      <w:ind w:left="100" w:leftChars="2500"/>
    </w:pPr>
    <w:rPr>
      <w:rFonts w:ascii="Times New Roman" w:hAnsi="Times New Roman"/>
      <w:szCs w:val="24"/>
    </w:rPr>
  </w:style>
  <w:style w:type="paragraph" w:styleId="7">
    <w:name w:val="Balloon Text"/>
    <w:basedOn w:val="1"/>
    <w:link w:val="25"/>
    <w:autoRedefine/>
    <w:unhideWhenUsed/>
    <w:qFormat/>
    <w:uiPriority w:val="99"/>
    <w:rPr>
      <w:rFonts w:ascii="Times New Roman" w:hAnsi="Times New Roman"/>
      <w:sz w:val="18"/>
      <w:szCs w:val="18"/>
      <w:lang w:val="zh-CN" w:eastAsia="zh-CN"/>
    </w:rPr>
  </w:style>
  <w:style w:type="paragraph" w:styleId="8">
    <w:name w:val="footer"/>
    <w:basedOn w:val="1"/>
    <w:link w:val="18"/>
    <w:autoRedefine/>
    <w:qFormat/>
    <w:uiPriority w:val="99"/>
    <w:pPr>
      <w:tabs>
        <w:tab w:val="center" w:pos="4153"/>
        <w:tab w:val="right" w:pos="8306"/>
      </w:tabs>
      <w:snapToGrid w:val="0"/>
      <w:jc w:val="left"/>
    </w:pPr>
    <w:rPr>
      <w:rFonts w:ascii="Times New Roman" w:hAnsi="Times New Roman"/>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0">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0"/>
  </w:style>
  <w:style w:type="character" w:styleId="16">
    <w:name w:val="Hyperlink"/>
    <w:autoRedefine/>
    <w:qFormat/>
    <w:uiPriority w:val="0"/>
    <w:rPr>
      <w:color w:val="0000FF"/>
      <w:u w:val="single"/>
    </w:rPr>
  </w:style>
  <w:style w:type="character" w:customStyle="1" w:styleId="17">
    <w:name w:val="标题 1 Char"/>
    <w:basedOn w:val="14"/>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8">
    <w:name w:val="页脚 Char"/>
    <w:basedOn w:val="14"/>
    <w:link w:val="8"/>
    <w:autoRedefine/>
    <w:qFormat/>
    <w:uiPriority w:val="99"/>
    <w:rPr>
      <w:rFonts w:ascii="Times New Roman" w:hAnsi="Times New Roman" w:eastAsia="宋体" w:cs="Times New Roman"/>
      <w:sz w:val="18"/>
      <w:szCs w:val="18"/>
    </w:rPr>
  </w:style>
  <w:style w:type="character" w:customStyle="1" w:styleId="19">
    <w:name w:val="页眉 Char"/>
    <w:basedOn w:val="14"/>
    <w:link w:val="9"/>
    <w:autoRedefine/>
    <w:qFormat/>
    <w:uiPriority w:val="0"/>
    <w:rPr>
      <w:rFonts w:ascii="Times New Roman" w:hAnsi="Times New Roman" w:eastAsia="宋体" w:cs="Times New Roman"/>
      <w:sz w:val="18"/>
      <w:szCs w:val="18"/>
    </w:rPr>
  </w:style>
  <w:style w:type="character" w:customStyle="1" w:styleId="20">
    <w:name w:val="页脚 Char Char"/>
    <w:autoRedefine/>
    <w:qFormat/>
    <w:uiPriority w:val="0"/>
    <w:rPr>
      <w:rFonts w:ascii="Times New Roman" w:hAnsi="Times New Roman" w:eastAsia="宋体" w:cs="Times New Roman"/>
      <w:sz w:val="18"/>
      <w:szCs w:val="18"/>
    </w:rPr>
  </w:style>
  <w:style w:type="character" w:customStyle="1" w:styleId="21">
    <w:name w:val="正文缩进 Char"/>
    <w:link w:val="4"/>
    <w:autoRedefine/>
    <w:qFormat/>
    <w:uiPriority w:val="0"/>
    <w:rPr>
      <w:sz w:val="28"/>
    </w:rPr>
  </w:style>
  <w:style w:type="character" w:customStyle="1" w:styleId="22">
    <w:name w:val="正文啊 Char Char"/>
    <w:link w:val="23"/>
    <w:autoRedefine/>
    <w:qFormat/>
    <w:uiPriority w:val="0"/>
    <w:rPr>
      <w:rFonts w:ascii="仿宋_GB2312" w:hAnsi="宋体" w:eastAsia="仿宋_GB2312"/>
      <w:bCs/>
      <w:sz w:val="30"/>
      <w:szCs w:val="30"/>
    </w:rPr>
  </w:style>
  <w:style w:type="paragraph" w:customStyle="1" w:styleId="23">
    <w:name w:val="正文啊"/>
    <w:basedOn w:val="1"/>
    <w:link w:val="22"/>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4">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5">
    <w:name w:val="批注框文本 Char"/>
    <w:basedOn w:val="14"/>
    <w:link w:val="7"/>
    <w:autoRedefine/>
    <w:qFormat/>
    <w:uiPriority w:val="99"/>
    <w:rPr>
      <w:rFonts w:ascii="Times New Roman" w:hAnsi="Times New Roman" w:eastAsia="宋体" w:cs="Times New Roman"/>
      <w:sz w:val="18"/>
      <w:szCs w:val="18"/>
      <w:lang w:val="zh-CN" w:eastAsia="zh-CN"/>
    </w:rPr>
  </w:style>
  <w:style w:type="character" w:customStyle="1" w:styleId="26">
    <w:name w:val="日期 Char"/>
    <w:basedOn w:val="14"/>
    <w:link w:val="6"/>
    <w:autoRedefine/>
    <w:qFormat/>
    <w:uiPriority w:val="0"/>
    <w:rPr>
      <w:rFonts w:ascii="Times New Roman" w:hAnsi="Times New Roman" w:eastAsia="宋体" w:cs="Times New Roman"/>
      <w:szCs w:val="24"/>
    </w:rPr>
  </w:style>
  <w:style w:type="paragraph" w:customStyle="1" w:styleId="27">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5304</Words>
  <Characters>5654</Characters>
  <Lines>102</Lines>
  <Paragraphs>28</Paragraphs>
  <TotalTime>1</TotalTime>
  <ScaleCrop>false</ScaleCrop>
  <LinksUpToDate>false</LinksUpToDate>
  <CharactersWithSpaces>5862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X</cp:lastModifiedBy>
  <cp:lastPrinted>2022-12-06T16:18:00Z</cp:lastPrinted>
  <dcterms:modified xsi:type="dcterms:W3CDTF">2024-04-03T01:23:47Z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A29B1AEE69264E81AC11AA21E966F175_13</vt:lpwstr>
  </property>
</Properties>
</file>