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6662A">
      <w:pPr>
        <w:spacing w:before="120" w:beforeLines="50" w:after="240" w:afterLines="100"/>
        <w:jc w:val="center"/>
        <w:rPr>
          <w:rFonts w:hint="eastAsia" w:ascii="黑体" w:eastAsia="黑体"/>
          <w:b/>
          <w:sz w:val="44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color w:val="333333"/>
          <w:w w:val="95"/>
          <w:sz w:val="44"/>
          <w:lang w:val="en-US" w:eastAsia="zh-CN"/>
        </w:rPr>
        <w:t>合肥市瑶海区和平路片区</w:t>
      </w:r>
      <w:r>
        <w:rPr>
          <w:rFonts w:hint="eastAsia" w:ascii="黑体" w:eastAsia="黑体"/>
          <w:b/>
          <w:color w:val="333333"/>
          <w:sz w:val="44"/>
        </w:rPr>
        <w:t>土地征收成片开发方案公示</w:t>
      </w:r>
      <w:r>
        <w:rPr>
          <w:rFonts w:hint="eastAsia" w:ascii="黑体" w:eastAsia="黑体"/>
          <w:b/>
          <w:color w:val="333333"/>
          <w:sz w:val="44"/>
          <w:lang w:val="en-US" w:eastAsia="zh-CN"/>
        </w:rPr>
        <w:t>稿</w:t>
      </w:r>
    </w:p>
    <w:p w14:paraId="2C5FFD1F">
      <w:pPr>
        <w:pStyle w:val="2"/>
        <w:spacing w:before="120" w:line="360" w:lineRule="auto"/>
        <w:ind w:left="0" w:right="278" w:firstLine="567"/>
        <w:jc w:val="both"/>
      </w:pPr>
    </w:p>
    <w:p w14:paraId="2DD16FF7">
      <w:pPr>
        <w:pStyle w:val="2"/>
        <w:spacing w:before="120" w:line="360" w:lineRule="auto"/>
        <w:ind w:left="0" w:right="278" w:firstLine="567"/>
        <w:jc w:val="both"/>
      </w:pPr>
      <w:r>
        <w:t>一、成片开发基本情况</w:t>
      </w:r>
    </w:p>
    <w:p w14:paraId="34E268A6">
      <w:pPr>
        <w:widowControl/>
        <w:shd w:val="clear" w:color="auto" w:fill="FFFFFF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本片区位于本市瑶海区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西南部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，东至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东二环路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，南至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滨河路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，西至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东一环路-明光路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，北至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长江东路-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淮南路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涉及瑶海区和平路街道、城东街道、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铜陵路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街道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片区总面积390.7497公顷，其中农用地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3.321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3公顷，建设用地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386.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3354公顷，未利用地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1.09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30公顷，拟征收的土地面积15.7342公顷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。</w:t>
      </w:r>
    </w:p>
    <w:p w14:paraId="50EA146E">
      <w:pPr>
        <w:pStyle w:val="2"/>
        <w:spacing w:before="120" w:line="360" w:lineRule="auto"/>
        <w:ind w:left="0" w:right="278" w:firstLine="567"/>
        <w:jc w:val="both"/>
      </w:pPr>
      <w:r>
        <w:t>二、成片开发的必要性、主要用途和实现的功能</w:t>
      </w:r>
    </w:p>
    <w:p w14:paraId="30A4A2BC">
      <w:pPr>
        <w:pStyle w:val="2"/>
        <w:spacing w:before="120" w:line="360" w:lineRule="auto"/>
        <w:ind w:left="0" w:right="-90" w:rightChars="0" w:firstLine="567"/>
        <w:jc w:val="both"/>
      </w:pPr>
      <w:r>
        <w:t>1、成片开发必要性：成片开发</w:t>
      </w:r>
      <w:r>
        <w:rPr>
          <w:rFonts w:hint="eastAsia"/>
        </w:rPr>
        <w:t>一</w:t>
      </w:r>
      <w:r>
        <w:t>是</w:t>
      </w:r>
      <w:r>
        <w:rPr>
          <w:rFonts w:hint="eastAsia"/>
        </w:rPr>
        <w:t>落实国民经济和社会发展规划。片区范围位于城镇开发边界集中建设区内，编制成片开发方案，推进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居住用地、商业服务业用地</w:t>
      </w:r>
      <w:r>
        <w:rPr>
          <w:rFonts w:hint="eastAsia"/>
        </w:rPr>
        <w:t>的征收与落实，有助于优化</w:t>
      </w:r>
      <w:r>
        <w:rPr>
          <w:rFonts w:hint="eastAsia"/>
          <w:lang w:val="en-US" w:eastAsia="zh-CN"/>
        </w:rPr>
        <w:t>瑶海区</w:t>
      </w:r>
      <w:r>
        <w:rPr>
          <w:rFonts w:hint="eastAsia"/>
        </w:rPr>
        <w:t>国土空间总体规划的用地布局。二是</w:t>
      </w:r>
      <w:r>
        <w:rPr>
          <w:rFonts w:hint="eastAsia"/>
          <w:lang w:val="en-US" w:eastAsia="zh-CN"/>
        </w:rPr>
        <w:t>实现高品质城市更新的需求，满足城市开发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塑造重要节点的城市形象，提升人居空间品质，增加片区的吸引力</w:t>
      </w:r>
      <w:r>
        <w:t>。</w:t>
      </w:r>
    </w:p>
    <w:p w14:paraId="1738E3E8">
      <w:pPr>
        <w:pStyle w:val="2"/>
        <w:spacing w:before="120" w:line="360" w:lineRule="auto"/>
        <w:ind w:left="0" w:right="-90" w:rightChars="0" w:firstLine="567"/>
        <w:jc w:val="both"/>
      </w:pPr>
      <w:r>
        <w:t>2、成片开发主要用途：为</w:t>
      </w:r>
      <w:r>
        <w:rPr>
          <w:rFonts w:hint="eastAsia"/>
          <w:lang w:val="en-US" w:eastAsia="zh-CN"/>
        </w:rPr>
        <w:t>城镇住宅用地、商业服务业用地、工业用地、机关团体用地、科研用地、教育用地、交通运输用地、城镇道路用地、公用设施用地、公园绿地、特殊用地和陆地水域</w:t>
      </w:r>
      <w:r>
        <w:t>。</w:t>
      </w:r>
    </w:p>
    <w:p w14:paraId="5C24E90E">
      <w:pPr>
        <w:pStyle w:val="2"/>
        <w:spacing w:before="120" w:line="360" w:lineRule="auto"/>
        <w:ind w:left="0" w:right="-90" w:rightChars="0" w:firstLine="567"/>
        <w:jc w:val="both"/>
      </w:pPr>
      <w:r>
        <w:t>3、成片开发拟实现的功能：通过成片开发，主要实现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居住生活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功能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、商业商务功能、综合服务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功能、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绿地休闲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功能</w:t>
      </w:r>
      <w:r>
        <w:rPr>
          <w:rFonts w:hint="eastAsia"/>
        </w:rPr>
        <w:t>。</w:t>
      </w:r>
    </w:p>
    <w:p w14:paraId="5A6189E7">
      <w:pPr>
        <w:pStyle w:val="2"/>
        <w:spacing w:before="120" w:line="360" w:lineRule="auto"/>
        <w:ind w:left="0" w:right="278" w:firstLine="567"/>
        <w:jc w:val="both"/>
      </w:pPr>
      <w:r>
        <w:t>三、规划符合性</w:t>
      </w:r>
    </w:p>
    <w:p w14:paraId="76FEEEFB"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 w:eastAsia="zh-CN" w:bidi="zh-CN"/>
        </w:rPr>
        <w:t>本方案编制依据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 w:bidi="zh-CN"/>
        </w:rPr>
        <w:t>《合肥市国民经济和社会发展第十四个五年规划和 2035 年远景目标纲要》、《合肥市国土空间总体规划（2021-2035 年）》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 w:eastAsia="zh-CN" w:bidi="zh-CN"/>
        </w:rPr>
        <w:t>。已将当年实施计划纳入2024年国民经济和社会发展年度计划。全部位于《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 w:bidi="zh-CN"/>
        </w:rPr>
        <w:t>合肥市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 w:eastAsia="zh-CN" w:bidi="zh-CN"/>
        </w:rPr>
        <w:t>国土空间总体规划（2021-2035年）》“三区三线”划定成果中确定的城镇建设用地范围内。未涉及占用生态保护红线、永久基本农田。</w:t>
      </w:r>
    </w:p>
    <w:p w14:paraId="6B5408AA">
      <w:pPr>
        <w:pStyle w:val="2"/>
        <w:spacing w:before="120" w:line="360" w:lineRule="auto"/>
        <w:ind w:left="0" w:right="278" w:firstLine="567"/>
        <w:jc w:val="both"/>
      </w:pPr>
      <w:r>
        <w:t>四、成片开发计划</w:t>
      </w:r>
    </w:p>
    <w:p w14:paraId="266364DB">
      <w:pPr>
        <w:pStyle w:val="2"/>
        <w:spacing w:before="120" w:line="360" w:lineRule="auto"/>
        <w:ind w:left="0" w:right="-90" w:rightChars="0" w:firstLine="567"/>
        <w:jc w:val="both"/>
      </w:pPr>
      <w:r>
        <w:t>成片开发区域内拟建项目包括</w:t>
      </w:r>
      <w:r>
        <w:rPr>
          <w:rFonts w:hint="eastAsia"/>
          <w:lang w:val="en-US" w:eastAsia="zh-CN"/>
        </w:rPr>
        <w:t>居住</w:t>
      </w:r>
      <w:r>
        <w:rPr>
          <w:rFonts w:hint="eastAsia"/>
        </w:rPr>
        <w:t>项目和</w:t>
      </w:r>
      <w:r>
        <w:rPr>
          <w:rFonts w:hint="eastAsia"/>
          <w:lang w:val="en-US" w:eastAsia="zh-CN"/>
        </w:rPr>
        <w:t>公服</w:t>
      </w:r>
      <w:r>
        <w:rPr>
          <w:rFonts w:hint="eastAsia"/>
        </w:rPr>
        <w:t>项目</w:t>
      </w:r>
      <w:r>
        <w:t>等，</w:t>
      </w:r>
      <w:r>
        <w:rPr>
          <w:rFonts w:hint="eastAsia"/>
        </w:rPr>
        <w:t>《</w:t>
      </w:r>
      <w:r>
        <w:t>方案</w:t>
      </w:r>
      <w:r>
        <w:rPr>
          <w:rFonts w:hint="eastAsia"/>
        </w:rPr>
        <w:t>》</w:t>
      </w:r>
      <w:r>
        <w:t>实施期限为202</w:t>
      </w:r>
      <w:r>
        <w:rPr>
          <w:rFonts w:hint="eastAsia"/>
          <w:lang w:val="en-US" w:eastAsia="zh-CN"/>
        </w:rPr>
        <w:t>5</w:t>
      </w:r>
      <w:r>
        <w:t>-202</w:t>
      </w:r>
      <w:r>
        <w:rPr>
          <w:rFonts w:hint="eastAsia"/>
          <w:lang w:val="en-US" w:eastAsia="zh-CN"/>
        </w:rPr>
        <w:t>6</w:t>
      </w:r>
      <w:r>
        <w:t>年，方案实施符合</w:t>
      </w:r>
      <w:r>
        <w:rPr>
          <w:rFonts w:hint="eastAsia"/>
          <w:lang w:val="en-US" w:eastAsia="zh-CN"/>
        </w:rPr>
        <w:t>合肥市</w:t>
      </w:r>
      <w:r>
        <w:t>国民经济和社会发展规划，并将纳入国民经济和社会发展年度实施计划，成片开发计划具备可行性。</w:t>
      </w:r>
    </w:p>
    <w:p w14:paraId="7BACE618">
      <w:pPr>
        <w:pStyle w:val="2"/>
        <w:tabs>
          <w:tab w:val="left" w:pos="8360"/>
        </w:tabs>
        <w:spacing w:before="120" w:line="360" w:lineRule="auto"/>
        <w:ind w:left="0" w:right="-90" w:rightChars="0" w:firstLine="567"/>
        <w:jc w:val="both"/>
      </w:pPr>
      <w:r>
        <w:t>五、成片开发的基础设施、公共服务设施以及其他公益性用地比例</w:t>
      </w:r>
    </w:p>
    <w:p w14:paraId="4838E378">
      <w:pPr>
        <w:pStyle w:val="2"/>
        <w:tabs>
          <w:tab w:val="left" w:pos="8360"/>
        </w:tabs>
        <w:spacing w:before="120" w:line="360" w:lineRule="auto"/>
        <w:ind w:left="0" w:right="-90" w:rightChars="0" w:firstLine="567"/>
        <w:jc w:val="both"/>
      </w:pPr>
      <w:r>
        <w:t>成片开发范围内，基础设施、公共服务设施以及其他公益性用地比例为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40.49</w:t>
      </w:r>
      <w:r>
        <w:t>%。满足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《自然资源部关于印发&lt;土地征收成片开发标准&gt;的通知》（自然资规〔2023〕7号）</w:t>
      </w:r>
      <w:r>
        <w:t>、《安徽省土地征收成片开发标准实施细则》（皖自然资规〔2021〕4号）对基础设施、公共服务设施以及其他公益性用地占比不低于40%的要求。</w:t>
      </w:r>
    </w:p>
    <w:p w14:paraId="55466622">
      <w:pPr>
        <w:pStyle w:val="2"/>
        <w:tabs>
          <w:tab w:val="left" w:pos="8360"/>
        </w:tabs>
        <w:spacing w:before="120" w:line="360" w:lineRule="auto"/>
        <w:ind w:left="0" w:right="-90" w:rightChars="0" w:firstLine="567"/>
        <w:jc w:val="both"/>
      </w:pPr>
      <w:r>
        <w:t>六、成片开发的土地利用及经济、社会、生态效益</w:t>
      </w:r>
    </w:p>
    <w:p w14:paraId="32C86138">
      <w:pPr>
        <w:pStyle w:val="2"/>
        <w:tabs>
          <w:tab w:val="left" w:pos="8360"/>
        </w:tabs>
        <w:spacing w:before="120" w:line="360" w:lineRule="auto"/>
        <w:ind w:left="0" w:right="-90" w:rightChars="0" w:firstLine="567"/>
        <w:jc w:val="both"/>
        <w:rPr>
          <w:rFonts w:hint="eastAsia"/>
          <w:lang w:val="en-US" w:eastAsia="zh-CN"/>
        </w:rPr>
      </w:pPr>
      <w:r>
        <w:t>《方案》通过科学确定年度成片开发的规模、用途及规划强度，</w:t>
      </w:r>
      <w:r>
        <w:rPr>
          <w:rFonts w:hint="eastAsia"/>
          <w:lang w:val="en-US" w:eastAsia="zh-CN"/>
        </w:rPr>
        <w:t>在宜居方面，提供城镇住宅用地空间，满足居民在此安居乐业；在生活设施配套方面，规划建设社区服务站，为片区提供行政、医疗、养老、福利等公共服务功能；在教育水平方面，规划新增幼儿园，扩建小学。</w:t>
      </w:r>
    </w:p>
    <w:p w14:paraId="012B9774">
      <w:pPr>
        <w:pStyle w:val="2"/>
        <w:spacing w:before="120" w:line="360" w:lineRule="auto"/>
        <w:ind w:left="0" w:right="278" w:firstLine="567"/>
        <w:jc w:val="both"/>
        <w:rPr>
          <w:rFonts w:hint="eastAsia"/>
          <w:lang w:val="en-US" w:eastAsia="zh-CN"/>
        </w:rPr>
      </w:pPr>
    </w:p>
    <w:p w14:paraId="02CFA4C3">
      <w:pPr>
        <w:pStyle w:val="2"/>
        <w:spacing w:before="120" w:line="360" w:lineRule="auto"/>
        <w:ind w:left="0" w:right="278" w:firstLine="567"/>
        <w:jc w:val="both"/>
        <w:rPr>
          <w:rFonts w:hint="eastAsia"/>
          <w:lang w:val="en-US" w:eastAsia="zh-CN"/>
        </w:rPr>
      </w:pPr>
    </w:p>
    <w:p w14:paraId="4366CAA9">
      <w:pPr>
        <w:pStyle w:val="2"/>
        <w:spacing w:before="120" w:line="360" w:lineRule="auto"/>
        <w:ind w:left="0" w:right="278" w:firstLine="567"/>
        <w:jc w:val="both"/>
        <w:rPr>
          <w:rFonts w:hint="eastAsia"/>
          <w:lang w:val="en-US" w:eastAsia="zh-CN"/>
        </w:rPr>
      </w:pPr>
    </w:p>
    <w:p w14:paraId="03C03732">
      <w:pPr>
        <w:pStyle w:val="2"/>
        <w:spacing w:before="120" w:line="360" w:lineRule="auto"/>
        <w:ind w:left="0" w:right="278" w:firstLine="567"/>
        <w:jc w:val="both"/>
        <w:rPr>
          <w:rFonts w:hint="eastAsia"/>
          <w:lang w:val="en-US" w:eastAsia="zh-CN"/>
        </w:rPr>
      </w:pPr>
    </w:p>
    <w:p w14:paraId="482D8CF1">
      <w:pPr>
        <w:pStyle w:val="2"/>
        <w:spacing w:before="120" w:line="360" w:lineRule="auto"/>
        <w:ind w:left="0" w:right="278" w:firstLine="567"/>
        <w:jc w:val="both"/>
        <w:rPr>
          <w:rFonts w:hint="eastAsia"/>
          <w:lang w:val="en-US" w:eastAsia="zh-CN"/>
        </w:rPr>
      </w:pPr>
    </w:p>
    <w:p w14:paraId="65E015FB">
      <w:pPr>
        <w:pStyle w:val="2"/>
        <w:spacing w:before="120" w:line="360" w:lineRule="auto"/>
        <w:ind w:left="0" w:right="278" w:firstLine="567"/>
        <w:jc w:val="both"/>
        <w:rPr>
          <w:rFonts w:hint="eastAsia"/>
          <w:lang w:val="en-US" w:eastAsia="zh-CN"/>
        </w:rPr>
      </w:pPr>
    </w:p>
    <w:p w14:paraId="31CE925F">
      <w:pPr>
        <w:pStyle w:val="2"/>
        <w:spacing w:before="120" w:line="360" w:lineRule="auto"/>
        <w:ind w:left="0" w:right="278" w:firstLine="567"/>
        <w:jc w:val="both"/>
        <w:rPr>
          <w:rFonts w:hint="eastAsia"/>
          <w:lang w:val="en-US" w:eastAsia="zh-CN"/>
        </w:rPr>
      </w:pPr>
    </w:p>
    <w:p w14:paraId="4255C39D">
      <w:pPr>
        <w:pStyle w:val="2"/>
        <w:spacing w:before="120" w:line="360" w:lineRule="auto"/>
        <w:ind w:left="0" w:right="278" w:firstLine="567"/>
        <w:jc w:val="both"/>
        <w:rPr>
          <w:rFonts w:hint="eastAsia"/>
          <w:lang w:val="en-US" w:eastAsia="zh-CN"/>
        </w:rPr>
      </w:pPr>
    </w:p>
    <w:p w14:paraId="46777CFA">
      <w:pPr>
        <w:pStyle w:val="2"/>
        <w:spacing w:before="120" w:line="360" w:lineRule="auto"/>
        <w:ind w:left="0" w:right="278" w:firstLine="567"/>
        <w:jc w:val="both"/>
        <w:rPr>
          <w:rFonts w:hint="eastAsia"/>
          <w:lang w:val="en-US" w:eastAsia="zh-CN"/>
        </w:rPr>
      </w:pPr>
    </w:p>
    <w:p w14:paraId="2CBD86F9">
      <w:pPr>
        <w:pStyle w:val="2"/>
        <w:spacing w:before="120" w:line="360" w:lineRule="auto"/>
        <w:ind w:left="0" w:right="278" w:firstLine="567"/>
        <w:jc w:val="both"/>
        <w:rPr>
          <w:rFonts w:hint="eastAsia"/>
          <w:lang w:val="en-US" w:eastAsia="zh-CN"/>
        </w:rPr>
      </w:pPr>
    </w:p>
    <w:p w14:paraId="00D47C19">
      <w:pPr>
        <w:pStyle w:val="2"/>
        <w:spacing w:before="120" w:line="360" w:lineRule="auto"/>
        <w:ind w:left="0" w:right="278" w:firstLine="567"/>
        <w:jc w:val="both"/>
        <w:rPr>
          <w:rFonts w:hint="eastAsia"/>
          <w:lang w:val="en-US" w:eastAsia="zh-CN"/>
        </w:rPr>
      </w:pPr>
    </w:p>
    <w:p w14:paraId="51B31ECE">
      <w:pPr>
        <w:pStyle w:val="2"/>
        <w:spacing w:before="120" w:line="360" w:lineRule="auto"/>
        <w:ind w:left="0" w:right="278" w:firstLine="567"/>
        <w:jc w:val="both"/>
        <w:rPr>
          <w:rFonts w:hint="default"/>
          <w:lang w:val="en-US" w:eastAsia="zh-CN"/>
        </w:rPr>
      </w:pPr>
    </w:p>
    <w:p w14:paraId="242E51C9">
      <w:pPr>
        <w:rPr>
          <w:sz w:val="9"/>
        </w:rPr>
      </w:pPr>
      <w:r>
        <w:rPr>
          <w:sz w:val="9"/>
        </w:rPr>
        <w:br w:type="page"/>
      </w:r>
    </w:p>
    <w:p w14:paraId="043F930E">
      <w:pPr>
        <w:pStyle w:val="2"/>
        <w:spacing w:before="0"/>
        <w:ind w:left="0"/>
        <w:rPr>
          <w:sz w:val="9"/>
        </w:rPr>
      </w:pPr>
    </w:p>
    <w:p w14:paraId="5C3EF629">
      <w:pPr>
        <w:pStyle w:val="2"/>
        <w:spacing w:before="120" w:after="240" w:afterLines="100"/>
        <w:ind w:left="-220" w:leftChars="-100"/>
      </w:pPr>
      <w:r>
        <w:rPr>
          <w:sz w:val="28"/>
          <w:szCs w:val="28"/>
        </w:rPr>
        <w:t>附图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合肥市瑶海区和平路片区</w:t>
      </w:r>
      <w:r>
        <w:rPr>
          <w:sz w:val="28"/>
          <w:szCs w:val="28"/>
        </w:rPr>
        <w:t>土地征收成片开发方案位置图</w:t>
      </w:r>
    </w:p>
    <w:p w14:paraId="67CB7232">
      <w:pPr>
        <w:pStyle w:val="2"/>
        <w:spacing w:before="120" w:after="120" w:afterLines="50"/>
        <w:ind w:left="0"/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520690" cy="3900805"/>
            <wp:effectExtent l="0" t="0" r="3810" b="4445"/>
            <wp:docPr id="2" name="图片 2" descr="04片区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片区位置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380D4">
      <w:pPr>
        <w:pStyle w:val="2"/>
        <w:spacing w:before="120" w:after="240" w:afterLines="100"/>
        <w:ind w:left="-220" w:leftChars="-100"/>
        <w:rPr>
          <w:sz w:val="28"/>
          <w:szCs w:val="28"/>
        </w:rPr>
      </w:pPr>
      <w:r>
        <w:rPr>
          <w:sz w:val="28"/>
          <w:szCs w:val="28"/>
        </w:rPr>
        <w:t>附图2：</w:t>
      </w:r>
      <w:r>
        <w:rPr>
          <w:rFonts w:hint="eastAsia"/>
          <w:sz w:val="28"/>
          <w:szCs w:val="28"/>
          <w:lang w:val="en-US" w:eastAsia="zh-CN"/>
        </w:rPr>
        <w:t>合肥市瑶海区和平路片区</w:t>
      </w:r>
      <w:r>
        <w:rPr>
          <w:sz w:val="28"/>
          <w:szCs w:val="28"/>
        </w:rPr>
        <w:t>土地征收成片开发方案用地规划图</w:t>
      </w:r>
    </w:p>
    <w:p w14:paraId="0B34D464">
      <w:pPr>
        <w:pStyle w:val="2"/>
        <w:spacing w:before="120" w:after="240" w:afterLines="100"/>
        <w:ind w:left="-220" w:leftChars="-100"/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19700" cy="3688080"/>
            <wp:effectExtent l="0" t="0" r="0" b="7620"/>
            <wp:docPr id="3" name="图片 3" descr="G:/06 瑶海区成片开发/瑶海区和平路/【000】0102第一轮提交/pdf格式/06用地规划图.jpg06用地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/06 瑶海区成片开发/瑶海区和平路/【000】0102第一轮提交/pdf格式/06用地规划图.jpg06用地规划图"/>
                    <pic:cNvPicPr>
                      <a:picLocks noChangeAspect="1"/>
                    </pic:cNvPicPr>
                  </pic:nvPicPr>
                  <pic:blipFill>
                    <a:blip r:embed="rId5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580" w:right="1520" w:bottom="162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000000"/>
    <w:rsid w:val="01A54621"/>
    <w:rsid w:val="12B207DE"/>
    <w:rsid w:val="12DD53BF"/>
    <w:rsid w:val="15FD46DC"/>
    <w:rsid w:val="16CB7CD9"/>
    <w:rsid w:val="1A342150"/>
    <w:rsid w:val="1C4E1577"/>
    <w:rsid w:val="22723BE6"/>
    <w:rsid w:val="29667A34"/>
    <w:rsid w:val="29AE55F7"/>
    <w:rsid w:val="29BD3C1E"/>
    <w:rsid w:val="29BE30F1"/>
    <w:rsid w:val="2C9D5C03"/>
    <w:rsid w:val="3A0412C8"/>
    <w:rsid w:val="410D6FFD"/>
    <w:rsid w:val="417926F9"/>
    <w:rsid w:val="5A936155"/>
    <w:rsid w:val="5B01367D"/>
    <w:rsid w:val="5EDF68A6"/>
    <w:rsid w:val="656F38E2"/>
    <w:rsid w:val="66DA4734"/>
    <w:rsid w:val="69A92DA9"/>
    <w:rsid w:val="75614740"/>
    <w:rsid w:val="78DE59AA"/>
    <w:rsid w:val="79156B1D"/>
    <w:rsid w:val="7CB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14"/>
      <w:ind w:left="12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1317</Words>
  <Characters>1422</Characters>
  <Lines>0</Lines>
  <Paragraphs>0</Paragraphs>
  <TotalTime>2</TotalTime>
  <ScaleCrop>false</ScaleCrop>
  <LinksUpToDate>false</LinksUpToDate>
  <CharactersWithSpaces>1428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2024-04-02T01:35:00Z</dcterms:created>
  <dc:creator>MI</dc:creator>
  <cp:lastModifiedBy>半夏</cp:lastModifiedBy>
  <dcterms:modified xsi:type="dcterms:W3CDTF">2025-01-06T02:20:57Z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3503020B469E49CD91AF412687851802_13</vt:lpwstr>
  </property>
  <property fmtid="{D5CDD505-2E9C-101B-9397-08002B2CF9AE}" pid="4" name="KSOTemplateDocerSaveRecord">
    <vt:lpwstr>eyJoZGlkIjoiNjYwNWQ4MTdiYjllYjYxYWQ5YWUyZDM5YjlkZThkNWYiLCJ1c2VySWQiOiI0NDYxNjAxMzkifQ==</vt:lpwstr>
  </property>
</Properties>
</file>