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582B9"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工业项目评估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 w14:paraId="3408A401">
      <w:pPr>
        <w:spacing w:line="60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7EF8F731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76EA0EC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338E69C2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0EDC8D2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经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区委区政府研究决定，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为保障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龙岗开发区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内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工业项目“标准地”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地块上市前评估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工作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顺利开展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，根据预算编制要求，</w:t>
      </w:r>
      <w:r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年安排预算资金</w:t>
      </w:r>
      <w:r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220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万元，此项目属于专项业务经费，项目实施周期一年。</w:t>
      </w:r>
    </w:p>
    <w:p w14:paraId="0D78B1E8">
      <w:pPr>
        <w:pStyle w:val="28"/>
        <w:numPr>
          <w:ilvl w:val="0"/>
          <w:numId w:val="0"/>
        </w:numPr>
        <w:spacing w:line="560" w:lineRule="exact"/>
        <w:ind w:left="646" w:leftChars="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 w14:paraId="4172D901">
      <w:pPr>
        <w:pStyle w:val="2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lang w:val="en-US"/>
        </w:rPr>
        <w:t>2023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年工业项目评估项目共支出财政资金</w:t>
      </w:r>
      <w:r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87.2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万元，主要用于项目评估、勘测、测绘以及文件编制工作，共</w:t>
      </w:r>
      <w:r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87.2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万元，目前项目还在稳步推进当中。</w:t>
      </w:r>
    </w:p>
    <w:p w14:paraId="79A338C2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472BB34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7CFC568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2023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年度龙岗经济开发区申请财政资金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220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万元，主要用于工业项目“标准地”工作，以及为地块上市和企业开工建设提供的前期必要准备工作。</w:t>
      </w:r>
    </w:p>
    <w:p w14:paraId="1A278F94">
      <w:pPr>
        <w:pStyle w:val="28"/>
        <w:numPr>
          <w:ilvl w:val="0"/>
          <w:numId w:val="0"/>
        </w:numPr>
        <w:spacing w:line="560" w:lineRule="exact"/>
        <w:ind w:left="420" w:firstLine="0" w:firstLineChars="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 2.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总体目标完成情况</w:t>
      </w:r>
    </w:p>
    <w:p w14:paraId="3B90C5AE">
      <w:pPr>
        <w:pStyle w:val="28"/>
        <w:numPr>
          <w:ilvl w:val="0"/>
          <w:numId w:val="0"/>
        </w:numPr>
        <w:spacing w:line="560" w:lineRule="exact"/>
        <w:ind w:firstLine="0" w:firstLineChars="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    2023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年度已经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完成全部项目的评估、测绘、勘测以及文件编制等工作，完成6项的审核和批准，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并已支付87.2万元，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剩余2项正在稳步推进当中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，。</w:t>
      </w:r>
    </w:p>
    <w:p w14:paraId="5B2AFD23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6194491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587CCFE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龙岗经济开发区申请财政资金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220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万元，目前已完成全部项目的评估、测绘、勘测以及文件编制等工作，完成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项的审核和批准，并支付87.2万元，剩余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项正在稳步推进当中。通过不断建设推进，辖区内工业水平得到稳步提高。</w:t>
      </w:r>
    </w:p>
    <w:p w14:paraId="7E30DD8A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5942F02E"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工业项目评估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92.96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23D30159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40A733F0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工业项目评估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0D12AA6B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3.96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723E9F1C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工业项目评估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220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39.64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3.96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AE2A04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49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2AA462D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864B70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工业用地标准（1个）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截止2023年底已完成全部项目的评估、测绘、勘探及文件编制等工作，已达成预期指标，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244E26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753A2A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经费及时性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根据项目文件要求和项目开展情况及时拨付资金，已达到预期目标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18AC87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E73BEA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项目经费全部用于工业项目“标准地”工作，以及为地块上市和企业开工建设提供的前期必要准备工作，已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预期目标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DBFCC76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04E9FCC0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项目总成本（≤指标值）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指标值220万元，实际完成情况87.2万元，得分9分。未完成的主要原因该项目为跨年项目，后待剩余两个项目达到支付条件再进行支付。</w:t>
      </w:r>
    </w:p>
    <w:p w14:paraId="2DBCA4DB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2B2BD0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B08E3FD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年度设定的经济效益指标为对辖区工业经济的影响程度，实际完成情况为</w:t>
      </w:r>
      <w:r>
        <w:rPr>
          <w:rFonts w:ascii="Times New Roman" w:hAnsi="Times New Roman" w:eastAsia="仿宋_GB2312"/>
          <w:color w:val="000000"/>
          <w:sz w:val="32"/>
          <w:szCs w:val="32"/>
        </w:rPr>
        <w:t>提高土地利用效率，提升土地亩均效益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降低企业成本，达到预期目标，该指标自评得分10分。</w:t>
      </w:r>
    </w:p>
    <w:p w14:paraId="116DB33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450C327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年度设定的社会效益指标为对辖区居民就业的影响程度，实际完成情况为为居民增加就业机会，改善居民生活水平，从而促进社会公平正义，达到预期目标，该指标自评得分10分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4E771CF5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分）</w:t>
      </w:r>
    </w:p>
    <w:p w14:paraId="727314C2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本指标不适用此项目。</w:t>
      </w:r>
    </w:p>
    <w:p w14:paraId="34FDC01A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4.可持续影响指标（满分10分，实得10分）</w:t>
      </w:r>
    </w:p>
    <w:p w14:paraId="0ECF03F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年度设定的可持续影响指标为对辖区工业经济的持续影响程度，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实际完成情况为优化了产业布局，保护了土地资源，减少了环境污染，从而推动辖区内经济可持续发展，达到预期目标，该指标自评得分10分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。</w:t>
      </w:r>
    </w:p>
    <w:p w14:paraId="6813FFC2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CADAFE9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电话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方式获取广大民众和服务对象对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履职效果满意度和对电话回访情况进行统计分析,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服务对象满意度≥90%。完成预期目标，该指标自评得分10分。</w:t>
      </w:r>
    </w:p>
    <w:p w14:paraId="45980301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741B0C53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工业项目评估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在项目实施过程中，相关审核和批复流程较为繁琐。</w:t>
      </w:r>
    </w:p>
    <w:p w14:paraId="7308D043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47A0A35B"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：建议相关职能部门优化办事流程，加强资金拨付力度，确保专项资金按时落实到位。</w:t>
      </w:r>
    </w:p>
    <w:p w14:paraId="6D4301DF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51B98F2A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根据项目执行情况以及龙岗开发区预算绩效考核相关文件。</w:t>
      </w:r>
    </w:p>
    <w:p w14:paraId="46F4EEB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5811D515">
      <w:pPr>
        <w:spacing w:line="600" w:lineRule="exact"/>
        <w:ind w:firstLine="640" w:firstLineChars="200"/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000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5594C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3CE6ECFD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75FA7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2E36D4FA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OGUzN2E3MjM4OTFkYTdmYWI0ZmJhZjQ1M2FhNWMifQ=="/>
  </w:docVars>
  <w:rsids>
    <w:rsidRoot w:val="00000000"/>
    <w:rsid w:val="036B0B6C"/>
    <w:rsid w:val="1CEC384B"/>
    <w:rsid w:val="2E1457D6"/>
    <w:rsid w:val="4BF322EE"/>
    <w:rsid w:val="57F10CDB"/>
    <w:rsid w:val="6F1F25B4"/>
    <w:rsid w:val="7978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1"/>
  </w:style>
  <w:style w:type="table" w:default="1" w:styleId="11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="Calibri" w:hAnsi="Calibri" w:eastAsia="宋体" w:cs="宋体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="宋体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  <w:style w:type="paragraph" w:customStyle="1" w:styleId="27">
    <w:name w:val="UserStyle_0"/>
    <w:basedOn w:val="1"/>
    <w:autoRedefine/>
    <w:qFormat/>
    <w:uiPriority w:val="0"/>
    <w:pPr>
      <w:ind w:firstLine="454"/>
      <w:jc w:val="both"/>
      <w:textAlignment w:val="baseline"/>
    </w:pPr>
  </w:style>
  <w:style w:type="paragraph" w:styleId="2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1746</Words>
  <Characters>1871</Characters>
  <Paragraphs>77</Paragraphs>
  <TotalTime>4</TotalTime>
  <ScaleCrop>false</ScaleCrop>
  <LinksUpToDate>false</LinksUpToDate>
  <CharactersWithSpaces>2018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2024-03-08T06:16:00Z</dcterms:created>
  <dc:creator>王焱</dc:creator>
  <cp:lastModifiedBy>Administrator</cp:lastModifiedBy>
  <cp:lastPrinted>2024-04-01T09:02:00Z</cp:lastPrinted>
  <dcterms:modified xsi:type="dcterms:W3CDTF">2024-09-03T00:39:56Z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BAE4B8A0C0E843859ED5D43C9552C549_13</vt:lpwstr>
  </property>
</Properties>
</file>