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5F49D8">
      <w:pPr>
        <w:spacing w:line="600" w:lineRule="exact"/>
        <w:jc w:val="center"/>
        <w:rPr>
          <w:rFonts w:hint="eastAsia" w:ascii="Times New Roman" w:hAnsi="Times New Roman" w:eastAsia="方正小标宋简体"/>
          <w:bCs/>
          <w:sz w:val="44"/>
          <w:szCs w:val="24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2023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hAnsi="Times New Roman" w:eastAsia="方正小标宋简体"/>
          <w:bCs/>
          <w:sz w:val="44"/>
          <w:szCs w:val="24"/>
          <w:lang w:val="en-US" w:eastAsia="zh-CN"/>
        </w:rPr>
        <w:t>工程款项目部门</w:t>
      </w:r>
    </w:p>
    <w:p w14:paraId="54B2E293">
      <w:pPr>
        <w:spacing w:line="600" w:lineRule="exact"/>
        <w:jc w:val="center"/>
        <w:rPr>
          <w:rFonts w:hint="eastAsia" w:ascii="Times New Roman" w:hAnsi="Times New Roman" w:eastAsia="方正小标宋简体"/>
          <w:bCs/>
          <w:sz w:val="44"/>
          <w:szCs w:val="24"/>
          <w:lang w:val="en-US" w:eastAsia="zh-CN"/>
        </w:rPr>
      </w:pPr>
      <w:r>
        <w:rPr>
          <w:rFonts w:hint="eastAsia" w:ascii="Times New Roman" w:hAnsi="Times New Roman" w:eastAsia="方正小标宋简体"/>
          <w:bCs/>
          <w:sz w:val="44"/>
          <w:szCs w:val="24"/>
          <w:lang w:val="en-US" w:eastAsia="zh-CN"/>
        </w:rPr>
        <w:t>评价报告</w:t>
      </w:r>
    </w:p>
    <w:p w14:paraId="0F2A4D43"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 w14:paraId="6262908C"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 w14:paraId="0D5631E9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 w14:paraId="40901F27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 w14:paraId="0341AF23">
      <w:pPr>
        <w:widowControl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为提升区内环境，不断完善基础设施建设，根据预算编制要求，2023年龙岗开发区安排预算684.591899万元，属于公共设施维修类项目，项目实施周期三年。</w:t>
      </w:r>
    </w:p>
    <w:p w14:paraId="3A0FB7D5">
      <w:pPr>
        <w:widowControl/>
        <w:spacing w:line="600" w:lineRule="exact"/>
        <w:ind w:firstLine="640" w:firstLineChars="200"/>
        <w:rPr>
          <w:rFonts w:hint="default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该项目主要包括辖区内道路、围墙、雨污水管道疏通、园林绿化、市政养护、上市地块及文明创建临时施工等零星项目及相关服务费，切实改善辖区内道路、交通、绿化及人文环境。</w:t>
      </w:r>
    </w:p>
    <w:p w14:paraId="70F3D29B"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</w:p>
    <w:p w14:paraId="779C4D26">
      <w:pPr>
        <w:widowControl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2023年工程款项目共支出财政资金684.591899万元，主要用于龙岗开发区区域内基础设施建设及维修改造项目建设工作，共684.591899万元，圆满完成各项建设工作任务。</w:t>
      </w:r>
    </w:p>
    <w:p w14:paraId="05D35F63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 w14:paraId="217B9D3F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 w14:paraId="04AA7DF8">
      <w:pPr>
        <w:widowControl/>
        <w:spacing w:line="600" w:lineRule="exact"/>
        <w:ind w:firstLine="640" w:firstLineChars="200"/>
        <w:rPr>
          <w:rFonts w:hint="default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年度龙岗经济开发区申请财政资金684.591899万元，主要用于辖区内道路、围墙、雨污水管道疏通、园林绿化、市政养护、上市地块及文明创建临时施工等零星工程，切实改善辖区内道路、交通、绿化及人文环境，提高辖区生态文明质量。</w:t>
      </w:r>
    </w:p>
    <w:p w14:paraId="58777A94">
      <w:pPr>
        <w:widowControl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2.总体目标完成情况</w:t>
      </w:r>
    </w:p>
    <w:p w14:paraId="38BEDB1C">
      <w:pPr>
        <w:widowControl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2023年度完成马岗社区旱厕整改工程（应急）工程、龙岗游园南侧局部闲置地块建设工程、龙岗开发区健民巷10kv电力杆线迁改项目等21个新建基础设施工程建设及服务类项目，以及2022年项目延续性工程款支付，共完成项目支付684.591899万元，所有项目的施工、管理、审计、工程款支付均按《零星工程项目管理办法》及合同条款实施。</w:t>
      </w:r>
    </w:p>
    <w:p w14:paraId="54CFA967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 w14:paraId="4F4F2587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 w14:paraId="7E2D935C"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度，龙岗经济开发区申请财政资金684.591899万元，共完成以下工作：一是完成马岗社区旱厕整改工程（应急）工程、龙岗游园南侧局部闲置地块建设工程、龙岗开发区健民巷10kv电力杆线迁改项目等21个新建基础设施工程建设及服务类项目；二是2022年项目延续性工程款支付工作，均已完成年度设定的绩效目标，达到预期效果。</w:t>
      </w:r>
    </w:p>
    <w:p w14:paraId="75AEE872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 w14:paraId="0F148A7F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经自评，2023年度工程款项目项目自评综合得分为99分，自评结果为“优”。</w:t>
      </w:r>
    </w:p>
    <w:p w14:paraId="4FB53EB9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 w14:paraId="5539BB90"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asci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eastAsia="仿宋_GB2312"/>
          <w:sz w:val="32"/>
          <w:szCs w:val="32"/>
          <w:lang w:val="en-US" w:eastAsia="zh-CN"/>
        </w:rPr>
        <w:t>工程款</w:t>
      </w:r>
      <w:r>
        <w:rPr>
          <w:rFonts w:ascii="Times New Roman" w:eastAsia="仿宋_GB2312"/>
          <w:color w:val="000000"/>
          <w:sz w:val="32"/>
          <w:szCs w:val="32"/>
        </w:rPr>
        <w:t>项目绩效自评指标体系共设置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asci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asci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ascii="Times New Roman" w:eastAsia="仿宋_GB2312"/>
          <w:color w:val="000000"/>
          <w:sz w:val="32"/>
          <w:szCs w:val="32"/>
        </w:rPr>
        <w:t>个三级指标，各项指标评分情况分析如下：</w:t>
      </w:r>
    </w:p>
    <w:p w14:paraId="3BEBE0E3"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 w14:paraId="476D5FC9"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工程款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684.591899万元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，全年执行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684.591899万元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7BBF5663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49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6490FDF4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1D159D29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年度设定的数量指标为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完成项目数量；</w:t>
      </w:r>
      <w:r>
        <w:rPr>
          <w:rFonts w:ascii="Times New Roman" w:hAnsi="Times New Roman" w:eastAsia="仿宋_GB2312"/>
          <w:color w:val="000000"/>
          <w:sz w:val="32"/>
          <w:szCs w:val="32"/>
        </w:rPr>
        <w:t>截至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年底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已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完成马岗社区旱厕整改工程（应急）工程、龙岗游园南侧局部闲置地块建设工程、龙岗开发区健民巷10kv电力杆线迁改项目等21个新建基础设施工程建设及服务类项目和2022年项目延续性工程款支付工作，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实际完成率为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15分。</w:t>
      </w:r>
    </w:p>
    <w:p w14:paraId="366CB1DA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30BA8E90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年度设定的数量指标为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经费支出时效性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工程款支付均按照合同约定节点及时进行支付，达到预期指标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711FDF49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0D4213A6">
      <w:pPr>
        <w:spacing w:line="600" w:lineRule="exact"/>
        <w:ind w:firstLine="640" w:firstLineChars="200"/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年度设定的质量指标为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建设项目竣工符合验收标准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所有项目均按照合同工期按时交付，工程验收严格执行工程项目验收标准，达到预期指标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5E7F88A0"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 w14:paraId="23518F1D"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年度设定的成本指标为项目总成本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≤指标值）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指标值9000万元，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实际完成情况为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684.591899万元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，得分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分。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完成值低于指标值较多的主要原因是厉行节约原则。</w:t>
      </w:r>
    </w:p>
    <w:p w14:paraId="31D98463"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4F2CB0C3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1.经济效益指标（满分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6165BF91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本指标不适用此项目。</w:t>
      </w:r>
    </w:p>
    <w:p w14:paraId="36C36887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37D30073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年度设定的社会效益指标为对提升辖区人居环境的影响程度，实际完成情况为通过建设改造，辖区内环境不断改善，居民生活条件得到显著提高，达到预期指标，该指标自评得分1</w:t>
      </w:r>
      <w:r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分。</w:t>
      </w:r>
    </w:p>
    <w:p w14:paraId="4F63DCF1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3.生态效益指标（满分</w:t>
      </w:r>
      <w:r>
        <w:rPr>
          <w:rFonts w:ascii="Times New Roman" w:hAnsi="Times New Roman" w:eastAsia="仿宋_GB2312"/>
          <w:color w:val="000000"/>
          <w:sz w:val="32"/>
          <w:szCs w:val="32"/>
          <w:lang w:val="en-US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ascii="Times New Roman" w:hAnsi="Times New Roman" w:eastAsia="仿宋_GB2312"/>
          <w:color w:val="000000"/>
          <w:sz w:val="32"/>
          <w:szCs w:val="32"/>
          <w:lang w:val="en-US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4FDAD903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本指标不适用此项目。</w:t>
      </w:r>
    </w:p>
    <w:p w14:paraId="4F48FCBB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477B1DE2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年度设定的可持续影响指标为对辖区人居环境的持续影响程度，实际完成情况为优化整改马岗社旱厕工程，提高闲置地块利用率，居民生活满意度显著提升，达到预期指标，该指标自评得分1</w:t>
      </w:r>
      <w:r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分。</w:t>
      </w:r>
    </w:p>
    <w:p w14:paraId="427DA382"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0AA98E79"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通过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电话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回访方式获取广大民众和服务对象对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职能部门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履职效果满意度和对电话回访情况进行统计分析,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职能部门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服务对象满意度≥90%。完成预期目标，该指标自评得分10分。</w:t>
      </w:r>
    </w:p>
    <w:p w14:paraId="0A41A620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 w14:paraId="7493CB00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通过评价发现，2023年度工程款项目实施虽取得了一定的成效，但还存在一些问题和不足，主要表现在：一是</w:t>
      </w:r>
      <w:r>
        <w:rPr>
          <w:rFonts w:ascii="Times New Roman" w:hAnsi="Times New Roman" w:eastAsia="仿宋_GB2312"/>
          <w:bCs/>
          <w:sz w:val="32"/>
          <w:lang w:val="en-US"/>
        </w:rPr>
        <w:t>项目绩效指标为定性表述，不符合指标简介、明确、可衡量的规范；</w:t>
      </w:r>
      <w:r>
        <w:rPr>
          <w:rFonts w:hint="eastAsia" w:ascii="Times New Roman" w:hAnsi="Times New Roman" w:eastAsia="仿宋_GB2312"/>
          <w:bCs/>
          <w:sz w:val="32"/>
          <w:lang w:val="en-US" w:eastAsia="zh-CN"/>
        </w:rPr>
        <w:t>二是</w:t>
      </w:r>
      <w:r>
        <w:rPr>
          <w:rFonts w:ascii="Times New Roman" w:hAnsi="Times New Roman" w:eastAsia="仿宋_GB2312"/>
          <w:bCs/>
          <w:sz w:val="32"/>
          <w:lang w:val="en-US"/>
        </w:rPr>
        <w:t>对绩效评价工作的认识不够，仍然停留在“被动接受”阶段；</w:t>
      </w:r>
      <w:r>
        <w:rPr>
          <w:rFonts w:hint="eastAsia" w:ascii="Times New Roman" w:hAnsi="Times New Roman" w:eastAsia="仿宋_GB2312"/>
          <w:bCs/>
          <w:sz w:val="32"/>
          <w:lang w:val="en-US" w:eastAsia="zh-CN"/>
        </w:rPr>
        <w:t>三是</w:t>
      </w:r>
      <w:r>
        <w:rPr>
          <w:rFonts w:ascii="Times New Roman" w:hAnsi="Times New Roman" w:eastAsia="仿宋_GB2312"/>
          <w:bCs/>
          <w:sz w:val="32"/>
          <w:lang w:val="en-US"/>
        </w:rPr>
        <w:t>绩效目标管理不够科学。</w:t>
      </w:r>
    </w:p>
    <w:p w14:paraId="07773B0F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 w14:paraId="54AC888A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为进一步提高专项资金使用效益，针对存在的问题，提出如下建议：一是</w:t>
      </w:r>
      <w:r>
        <w:rPr>
          <w:rFonts w:ascii="Times New Roman" w:hAnsi="Times New Roman" w:eastAsia="仿宋_GB2312"/>
          <w:color w:val="000000"/>
          <w:sz w:val="32"/>
          <w:szCs w:val="32"/>
          <w:lang w:val="en-US"/>
        </w:rPr>
        <w:t>加强预算编制管理，编细编实预算，提高财政资金使用效率；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二是</w:t>
      </w:r>
      <w:r>
        <w:rPr>
          <w:rFonts w:ascii="Times New Roman" w:hAnsi="Times New Roman" w:eastAsia="仿宋_GB2312"/>
          <w:color w:val="000000"/>
          <w:sz w:val="32"/>
          <w:szCs w:val="32"/>
          <w:lang w:val="en-US"/>
        </w:rPr>
        <w:t>设定合理的项目绩效指标，注重指标的全面合理性、相关性、可衡量性，指标目标植的匹配性、合理性、可测量性等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。</w:t>
      </w:r>
    </w:p>
    <w:p w14:paraId="157723BA">
      <w:pPr>
        <w:widowControl/>
        <w:numPr>
          <w:ilvl w:val="0"/>
          <w:numId w:val="1"/>
        </w:num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 w14:paraId="668EE83E">
      <w:pPr>
        <w:widowControl/>
        <w:spacing w:line="600" w:lineRule="exact"/>
        <w:ind w:firstLine="640" w:firstLineChars="200"/>
        <w:rPr>
          <w:rFonts w:hint="eastAsia" w:ascii="Times New Roman" w:hAnsi="Calibri" w:eastAsia="仿宋_GB2312" w:cs="宋体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Calibri" w:eastAsia="仿宋_GB2312" w:cs="宋体"/>
          <w:color w:val="000000"/>
          <w:sz w:val="32"/>
          <w:szCs w:val="32"/>
          <w:lang w:val="en-US" w:eastAsia="zh-CN"/>
        </w:rPr>
        <w:t>根据项目执行情况以及龙岗开发区预算绩效考核相关文件。</w:t>
      </w:r>
    </w:p>
    <w:p w14:paraId="6F1F91BE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 w14:paraId="781061AC">
      <w:pPr>
        <w:spacing w:line="600" w:lineRule="exact"/>
        <w:ind w:firstLine="640" w:firstLineChars="200"/>
        <w:rPr>
          <w:rFonts w:hint="eastAsia" w:eastAsia="仿宋_GB2312"/>
          <w:lang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项目支出绩效自评表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000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3D0094">
    <w:pPr>
      <w:pStyle w:val="9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14:paraId="5C739FDE"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BBF63E">
    <w:pPr>
      <w:pStyle w:val="9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14:paraId="5359A576">
    <w:pPr>
      <w:pStyle w:val="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mOGUzN2E3MjM4OTFkYTdmYWI0ZmJhZjQ1M2FhNWMifQ=="/>
  </w:docVars>
  <w:rsids>
    <w:rsidRoot w:val="00000000"/>
    <w:rsid w:val="15F30685"/>
    <w:rsid w:val="20130488"/>
    <w:rsid w:val="32F10DD4"/>
    <w:rsid w:val="37630281"/>
    <w:rsid w:val="37D55969"/>
    <w:rsid w:val="4007741E"/>
    <w:rsid w:val="6C517673"/>
    <w:rsid w:val="75E00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5">
    <w:name w:val="heading 2"/>
    <w:basedOn w:val="1"/>
    <w:next w:val="1"/>
    <w:autoRedefine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宋体"/>
      <w:b/>
      <w:bCs/>
      <w:sz w:val="32"/>
      <w:szCs w:val="32"/>
    </w:rPr>
  </w:style>
  <w:style w:type="character" w:default="1" w:styleId="15">
    <w:name w:val="Default Paragraph Font"/>
    <w:qFormat/>
    <w:uiPriority w:val="1"/>
  </w:style>
  <w:style w:type="table" w:default="1" w:styleId="1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99"/>
    <w:pPr>
      <w:suppressAutoHyphens/>
      <w:snapToGrid w:val="0"/>
      <w:spacing w:line="360" w:lineRule="auto"/>
      <w:ind w:firstLine="420" w:firstLineChars="200"/>
    </w:pPr>
    <w:rPr>
      <w:lang w:eastAsia="ar-SA"/>
    </w:rPr>
  </w:style>
  <w:style w:type="paragraph" w:styleId="3">
    <w:name w:val="Body Text Indent"/>
    <w:basedOn w:val="1"/>
    <w:autoRedefine/>
    <w:qFormat/>
    <w:uiPriority w:val="99"/>
    <w:pPr>
      <w:spacing w:after="120"/>
      <w:ind w:left="420" w:leftChars="200"/>
    </w:pPr>
  </w:style>
  <w:style w:type="paragraph" w:styleId="6">
    <w:name w:val="Normal Indent"/>
    <w:basedOn w:val="1"/>
    <w:link w:val="22"/>
    <w:autoRedefine/>
    <w:qFormat/>
    <w:uiPriority w:val="0"/>
    <w:pPr>
      <w:spacing w:line="560" w:lineRule="atLeast"/>
      <w:ind w:firstLine="567"/>
    </w:pPr>
    <w:rPr>
      <w:rFonts w:ascii="Calibri" w:hAnsi="Calibri" w:eastAsia="宋体" w:cs="宋体"/>
      <w:sz w:val="28"/>
    </w:rPr>
  </w:style>
  <w:style w:type="paragraph" w:styleId="7">
    <w:name w:val="Date"/>
    <w:basedOn w:val="1"/>
    <w:next w:val="1"/>
    <w:link w:val="27"/>
    <w:autoRedefine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8">
    <w:name w:val="Balloon Text"/>
    <w:basedOn w:val="1"/>
    <w:link w:val="26"/>
    <w:autoRedefine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9">
    <w:name w:val="footer"/>
    <w:basedOn w:val="1"/>
    <w:link w:val="19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10">
    <w:name w:val="header"/>
    <w:basedOn w:val="1"/>
    <w:link w:val="2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11">
    <w:name w:val="toc 1"/>
    <w:basedOn w:val="1"/>
    <w:next w:val="1"/>
    <w:autoRedefine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2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4">
    <w:name w:val="Table Grid"/>
    <w:basedOn w:val="13"/>
    <w:autoRedefine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page number"/>
    <w:basedOn w:val="15"/>
    <w:autoRedefine/>
    <w:qFormat/>
    <w:uiPriority w:val="0"/>
  </w:style>
  <w:style w:type="character" w:styleId="17">
    <w:name w:val="Hyperlink"/>
    <w:autoRedefine/>
    <w:qFormat/>
    <w:uiPriority w:val="0"/>
    <w:rPr>
      <w:color w:val="0000FF"/>
      <w:u w:val="single"/>
    </w:rPr>
  </w:style>
  <w:style w:type="character" w:customStyle="1" w:styleId="18">
    <w:name w:val="标题 1 Char"/>
    <w:basedOn w:val="15"/>
    <w:link w:val="4"/>
    <w:autoRedefine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9">
    <w:name w:val="页脚 Char"/>
    <w:basedOn w:val="15"/>
    <w:link w:val="9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眉 Char"/>
    <w:basedOn w:val="15"/>
    <w:link w:val="10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 Char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正文缩进 Char"/>
    <w:link w:val="6"/>
    <w:autoRedefine/>
    <w:qFormat/>
    <w:uiPriority w:val="0"/>
    <w:rPr>
      <w:sz w:val="28"/>
    </w:rPr>
  </w:style>
  <w:style w:type="character" w:customStyle="1" w:styleId="23">
    <w:name w:val="正文啊 Char Char"/>
    <w:link w:val="24"/>
    <w:autoRedefine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4">
    <w:name w:val="正文啊"/>
    <w:basedOn w:val="1"/>
    <w:link w:val="23"/>
    <w:autoRedefine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="宋体"/>
      <w:bCs/>
      <w:sz w:val="30"/>
      <w:szCs w:val="30"/>
    </w:rPr>
  </w:style>
  <w:style w:type="paragraph" w:customStyle="1" w:styleId="25">
    <w:name w:val="Char"/>
    <w:basedOn w:val="1"/>
    <w:next w:val="1"/>
    <w:autoRedefine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6">
    <w:name w:val="批注框文本 Char"/>
    <w:basedOn w:val="15"/>
    <w:link w:val="8"/>
    <w:autoRedefine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7">
    <w:name w:val="日期 Char"/>
    <w:basedOn w:val="15"/>
    <w:link w:val="7"/>
    <w:autoRedefine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8">
    <w:name w:val="Default Paragraph Char Char Char Char"/>
    <w:basedOn w:val="1"/>
    <w:next w:val="1"/>
    <w:autoRedefine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  <w:style w:type="paragraph" w:customStyle="1" w:styleId="29">
    <w:name w:val="UserStyle_0"/>
    <w:basedOn w:val="1"/>
    <w:autoRedefine/>
    <w:qFormat/>
    <w:uiPriority w:val="0"/>
    <w:pPr>
      <w:ind w:firstLine="454"/>
      <w:jc w:val="both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1965</Words>
  <Characters>2153</Characters>
  <Paragraphs>74</Paragraphs>
  <TotalTime>35</TotalTime>
  <ScaleCrop>false</ScaleCrop>
  <LinksUpToDate>false</LinksUpToDate>
  <CharactersWithSpaces>2283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2024-03-08T06:11:00Z</dcterms:created>
  <dc:creator>王焱</dc:creator>
  <cp:lastModifiedBy>Administrator</cp:lastModifiedBy>
  <cp:lastPrinted>2024-04-02T03:09:00Z</cp:lastPrinted>
  <dcterms:modified xsi:type="dcterms:W3CDTF">2024-09-03T00:39:20Z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a81dbde0f3cd421ca2b07fb264c7e138_23</vt:lpwstr>
  </property>
</Properties>
</file>