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default" w:ascii="Times New Roman" w:hAnsi="Times New Roman" w:eastAsia="黑体"/>
          <w:bCs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ascii="Times New Roman" w:hAnsi="Times New Roman" w:eastAsia="黑体"/>
          <w:bCs/>
          <w:sz w:val="32"/>
          <w:szCs w:val="32"/>
        </w:rPr>
        <w:t>附件</w:t>
      </w:r>
      <w:r>
        <w:rPr>
          <w:rFonts w:hint="eastAsia" w:ascii="Times New Roman" w:hAnsi="Times New Roman" w:eastAsia="黑体"/>
          <w:bCs/>
          <w:sz w:val="32"/>
          <w:szCs w:val="32"/>
          <w:lang w:val="en-US" w:eastAsia="zh-CN"/>
        </w:rPr>
        <w:t>2</w:t>
      </w:r>
    </w:p>
    <w:p>
      <w:pPr>
        <w:ind w:right="120"/>
        <w:jc w:val="right"/>
        <w:rPr>
          <w:rFonts w:ascii="Times New Roman" w:hAnsi="Times New Roman" w:eastAsia="华文楷体"/>
          <w:bCs/>
          <w:sz w:val="16"/>
          <w:szCs w:val="21"/>
        </w:rPr>
      </w:pPr>
    </w:p>
    <w:p>
      <w:pPr>
        <w:ind w:right="120"/>
        <w:jc w:val="right"/>
        <w:rPr>
          <w:rFonts w:ascii="Times New Roman" w:hAnsi="Times New Roman" w:eastAsia="华文楷体"/>
          <w:bCs/>
          <w:sz w:val="16"/>
          <w:szCs w:val="21"/>
        </w:rPr>
      </w:pPr>
    </w:p>
    <w:p>
      <w:pPr>
        <w:ind w:right="120"/>
        <w:jc w:val="right"/>
        <w:rPr>
          <w:rFonts w:ascii="Times New Roman" w:hAnsi="Times New Roman" w:eastAsia="华文楷体"/>
          <w:bCs/>
          <w:sz w:val="16"/>
          <w:szCs w:val="21"/>
        </w:rPr>
      </w:pPr>
    </w:p>
    <w:p>
      <w:pPr>
        <w:jc w:val="center"/>
        <w:rPr>
          <w:rFonts w:ascii="Times New Roman" w:hAnsi="Times New Roman" w:eastAsia="黑体"/>
          <w:bCs/>
          <w:sz w:val="44"/>
        </w:rPr>
      </w:pPr>
    </w:p>
    <w:p>
      <w:pPr>
        <w:jc w:val="center"/>
        <w:rPr>
          <w:rFonts w:ascii="Times New Roman" w:hAnsi="Times New Roman" w:eastAsia="黑体"/>
          <w:bCs/>
          <w:sz w:val="44"/>
        </w:rPr>
      </w:pPr>
    </w:p>
    <w:p>
      <w:pPr>
        <w:spacing w:line="600" w:lineRule="exact"/>
        <w:jc w:val="center"/>
        <w:rPr>
          <w:rFonts w:ascii="Times New Roman" w:hAnsi="Times New Roman" w:eastAsia="方正小标宋简体"/>
          <w:bCs/>
          <w:sz w:val="44"/>
        </w:rPr>
      </w:pPr>
      <w:r>
        <w:rPr>
          <w:rFonts w:ascii="Times New Roman" w:hAnsi="Times New Roman" w:eastAsia="方正小标宋简体"/>
          <w:bCs/>
          <w:sz w:val="44"/>
        </w:rPr>
        <w:t>合肥市财政支出项目</w:t>
      </w:r>
      <w:r>
        <w:rPr>
          <w:rFonts w:hint="eastAsia" w:ascii="Times New Roman" w:hAnsi="Times New Roman" w:eastAsia="方正小标宋简体"/>
          <w:bCs/>
          <w:sz w:val="44"/>
        </w:rPr>
        <w:t>部门评价</w:t>
      </w:r>
      <w:r>
        <w:rPr>
          <w:rFonts w:ascii="Times New Roman" w:hAnsi="Times New Roman" w:eastAsia="方正小标宋简体"/>
          <w:bCs/>
          <w:sz w:val="44"/>
        </w:rPr>
        <w:t>报告</w:t>
      </w:r>
    </w:p>
    <w:p>
      <w:pPr>
        <w:jc w:val="center"/>
        <w:rPr>
          <w:rFonts w:ascii="Times New Roman" w:hAnsi="Times New Roman" w:eastAsia="楷体_GB2312"/>
          <w:b/>
          <w:bCs/>
          <w:sz w:val="32"/>
        </w:rPr>
      </w:pPr>
    </w:p>
    <w:p>
      <w:pPr>
        <w:spacing w:before="156" w:beforeLines="50" w:after="156" w:afterLines="50"/>
        <w:ind w:firstLine="614" w:firstLineChars="192"/>
        <w:rPr>
          <w:rFonts w:ascii="Times New Roman" w:hAnsi="Times New Roman" w:eastAsia="楷体_GB2312"/>
          <w:sz w:val="32"/>
        </w:rPr>
      </w:pPr>
    </w:p>
    <w:p>
      <w:pPr>
        <w:spacing w:before="156" w:beforeLines="50" w:after="156" w:afterLines="50"/>
        <w:ind w:left="2207" w:leftChars="289" w:hanging="1600" w:hangingChars="500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项   目   名   称 ：</w:t>
      </w:r>
      <w:r>
        <w:rPr>
          <w:rFonts w:hint="eastAsia" w:ascii="Times New Roman" w:hAnsi="Times New Roman" w:eastAsia="楷体_GB2312"/>
          <w:sz w:val="32"/>
          <w:u w:val="single"/>
        </w:rPr>
        <w:t>城市管理部工作部经费</w:t>
      </w:r>
      <w:r>
        <w:rPr>
          <w:rFonts w:ascii="Times New Roman" w:hAnsi="Times New Roman" w:eastAsia="楷体_GB2312"/>
          <w:sz w:val="32"/>
          <w:u w:val="single"/>
        </w:rPr>
        <w:t xml:space="preserve">                  </w:t>
      </w:r>
    </w:p>
    <w:p>
      <w:pPr>
        <w:spacing w:before="156" w:beforeLines="50" w:after="156" w:afterLines="50"/>
        <w:ind w:left="1887" w:leftChars="289" w:hanging="1280" w:hangingChars="400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项   目   单   位 ：</w:t>
      </w:r>
      <w:r>
        <w:rPr>
          <w:rFonts w:hint="eastAsia" w:ascii="Times New Roman" w:hAnsi="Times New Roman" w:eastAsia="楷体_GB2312"/>
          <w:sz w:val="32"/>
          <w:u w:val="single"/>
          <w:lang w:eastAsia="zh-CN"/>
        </w:rPr>
        <w:t>合肥市瑶海区方庙街道办事处</w:t>
      </w:r>
      <w:r>
        <w:rPr>
          <w:rFonts w:ascii="Times New Roman" w:hAnsi="Times New Roman" w:eastAsia="楷体_GB2312"/>
          <w:sz w:val="32"/>
          <w:u w:val="single"/>
        </w:rPr>
        <w:t xml:space="preserve">                      </w:t>
      </w:r>
    </w:p>
    <w:p>
      <w:pPr>
        <w:spacing w:before="156" w:beforeLines="50" w:after="156" w:afterLines="50"/>
        <w:ind w:left="1887" w:leftChars="289" w:hanging="1280" w:hangingChars="400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项目责任人 （签字）：</w:t>
      </w:r>
      <w:r>
        <w:rPr>
          <w:rFonts w:ascii="Times New Roman" w:hAnsi="Times New Roman" w:eastAsia="楷体_GB2312"/>
          <w:sz w:val="32"/>
          <w:u w:val="single"/>
        </w:rPr>
        <w:t xml:space="preserve">                           </w:t>
      </w:r>
    </w:p>
    <w:p>
      <w:pPr>
        <w:spacing w:before="156" w:beforeLines="50" w:after="156" w:afterLines="50"/>
        <w:ind w:firstLine="614" w:firstLineChars="192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主 管 部 门（盖章）：</w:t>
      </w:r>
      <w:r>
        <w:rPr>
          <w:rFonts w:ascii="Times New Roman" w:hAnsi="Times New Roman" w:eastAsia="楷体_GB2312"/>
          <w:sz w:val="32"/>
          <w:u w:val="single"/>
        </w:rPr>
        <w:t xml:space="preserve">                           </w:t>
      </w:r>
    </w:p>
    <w:p>
      <w:pPr>
        <w:spacing w:before="156" w:beforeLines="50" w:after="156" w:afterLines="50"/>
        <w:ind w:firstLine="614" w:firstLineChars="192"/>
        <w:rPr>
          <w:rFonts w:ascii="Times New Roman" w:hAnsi="Times New Roman" w:eastAsia="楷体_GB2312"/>
          <w:sz w:val="32"/>
        </w:rPr>
      </w:pPr>
    </w:p>
    <w:p>
      <w:pPr>
        <w:ind w:firstLine="614" w:firstLineChars="192"/>
        <w:jc w:val="center"/>
        <w:rPr>
          <w:rFonts w:ascii="Times New Roman" w:hAnsi="Times New Roman" w:eastAsia="楷体_GB2312"/>
          <w:sz w:val="32"/>
        </w:rPr>
      </w:pPr>
    </w:p>
    <w:p>
      <w:pPr>
        <w:spacing w:line="600" w:lineRule="exact"/>
        <w:jc w:val="center"/>
        <w:rPr>
          <w:rFonts w:ascii="Times New Roman" w:hAnsi="Times New Roman" w:eastAsia="方正小标宋简体"/>
          <w:bCs/>
          <w:sz w:val="44"/>
          <w:szCs w:val="24"/>
        </w:rPr>
      </w:pPr>
      <w:r>
        <w:rPr>
          <w:rFonts w:ascii="Times New Roman" w:hAnsi="Times New Roman" w:eastAsia="楷体"/>
          <w:sz w:val="32"/>
        </w:rPr>
        <w:t xml:space="preserve">      202</w:t>
      </w:r>
      <w:r>
        <w:rPr>
          <w:rFonts w:hint="eastAsia" w:ascii="Times New Roman" w:hAnsi="Times New Roman" w:eastAsia="楷体"/>
          <w:sz w:val="32"/>
          <w:lang w:val="en-US" w:eastAsia="zh-CN"/>
        </w:rPr>
        <w:t>4</w:t>
      </w:r>
      <w:r>
        <w:rPr>
          <w:rFonts w:ascii="Times New Roman" w:hAnsi="Times New Roman" w:eastAsia="楷体_GB2312"/>
          <w:sz w:val="32"/>
        </w:rPr>
        <w:t>年</w:t>
      </w:r>
      <w:r>
        <w:rPr>
          <w:rFonts w:hint="eastAsia" w:ascii="Times New Roman" w:hAnsi="Times New Roman" w:eastAsia="楷体"/>
          <w:sz w:val="32"/>
          <w:lang w:val="en-US" w:eastAsia="zh-CN"/>
        </w:rPr>
        <w:t>3</w:t>
      </w:r>
      <w:r>
        <w:rPr>
          <w:rFonts w:ascii="Times New Roman" w:hAnsi="Times New Roman" w:eastAsia="楷体_GB2312"/>
          <w:sz w:val="32"/>
        </w:rPr>
        <w:t>月</w:t>
      </w:r>
      <w:r>
        <w:rPr>
          <w:rFonts w:ascii="Times New Roman" w:hAnsi="Times New Roman" w:eastAsia="楷体_GB2312"/>
          <w:sz w:val="32"/>
        </w:rPr>
        <w:br w:type="page"/>
      </w:r>
      <w:r>
        <w:rPr>
          <w:rFonts w:hint="eastAsia" w:ascii="Times New Roman" w:hAnsi="Times New Roman" w:eastAsia="方正小标宋简体"/>
          <w:bCs/>
          <w:sz w:val="44"/>
          <w:szCs w:val="24"/>
          <w:lang w:eastAsia="zh-CN"/>
        </w:rPr>
        <w:t>2023</w:t>
      </w:r>
      <w:r>
        <w:rPr>
          <w:rFonts w:ascii="Times New Roman" w:hAnsi="Times New Roman" w:eastAsia="方正小标宋简体"/>
          <w:bCs/>
          <w:sz w:val="44"/>
          <w:szCs w:val="24"/>
        </w:rPr>
        <w:t>年</w:t>
      </w:r>
      <w:r>
        <w:rPr>
          <w:rFonts w:hint="eastAsia" w:ascii="Times New Roman" w:hAnsi="Times New Roman" w:eastAsia="方正小标宋简体"/>
          <w:bCs/>
          <w:sz w:val="44"/>
          <w:szCs w:val="24"/>
        </w:rPr>
        <w:t>城市管理部工作部经费</w:t>
      </w:r>
      <w:r>
        <w:rPr>
          <w:rFonts w:ascii="Times New Roman" w:hAnsi="Times New Roman" w:eastAsia="方正小标宋简体"/>
          <w:bCs/>
          <w:sz w:val="44"/>
          <w:szCs w:val="24"/>
        </w:rPr>
        <w:t>项目</w:t>
      </w:r>
      <w:r>
        <w:rPr>
          <w:rFonts w:hint="eastAsia" w:ascii="Times New Roman" w:hAnsi="Times New Roman" w:eastAsia="方正小标宋简体"/>
          <w:bCs/>
          <w:sz w:val="44"/>
          <w:szCs w:val="24"/>
        </w:rPr>
        <w:t>部门评价</w:t>
      </w:r>
      <w:r>
        <w:rPr>
          <w:rFonts w:ascii="Times New Roman" w:hAnsi="Times New Roman" w:eastAsia="方正小标宋简体"/>
          <w:bCs/>
          <w:sz w:val="44"/>
          <w:szCs w:val="24"/>
        </w:rPr>
        <w:t>报告</w:t>
      </w:r>
    </w:p>
    <w:p>
      <w:pPr>
        <w:spacing w:line="580" w:lineRule="exact"/>
        <w:jc w:val="center"/>
        <w:rPr>
          <w:rFonts w:ascii="Times New Roman" w:hAnsi="Times New Roman" w:eastAsia="仿宋_GB2312"/>
          <w:bCs/>
          <w:sz w:val="32"/>
          <w:szCs w:val="32"/>
        </w:rPr>
      </w:pPr>
    </w:p>
    <w:p>
      <w:pPr>
        <w:widowControl/>
        <w:spacing w:line="560" w:lineRule="exact"/>
        <w:ind w:firstLine="640" w:firstLineChars="200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一、项目基本情况</w:t>
      </w:r>
    </w:p>
    <w:p>
      <w:pPr>
        <w:widowControl/>
        <w:spacing w:line="56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（一）项目概况</w:t>
      </w:r>
    </w:p>
    <w:p>
      <w:pPr>
        <w:widowControl/>
        <w:spacing w:line="56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1.项目立项情况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ind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为积极创建全国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文明</w:t>
      </w:r>
      <w:r>
        <w:rPr>
          <w:rFonts w:hint="eastAsia" w:ascii="仿宋_GB2312" w:hAnsi="仿宋_GB2312" w:eastAsia="仿宋_GB2312" w:cs="仿宋_GB2312"/>
          <w:sz w:val="32"/>
          <w:szCs w:val="32"/>
        </w:rPr>
        <w:t>城市，进一步推动市域治理现代化，加强和规范我区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城市管理</w:t>
      </w:r>
      <w:r>
        <w:rPr>
          <w:rFonts w:hint="eastAsia" w:ascii="仿宋_GB2312" w:hAnsi="仿宋_GB2312" w:eastAsia="仿宋_GB2312" w:cs="仿宋_GB2312"/>
          <w:sz w:val="32"/>
          <w:szCs w:val="32"/>
        </w:rPr>
        <w:t>的建设和管理，深化瑶海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文明</w:t>
      </w:r>
      <w:r>
        <w:rPr>
          <w:rFonts w:hint="eastAsia" w:ascii="仿宋_GB2312" w:hAnsi="仿宋_GB2312" w:eastAsia="仿宋_GB2312" w:cs="仿宋_GB2312"/>
          <w:sz w:val="32"/>
          <w:szCs w:val="32"/>
        </w:rPr>
        <w:t>创建工作，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开展方庙街道城市道路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市容秩序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服务外包工作、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违法建设拆除工作、环境卫生整治工作,建立城市管理部工作部项目经费。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jc w:val="left"/>
        <w:textAlignment w:val="auto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  <w:lang w:eastAsia="zh-CN"/>
        </w:rPr>
        <w:t>通过项目的实施，有效地控制辖区市容市貌，打造更佳的生活和工作环境，为广大居民服务。申请财政资金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171.877   万元，为委托业务费支出，实施周期为2023年全年及后续城市道路市容市貌管理。</w:t>
      </w:r>
    </w:p>
    <w:p>
      <w:pPr>
        <w:numPr>
          <w:ilvl w:val="0"/>
          <w:numId w:val="0"/>
        </w:numPr>
        <w:spacing w:line="56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  <w:t>2.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项目执行情况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firstLine="640" w:firstLineChars="200"/>
        <w:jc w:val="left"/>
        <w:textAlignment w:val="auto"/>
        <w:rPr>
          <w:rFonts w:hint="default" w:eastAsia="仿宋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按照“党政领导、综治牵头、部门联动、市场运作、各方参与”的模式，坚持完善“党委领导、政府负责、民主协商、社会协同、公众参与、法治保障、科技支撑”的社会治理体系，以智能化安防体系和大数据汇集应用为支撑，实现最有序、最安全、最实效的治理目标，使人民群众获得感、幸福感、安全感更加充实、更有保障、更可持续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截至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2023年12月31日，城市管理部工作部经费171.877万元已如数全部支出，用于优化市容市貌、加强城市文明创建等方面。</w:t>
      </w:r>
    </w:p>
    <w:p>
      <w:pPr>
        <w:widowControl/>
        <w:spacing w:line="56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（二）项目绩效目标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1.项目年度总体目标</w:t>
      </w:r>
    </w:p>
    <w:p>
      <w:pPr>
        <w:spacing w:line="560" w:lineRule="exact"/>
        <w:ind w:firstLine="640" w:firstLineChars="200"/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方庙街道从实际情况出发，引进城市道路管理外包服务，倾力打造精品路段，能保持辖区环境长期保持干净、整洁。</w:t>
      </w:r>
    </w:p>
    <w:p>
      <w:pPr>
        <w:spacing w:line="560" w:lineRule="exact"/>
        <w:ind w:firstLine="640" w:firstLineChars="200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2.</w:t>
      </w: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总体目标完成情况</w:t>
      </w:r>
    </w:p>
    <w:p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000000"/>
          <w:sz w:val="32"/>
          <w:szCs w:val="32"/>
          <w:lang w:val="en-US" w:eastAsia="zh-CN"/>
        </w:rPr>
        <w:t>通过引进城市道路管理外包服务，打造了精品路段，能保持辖区环境长期保持干净、整洁。完成了每月2次的集中清理活动，每月4次的集中整治行动，在预算年度内，预算支出171.877万元。</w:t>
      </w:r>
    </w:p>
    <w:p>
      <w:pPr>
        <w:spacing w:line="56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二、绩效</w:t>
      </w:r>
      <w:r>
        <w:rPr>
          <w:rFonts w:hint="eastAsia" w:ascii="Times New Roman" w:hAnsi="Times New Roman" w:eastAsia="黑体"/>
          <w:color w:val="000000"/>
          <w:sz w:val="32"/>
          <w:szCs w:val="32"/>
        </w:rPr>
        <w:t>评价</w:t>
      </w:r>
      <w:r>
        <w:rPr>
          <w:rFonts w:ascii="Times New Roman" w:hAnsi="Times New Roman" w:eastAsia="黑体"/>
          <w:color w:val="000000"/>
          <w:sz w:val="32"/>
          <w:szCs w:val="32"/>
        </w:rPr>
        <w:t>结论</w:t>
      </w:r>
    </w:p>
    <w:p>
      <w:pPr>
        <w:widowControl/>
        <w:spacing w:line="56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（一）总体结论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/>
          <w:sz w:val="32"/>
          <w:szCs w:val="32"/>
          <w:lang w:eastAsia="zh-CN"/>
        </w:rPr>
        <w:t>2023</w:t>
      </w:r>
      <w:r>
        <w:rPr>
          <w:rFonts w:ascii="Times New Roman" w:hAnsi="Times New Roman" w:eastAsia="仿宋_GB2312"/>
          <w:sz w:val="32"/>
          <w:szCs w:val="32"/>
        </w:rPr>
        <w:t>年度，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城市管理部工作部经费</w:t>
      </w:r>
      <w:r>
        <w:rPr>
          <w:rFonts w:ascii="Times New Roman" w:hAnsi="Times New Roman" w:eastAsia="仿宋_GB2312"/>
          <w:color w:val="000000"/>
          <w:sz w:val="32"/>
          <w:szCs w:val="32"/>
        </w:rPr>
        <w:t>项目通过申请财政资金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171.877</w:t>
      </w:r>
      <w:r>
        <w:rPr>
          <w:rFonts w:ascii="Times New Roman" w:hAnsi="Times New Roman" w:eastAsia="仿宋_GB2312"/>
          <w:color w:val="000000"/>
          <w:sz w:val="32"/>
          <w:szCs w:val="32"/>
        </w:rPr>
        <w:t>万元，已完成年度设定的绩效目标，达到项目预期效果。具体包括：一是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如期按量完成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所有小区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垃圾分类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投放点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改造任务</w:t>
      </w:r>
      <w:r>
        <w:rPr>
          <w:rFonts w:ascii="Times New Roman" w:hAnsi="Times New Roman" w:eastAsia="仿宋_GB2312"/>
          <w:color w:val="000000"/>
          <w:sz w:val="32"/>
          <w:szCs w:val="32"/>
        </w:rPr>
        <w:t>；二是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按照工作计划，</w:t>
      </w:r>
      <w:r>
        <w:rPr>
          <w:rFonts w:hint="eastAsia" w:ascii="仿宋_GB2312" w:hAnsi="仿宋_GB2312" w:eastAsia="仿宋_GB2312" w:cs="仿宋_GB2312"/>
          <w:sz w:val="32"/>
          <w:szCs w:val="32"/>
        </w:rPr>
        <w:t>组织人员对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辖区主次干道</w:t>
      </w:r>
      <w:r>
        <w:rPr>
          <w:rFonts w:hint="eastAsia" w:ascii="仿宋_GB2312" w:hAnsi="仿宋_GB2312" w:eastAsia="仿宋_GB2312" w:cs="仿宋_GB2312"/>
          <w:sz w:val="32"/>
          <w:szCs w:val="32"/>
        </w:rPr>
        <w:t>市容乱象进行了持续整治，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共组织集中整治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50余次，出动人员500余人次，车辆80台次</w:t>
      </w:r>
      <w:r>
        <w:rPr>
          <w:rFonts w:ascii="Times New Roman" w:hAnsi="Times New Roman" w:eastAsia="仿宋_GB2312"/>
          <w:color w:val="000000"/>
          <w:sz w:val="32"/>
          <w:szCs w:val="32"/>
        </w:rPr>
        <w:t>；三是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拆除辖区存量违建约1800平方米；四是清理辖区各类生产及生活垃圾约100余吨，辖区环境卫生得到明显改善。</w:t>
      </w:r>
    </w:p>
    <w:p>
      <w:pPr>
        <w:widowControl/>
        <w:spacing w:line="60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（二）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</w:rPr>
        <w:t>评价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结果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经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评价</w:t>
      </w:r>
      <w:r>
        <w:rPr>
          <w:rFonts w:ascii="Times New Roman" w:hAnsi="Times New Roman" w:eastAsia="仿宋_GB2312"/>
          <w:color w:val="000000"/>
          <w:sz w:val="32"/>
          <w:szCs w:val="32"/>
        </w:rPr>
        <w:t>，</w:t>
      </w:r>
      <w:r>
        <w:rPr>
          <w:rFonts w:hint="eastAsia" w:ascii="Times New Roman" w:hAnsi="Times New Roman" w:eastAsia="仿宋_GB2312"/>
          <w:sz w:val="32"/>
          <w:szCs w:val="32"/>
          <w:lang w:eastAsia="zh-CN"/>
        </w:rPr>
        <w:t>2023</w:t>
      </w:r>
      <w:r>
        <w:rPr>
          <w:rFonts w:ascii="Times New Roman" w:hAnsi="Times New Roman" w:eastAsia="仿宋_GB2312"/>
          <w:color w:val="000000"/>
          <w:sz w:val="32"/>
          <w:szCs w:val="32"/>
        </w:rPr>
        <w:t>年度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城市管理部工作部经费</w:t>
      </w:r>
      <w:r>
        <w:rPr>
          <w:rFonts w:ascii="Times New Roman" w:hAnsi="Times New Roman" w:eastAsia="仿宋_GB2312"/>
          <w:sz w:val="32"/>
          <w:szCs w:val="32"/>
        </w:rPr>
        <w:t>项目</w:t>
      </w:r>
      <w:r>
        <w:rPr>
          <w:rFonts w:ascii="Times New Roman" w:hAnsi="Times New Roman" w:eastAsia="仿宋_GB2312"/>
          <w:color w:val="000000"/>
          <w:sz w:val="32"/>
          <w:szCs w:val="32"/>
        </w:rPr>
        <w:t>综合得分为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97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评价</w:t>
      </w:r>
      <w:r>
        <w:rPr>
          <w:rFonts w:ascii="Times New Roman" w:hAnsi="Times New Roman" w:eastAsia="仿宋_GB2312"/>
          <w:color w:val="000000"/>
          <w:sz w:val="32"/>
          <w:szCs w:val="32"/>
        </w:rPr>
        <w:t>结果为“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优</w:t>
      </w:r>
      <w:r>
        <w:rPr>
          <w:rFonts w:ascii="Times New Roman" w:hAnsi="Times New Roman" w:eastAsia="仿宋_GB2312"/>
          <w:color w:val="000000"/>
          <w:sz w:val="32"/>
          <w:szCs w:val="32"/>
        </w:rPr>
        <w:t>”。</w:t>
      </w:r>
    </w:p>
    <w:p>
      <w:pPr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三、指标分析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sz w:val="32"/>
          <w:szCs w:val="32"/>
          <w:lang w:eastAsia="zh-CN"/>
        </w:rPr>
        <w:t>2023</w:t>
      </w:r>
      <w:r>
        <w:rPr>
          <w:rFonts w:ascii="Times New Roman" w:hAnsi="Times New Roman" w:eastAsia="仿宋_GB2312"/>
          <w:color w:val="000000"/>
          <w:sz w:val="32"/>
          <w:szCs w:val="32"/>
        </w:rPr>
        <w:t>年度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城市管理部工作部经费</w:t>
      </w:r>
      <w:r>
        <w:rPr>
          <w:rFonts w:ascii="Times New Roman" w:hAnsi="Times New Roman" w:eastAsia="仿宋_GB2312"/>
          <w:color w:val="000000"/>
          <w:sz w:val="32"/>
          <w:szCs w:val="32"/>
        </w:rPr>
        <w:t>项目绩效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评价</w:t>
      </w:r>
      <w:r>
        <w:rPr>
          <w:rFonts w:ascii="Times New Roman" w:hAnsi="Times New Roman" w:eastAsia="仿宋_GB2312"/>
          <w:color w:val="000000"/>
          <w:sz w:val="32"/>
          <w:szCs w:val="32"/>
        </w:rPr>
        <w:t>指标体系设置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预算执行率和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3</w:t>
      </w:r>
      <w:r>
        <w:rPr>
          <w:rFonts w:ascii="Times New Roman" w:hAnsi="Times New Roman" w:eastAsia="仿宋_GB2312"/>
          <w:color w:val="000000"/>
          <w:sz w:val="32"/>
          <w:szCs w:val="32"/>
        </w:rPr>
        <w:t>个一级指标，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8</w:t>
      </w:r>
      <w:r>
        <w:rPr>
          <w:rFonts w:ascii="Times New Roman" w:hAnsi="Times New Roman" w:eastAsia="仿宋_GB2312"/>
          <w:color w:val="000000"/>
          <w:sz w:val="32"/>
          <w:szCs w:val="32"/>
        </w:rPr>
        <w:t>个二级指标，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9</w:t>
      </w:r>
      <w:r>
        <w:rPr>
          <w:rFonts w:ascii="Times New Roman" w:hAnsi="Times New Roman" w:eastAsia="仿宋_GB2312"/>
          <w:color w:val="000000"/>
          <w:sz w:val="32"/>
          <w:szCs w:val="32"/>
        </w:rPr>
        <w:t>个三级指标，各项指标评分情况分析如下：</w:t>
      </w:r>
    </w:p>
    <w:p>
      <w:pPr>
        <w:spacing w:line="592" w:lineRule="exact"/>
        <w:ind w:firstLine="643" w:firstLineChars="200"/>
        <w:rPr>
          <w:rFonts w:ascii="Times New Roman" w:hAnsi="Times New Roman" w:eastAsia="楷体_GB2312"/>
          <w:b/>
          <w:bCs/>
          <w:sz w:val="32"/>
        </w:rPr>
      </w:pPr>
      <w:r>
        <w:rPr>
          <w:rFonts w:ascii="Times New Roman" w:hAnsi="Times New Roman" w:eastAsia="楷体_GB2312"/>
          <w:b/>
          <w:bCs/>
          <w:sz w:val="32"/>
        </w:rPr>
        <w:t>（一）预算执行率（满分10分，实得</w:t>
      </w:r>
      <w:r>
        <w:rPr>
          <w:rFonts w:hint="eastAsia" w:ascii="Times New Roman" w:hAnsi="Times New Roman" w:eastAsia="楷体_GB2312"/>
          <w:b/>
          <w:bCs/>
          <w:sz w:val="32"/>
          <w:lang w:val="en-US" w:eastAsia="zh-CN"/>
        </w:rPr>
        <w:t>10</w:t>
      </w:r>
      <w:r>
        <w:rPr>
          <w:rFonts w:ascii="Times New Roman" w:hAnsi="Times New Roman" w:eastAsia="楷体_GB2312"/>
          <w:b/>
          <w:bCs/>
          <w:sz w:val="32"/>
        </w:rPr>
        <w:t>分）</w:t>
      </w:r>
    </w:p>
    <w:p>
      <w:pPr>
        <w:spacing w:line="592" w:lineRule="exact"/>
        <w:ind w:right="-283" w:firstLine="640" w:firstLineChars="200"/>
        <w:rPr>
          <w:rFonts w:ascii="Times New Roman" w:hAnsi="Times New Roman" w:eastAsia="仿宋_GB2312"/>
          <w:color w:val="000000"/>
          <w:sz w:val="21"/>
          <w:szCs w:val="21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2023</w:t>
      </w:r>
      <w:r>
        <w:rPr>
          <w:rFonts w:ascii="Times New Roman" w:hAnsi="Times New Roman" w:eastAsia="仿宋_GB2312"/>
          <w:color w:val="000000"/>
          <w:sz w:val="32"/>
          <w:szCs w:val="32"/>
        </w:rPr>
        <w:t>年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，城市管理部工作部经费项目</w:t>
      </w:r>
      <w:r>
        <w:rPr>
          <w:rFonts w:ascii="Times New Roman" w:hAnsi="Times New Roman" w:eastAsia="仿宋_GB2312"/>
          <w:color w:val="000000"/>
          <w:sz w:val="32"/>
          <w:szCs w:val="32"/>
        </w:rPr>
        <w:t>全年预算安排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171.877</w:t>
      </w:r>
      <w:r>
        <w:rPr>
          <w:rFonts w:ascii="Times New Roman" w:hAnsi="Times New Roman" w:eastAsia="仿宋_GB2312"/>
          <w:color w:val="000000"/>
          <w:sz w:val="32"/>
          <w:szCs w:val="32"/>
        </w:rPr>
        <w:t>万元，全年执行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171.877</w:t>
      </w:r>
      <w:r>
        <w:rPr>
          <w:rFonts w:ascii="Times New Roman" w:hAnsi="Times New Roman" w:eastAsia="仿宋_GB2312"/>
          <w:color w:val="000000"/>
          <w:sz w:val="32"/>
          <w:szCs w:val="32"/>
        </w:rPr>
        <w:t>万元，预算执行率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/>
          <w:color w:val="000000"/>
          <w:sz w:val="32"/>
          <w:szCs w:val="32"/>
        </w:rPr>
        <w:t>%，得分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97</w:t>
      </w:r>
      <w:r>
        <w:rPr>
          <w:rFonts w:ascii="Times New Roman" w:hAnsi="Times New Roman" w:eastAsia="仿宋_GB2312"/>
          <w:color w:val="000000"/>
          <w:sz w:val="32"/>
          <w:szCs w:val="32"/>
        </w:rPr>
        <w:t>分。</w:t>
      </w:r>
    </w:p>
    <w:p>
      <w:pPr>
        <w:widowControl/>
        <w:spacing w:line="60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eastAsia="zh-CN"/>
        </w:rPr>
        <w:t>二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）产出指标（满分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50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47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1.数量指标（满分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20</w:t>
      </w:r>
      <w:r>
        <w:rPr>
          <w:rFonts w:ascii="Times New Roman" w:hAnsi="Times New Roman" w:eastAsia="仿宋_GB2312"/>
          <w:sz w:val="32"/>
          <w:szCs w:val="32"/>
        </w:rPr>
        <w:t>分，</w:t>
      </w:r>
      <w:r>
        <w:rPr>
          <w:rFonts w:ascii="Times New Roman" w:hAnsi="Times New Roman" w:eastAsia="仿宋_GB2312"/>
          <w:color w:val="000000"/>
          <w:sz w:val="32"/>
          <w:szCs w:val="32"/>
        </w:rPr>
        <w:t>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20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年度设定的数量指标为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每月组织集中清理行动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2次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，保障辖区无裸露垃圾；每月组织四次以上集中整治行动，保障辖区无店外经营</w:t>
      </w:r>
      <w:r>
        <w:rPr>
          <w:rFonts w:ascii="Times New Roman" w:hAnsi="Times New Roman" w:eastAsia="仿宋_GB2312"/>
          <w:color w:val="000000"/>
          <w:sz w:val="32"/>
          <w:szCs w:val="32"/>
        </w:rPr>
        <w:t>；截至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2023</w:t>
      </w:r>
      <w:r>
        <w:rPr>
          <w:rFonts w:ascii="Times New Roman" w:hAnsi="Times New Roman" w:eastAsia="仿宋_GB2312"/>
          <w:color w:val="000000"/>
          <w:sz w:val="32"/>
          <w:szCs w:val="32"/>
        </w:rPr>
        <w:t>年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底，</w:t>
      </w:r>
      <w:r>
        <w:rPr>
          <w:rFonts w:ascii="Times New Roman" w:hAnsi="Times New Roman" w:eastAsia="仿宋_GB2312"/>
          <w:color w:val="000000"/>
          <w:sz w:val="32"/>
          <w:szCs w:val="32"/>
        </w:rPr>
        <w:t>实际完成率为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100</w:t>
      </w:r>
      <w:r>
        <w:rPr>
          <w:rFonts w:ascii="Times New Roman" w:hAnsi="Times New Roman" w:eastAsia="仿宋_GB2312"/>
          <w:color w:val="000000"/>
          <w:sz w:val="32"/>
          <w:szCs w:val="32"/>
        </w:rPr>
        <w:t>%，得分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20</w:t>
      </w:r>
      <w:r>
        <w:rPr>
          <w:rFonts w:ascii="Times New Roman" w:hAnsi="Times New Roman" w:eastAsia="仿宋_GB2312"/>
          <w:color w:val="000000"/>
          <w:sz w:val="32"/>
          <w:szCs w:val="32"/>
        </w:rPr>
        <w:t>分。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2.时效指标（满分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年度设定的时效指标为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在预算年度内，完成相应的项目资金支出</w:t>
      </w:r>
      <w:r>
        <w:rPr>
          <w:rFonts w:ascii="Times New Roman" w:hAnsi="Times New Roman" w:eastAsia="仿宋_GB2312"/>
          <w:color w:val="000000"/>
          <w:sz w:val="32"/>
          <w:szCs w:val="32"/>
        </w:rPr>
        <w:t>；实际完成情况为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达成预期指标</w:t>
      </w:r>
      <w:r>
        <w:rPr>
          <w:rFonts w:ascii="Times New Roman" w:hAnsi="Times New Roman" w:eastAsia="仿宋_GB2312"/>
          <w:b/>
          <w:color w:val="000000"/>
          <w:sz w:val="32"/>
          <w:szCs w:val="32"/>
        </w:rPr>
        <w:t>，</w:t>
      </w:r>
      <w:r>
        <w:rPr>
          <w:rFonts w:ascii="Times New Roman" w:hAnsi="Times New Roman" w:eastAsia="仿宋_GB2312"/>
          <w:color w:val="000000"/>
          <w:sz w:val="32"/>
          <w:szCs w:val="32"/>
        </w:rPr>
        <w:t>得分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分。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3.质量指标（满分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年度设定的质量指标为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城市文明水平程度较高</w:t>
      </w:r>
      <w:r>
        <w:rPr>
          <w:rFonts w:ascii="Times New Roman" w:hAnsi="Times New Roman" w:eastAsia="仿宋_GB2312"/>
          <w:color w:val="000000"/>
          <w:sz w:val="32"/>
          <w:szCs w:val="32"/>
        </w:rPr>
        <w:t>；实际完成情况为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达成预期指标</w:t>
      </w:r>
      <w:r>
        <w:rPr>
          <w:rFonts w:ascii="Times New Roman" w:hAnsi="Times New Roman" w:eastAsia="仿宋_GB2312"/>
          <w:color w:val="000000"/>
          <w:sz w:val="32"/>
          <w:szCs w:val="32"/>
        </w:rPr>
        <w:t>，得分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分。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4.成本指标（满分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7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  <w:r>
        <w:rPr>
          <w:rFonts w:ascii="Times New Roman" w:hAnsi="Times New Roman" w:eastAsia="仿宋_GB2312"/>
          <w:sz w:val="32"/>
          <w:szCs w:val="32"/>
        </w:rPr>
        <w:tab/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年度设定的成本指标为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小于等于预算数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82.52万元</w:t>
      </w:r>
      <w:r>
        <w:rPr>
          <w:rFonts w:ascii="Times New Roman" w:hAnsi="Times New Roman" w:eastAsia="仿宋_GB2312"/>
          <w:color w:val="000000"/>
          <w:sz w:val="32"/>
          <w:szCs w:val="32"/>
        </w:rPr>
        <w:t>；实际完成情况为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171.877万元</w:t>
      </w:r>
      <w:r>
        <w:rPr>
          <w:rFonts w:ascii="Times New Roman" w:hAnsi="Times New Roman" w:eastAsia="仿宋_GB2312"/>
          <w:b/>
          <w:color w:val="000000"/>
          <w:sz w:val="32"/>
          <w:szCs w:val="32"/>
        </w:rPr>
        <w:t>，</w:t>
      </w:r>
      <w:r>
        <w:rPr>
          <w:rFonts w:ascii="Times New Roman" w:hAnsi="Times New Roman" w:eastAsia="仿宋_GB2312"/>
          <w:color w:val="000000"/>
          <w:sz w:val="32"/>
          <w:szCs w:val="32"/>
        </w:rPr>
        <w:t>得分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7</w:t>
      </w:r>
      <w:r>
        <w:rPr>
          <w:rFonts w:ascii="Times New Roman" w:hAnsi="Times New Roman" w:eastAsia="仿宋_GB2312"/>
          <w:color w:val="000000"/>
          <w:sz w:val="32"/>
          <w:szCs w:val="32"/>
        </w:rPr>
        <w:t>分。完成值高于指标值较多的主要原因是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该项目经费有年中追加部分，导致实际完成值超过了年度指标值即年初数</w:t>
      </w:r>
      <w:r>
        <w:rPr>
          <w:rFonts w:ascii="Times New Roman" w:hAnsi="Times New Roman" w:eastAsia="仿宋_GB2312"/>
          <w:color w:val="000000"/>
          <w:sz w:val="32"/>
          <w:szCs w:val="32"/>
        </w:rPr>
        <w:t>。</w:t>
      </w:r>
    </w:p>
    <w:p>
      <w:pPr>
        <w:widowControl/>
        <w:spacing w:line="600" w:lineRule="exact"/>
        <w:ind w:right="-283"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eastAsia="zh-CN"/>
        </w:rPr>
        <w:t>三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）效益指标（满分30分，实得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30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</w:t>
      </w:r>
      <w:r>
        <w:rPr>
          <w:rFonts w:ascii="Times New Roman" w:hAnsi="Times New Roman" w:eastAsia="仿宋_GB2312"/>
          <w:color w:val="000000"/>
          <w:sz w:val="32"/>
          <w:szCs w:val="32"/>
        </w:rPr>
        <w:t>.社会效益指标（满分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2</w:t>
      </w:r>
      <w:r>
        <w:rPr>
          <w:rFonts w:ascii="Times New Roman" w:hAnsi="Times New Roman" w:eastAsia="仿宋_GB2312"/>
          <w:color w:val="000000"/>
          <w:sz w:val="32"/>
          <w:szCs w:val="32"/>
        </w:rPr>
        <w:t>.生态效益指标（满分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ascii="Times New Roman" w:hAnsi="Times New Roman" w:eastAsia="仿宋_GB2312"/>
          <w:color w:val="000000"/>
          <w:sz w:val="32"/>
          <w:szCs w:val="32"/>
        </w:rPr>
        <w:t>.可持续影响指标（满分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>
      <w:pPr>
        <w:spacing w:line="600" w:lineRule="exact"/>
        <w:ind w:right="-283" w:firstLine="643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eastAsia="zh-CN"/>
        </w:rPr>
        <w:t>四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）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eastAsia="zh-CN"/>
        </w:rPr>
        <w:t>满意度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指标（满分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满意度</w:t>
      </w:r>
      <w:r>
        <w:rPr>
          <w:rFonts w:ascii="Times New Roman" w:hAnsi="Times New Roman" w:eastAsia="仿宋_GB2312"/>
          <w:color w:val="000000"/>
          <w:sz w:val="32"/>
          <w:szCs w:val="32"/>
        </w:rPr>
        <w:t>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>
      <w:pPr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四、存在问题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通过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评价</w:t>
      </w:r>
      <w:r>
        <w:rPr>
          <w:rFonts w:ascii="Times New Roman" w:hAnsi="Times New Roman" w:eastAsia="仿宋_GB2312"/>
          <w:color w:val="000000"/>
          <w:sz w:val="32"/>
          <w:szCs w:val="32"/>
        </w:rPr>
        <w:t>发现，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2023</w:t>
      </w:r>
      <w:r>
        <w:rPr>
          <w:rFonts w:ascii="Times New Roman" w:hAnsi="Times New Roman" w:eastAsia="仿宋_GB2312"/>
          <w:color w:val="000000"/>
          <w:sz w:val="32"/>
          <w:szCs w:val="32"/>
        </w:rPr>
        <w:t>年度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城市管理部工作部经费</w:t>
      </w:r>
      <w:r>
        <w:rPr>
          <w:rFonts w:ascii="Times New Roman" w:hAnsi="Times New Roman" w:eastAsia="仿宋_GB2312"/>
          <w:color w:val="000000"/>
          <w:sz w:val="32"/>
          <w:szCs w:val="32"/>
        </w:rPr>
        <w:t>项目实施虽取得了一定的成效，但还存在一些问题和不足，主要表现在：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通过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评价</w:t>
      </w:r>
      <w:r>
        <w:rPr>
          <w:rFonts w:ascii="Times New Roman" w:hAnsi="Times New Roman" w:eastAsia="仿宋_GB2312"/>
          <w:color w:val="000000"/>
          <w:sz w:val="32"/>
          <w:szCs w:val="32"/>
        </w:rPr>
        <w:t>发现，202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3</w:t>
      </w:r>
      <w:r>
        <w:rPr>
          <w:rFonts w:ascii="Times New Roman" w:hAnsi="Times New Roman" w:eastAsia="仿宋_GB2312"/>
          <w:color w:val="000000"/>
          <w:sz w:val="32"/>
          <w:szCs w:val="32"/>
        </w:rPr>
        <w:t>年度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城市管理部工作部经费</w:t>
      </w:r>
      <w:r>
        <w:rPr>
          <w:rFonts w:ascii="Times New Roman" w:hAnsi="Times New Roman" w:eastAsia="仿宋_GB2312"/>
          <w:color w:val="000000"/>
          <w:sz w:val="32"/>
          <w:szCs w:val="32"/>
        </w:rPr>
        <w:t>项目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指标均达到了预期目标，</w:t>
      </w:r>
      <w:r>
        <w:rPr>
          <w:rFonts w:ascii="Times New Roman" w:hAnsi="Times New Roman" w:eastAsia="仿宋_GB2312"/>
          <w:color w:val="000000"/>
          <w:sz w:val="32"/>
          <w:szCs w:val="32"/>
        </w:rPr>
        <w:t>虽取得了一定的成效，但还存在一些问题和不足，主要表现在：</w:t>
      </w:r>
    </w:p>
    <w:p>
      <w:pPr>
        <w:widowControl/>
        <w:spacing w:line="600" w:lineRule="exact"/>
        <w:ind w:firstLine="640" w:firstLineChars="200"/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一是在一些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大型专业市场内部交通拥堵，二是私搭乱建现象普遍，三是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三无小区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环境卫生较差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的整改质量方面有待加强，仍存在部分车辆通行困难、乱搭乱建现象。</w:t>
      </w:r>
    </w:p>
    <w:p>
      <w:pPr>
        <w:widowControl/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五、意见和建议</w:t>
      </w:r>
    </w:p>
    <w:p>
      <w:pPr>
        <w:widowControl/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为进一步提高专项资金使用效益，针对存在的问题，提出如下建议：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ascii="Times New Roman" w:hAnsi="Times New Roman" w:eastAsia="仿宋_GB2312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继续按照相关规定要求严格执行，规范资金使用，同时为更好促进部门项目资金的使用，城市管理部也会继续将工作重心投放到市容秩序整治方面，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加大薄弱时段管控力度，针对辖区主要道路及背街小巷等市容问题集中路段，开展突击整治行动，确保辖区市容秩序稳定、立面环境优美，为城市文明创建助力。</w:t>
      </w:r>
    </w:p>
    <w:p>
      <w:pPr>
        <w:widowControl/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六、</w:t>
      </w:r>
      <w:r>
        <w:rPr>
          <w:rFonts w:hint="eastAsia" w:ascii="Times New Roman" w:hAnsi="Times New Roman" w:eastAsia="黑体"/>
          <w:color w:val="000000"/>
          <w:sz w:val="32"/>
          <w:szCs w:val="32"/>
        </w:rPr>
        <w:t>评价</w:t>
      </w:r>
      <w:r>
        <w:rPr>
          <w:rFonts w:ascii="Times New Roman" w:hAnsi="Times New Roman" w:eastAsia="黑体"/>
          <w:color w:val="000000"/>
          <w:sz w:val="32"/>
          <w:szCs w:val="32"/>
        </w:rPr>
        <w:t>依据</w:t>
      </w:r>
    </w:p>
    <w:p>
      <w:pPr>
        <w:widowControl/>
        <w:spacing w:line="600" w:lineRule="exact"/>
        <w:ind w:firstLine="640" w:firstLineChars="200"/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无</w:t>
      </w:r>
    </w:p>
    <w:p>
      <w:pPr>
        <w:widowControl/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七、附件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1.项目支出绩效自评表（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eastAsia="zh-CN"/>
        </w:rPr>
        <w:t>从一体化系统导出</w:t>
      </w:r>
      <w:r>
        <w:rPr>
          <w:rFonts w:ascii="Times New Roman" w:hAnsi="Times New Roman" w:eastAsia="仿宋_GB2312"/>
          <w:color w:val="000000"/>
          <w:sz w:val="32"/>
          <w:szCs w:val="32"/>
        </w:rPr>
        <w:t>）；</w:t>
      </w:r>
    </w:p>
    <w:p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2</w:t>
      </w:r>
      <w:r>
        <w:rPr>
          <w:rFonts w:ascii="Times New Roman" w:hAnsi="Times New Roman" w:eastAsia="仿宋_GB2312"/>
          <w:color w:val="000000"/>
          <w:sz w:val="32"/>
          <w:szCs w:val="32"/>
        </w:rPr>
        <w:t>.与报告相关的其他附件。</w:t>
      </w:r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ind w:right="280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</w:t>
    </w:r>
    <w:r>
      <w:rPr>
        <w:rFonts w:ascii="宋体" w:hAnsi="宋体"/>
        <w:sz w:val="28"/>
        <w:szCs w:val="28"/>
      </w:rPr>
      <w:fldChar w:fldCharType="end"/>
    </w:r>
  </w:p>
  <w:p>
    <w:pPr>
      <w:pStyle w:val="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rPr>
        <w:rFonts w:ascii="宋体" w:hAnsi="宋体"/>
        <w:sz w:val="28"/>
        <w:szCs w:val="28"/>
      </w:rPr>
    </w:pPr>
    <w:r>
      <w:rPr>
        <w:rFonts w:hint="eastAsia" w:ascii="宋体" w:hAnsi="宋体"/>
        <w:sz w:val="28"/>
        <w:szCs w:val="28"/>
      </w:rPr>
      <w:t xml:space="preserve"> 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4 -</w:t>
    </w:r>
    <w:r>
      <w:rPr>
        <w:rFonts w:ascii="宋体" w:hAnsi="宋体"/>
        <w:sz w:val="28"/>
        <w:szCs w:val="28"/>
      </w:rPr>
      <w:fldChar w:fldCharType="end"/>
    </w:r>
  </w:p>
  <w:p>
    <w:pPr>
      <w:pStyle w:val="8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NiNTEyM2M1MWE4MzYzMTQxM2ZhZWQ3NGNhM2U2NTQifQ=="/>
  </w:docVars>
  <w:rsids>
    <w:rsidRoot w:val="00192156"/>
    <w:rsid w:val="0000272A"/>
    <w:rsid w:val="000074DB"/>
    <w:rsid w:val="000101D3"/>
    <w:rsid w:val="000215E7"/>
    <w:rsid w:val="00024B78"/>
    <w:rsid w:val="000333B7"/>
    <w:rsid w:val="000369D0"/>
    <w:rsid w:val="00045A25"/>
    <w:rsid w:val="000466BE"/>
    <w:rsid w:val="00050B99"/>
    <w:rsid w:val="000521A2"/>
    <w:rsid w:val="00060E82"/>
    <w:rsid w:val="000618D5"/>
    <w:rsid w:val="00071A73"/>
    <w:rsid w:val="00087AD9"/>
    <w:rsid w:val="000921B9"/>
    <w:rsid w:val="00094DDF"/>
    <w:rsid w:val="00096024"/>
    <w:rsid w:val="00096BEA"/>
    <w:rsid w:val="000A060D"/>
    <w:rsid w:val="000A0BD2"/>
    <w:rsid w:val="000A2B01"/>
    <w:rsid w:val="000A3270"/>
    <w:rsid w:val="000B05BB"/>
    <w:rsid w:val="000B24DC"/>
    <w:rsid w:val="000C07BA"/>
    <w:rsid w:val="000C3815"/>
    <w:rsid w:val="000C3EFC"/>
    <w:rsid w:val="000C6717"/>
    <w:rsid w:val="000D56B4"/>
    <w:rsid w:val="000E18F6"/>
    <w:rsid w:val="000F77CE"/>
    <w:rsid w:val="001004CC"/>
    <w:rsid w:val="00100BCA"/>
    <w:rsid w:val="001018B2"/>
    <w:rsid w:val="00110A25"/>
    <w:rsid w:val="00111B1D"/>
    <w:rsid w:val="00125A14"/>
    <w:rsid w:val="00130D97"/>
    <w:rsid w:val="00136701"/>
    <w:rsid w:val="00136886"/>
    <w:rsid w:val="001415D0"/>
    <w:rsid w:val="00142159"/>
    <w:rsid w:val="00150D36"/>
    <w:rsid w:val="001536B6"/>
    <w:rsid w:val="001620B3"/>
    <w:rsid w:val="00165688"/>
    <w:rsid w:val="00170D4C"/>
    <w:rsid w:val="001734CA"/>
    <w:rsid w:val="00174CDA"/>
    <w:rsid w:val="0017600E"/>
    <w:rsid w:val="00181564"/>
    <w:rsid w:val="00181FC4"/>
    <w:rsid w:val="00184AD9"/>
    <w:rsid w:val="0019017C"/>
    <w:rsid w:val="00191913"/>
    <w:rsid w:val="00191969"/>
    <w:rsid w:val="00192156"/>
    <w:rsid w:val="00192ACC"/>
    <w:rsid w:val="001940C5"/>
    <w:rsid w:val="001A0A5F"/>
    <w:rsid w:val="001A0D99"/>
    <w:rsid w:val="001A3CC7"/>
    <w:rsid w:val="001A58CB"/>
    <w:rsid w:val="001A5C8B"/>
    <w:rsid w:val="001A694B"/>
    <w:rsid w:val="001C4318"/>
    <w:rsid w:val="001D1E4C"/>
    <w:rsid w:val="001D3226"/>
    <w:rsid w:val="001D4994"/>
    <w:rsid w:val="001D5615"/>
    <w:rsid w:val="001D6B55"/>
    <w:rsid w:val="001E02D9"/>
    <w:rsid w:val="001F1D49"/>
    <w:rsid w:val="001F43A9"/>
    <w:rsid w:val="00204E47"/>
    <w:rsid w:val="002124CD"/>
    <w:rsid w:val="00220B48"/>
    <w:rsid w:val="00225F36"/>
    <w:rsid w:val="00234311"/>
    <w:rsid w:val="00235D77"/>
    <w:rsid w:val="002366F3"/>
    <w:rsid w:val="00237881"/>
    <w:rsid w:val="002422EF"/>
    <w:rsid w:val="00242E8D"/>
    <w:rsid w:val="002508AE"/>
    <w:rsid w:val="002604CF"/>
    <w:rsid w:val="00261501"/>
    <w:rsid w:val="002744D0"/>
    <w:rsid w:val="0029361A"/>
    <w:rsid w:val="002A178C"/>
    <w:rsid w:val="002A2144"/>
    <w:rsid w:val="002B369A"/>
    <w:rsid w:val="002B4F16"/>
    <w:rsid w:val="002C668E"/>
    <w:rsid w:val="002C7793"/>
    <w:rsid w:val="002D275C"/>
    <w:rsid w:val="002D4264"/>
    <w:rsid w:val="002D42FC"/>
    <w:rsid w:val="002D706D"/>
    <w:rsid w:val="002E0890"/>
    <w:rsid w:val="002E0C00"/>
    <w:rsid w:val="002E385F"/>
    <w:rsid w:val="002E5523"/>
    <w:rsid w:val="002F127F"/>
    <w:rsid w:val="003035A5"/>
    <w:rsid w:val="00312D71"/>
    <w:rsid w:val="00313C97"/>
    <w:rsid w:val="003146B2"/>
    <w:rsid w:val="003156F3"/>
    <w:rsid w:val="00315762"/>
    <w:rsid w:val="00320D45"/>
    <w:rsid w:val="00340B74"/>
    <w:rsid w:val="003531EE"/>
    <w:rsid w:val="00361095"/>
    <w:rsid w:val="00363B11"/>
    <w:rsid w:val="003675A0"/>
    <w:rsid w:val="003678D7"/>
    <w:rsid w:val="00371894"/>
    <w:rsid w:val="00371DFA"/>
    <w:rsid w:val="00372401"/>
    <w:rsid w:val="00380174"/>
    <w:rsid w:val="003856EB"/>
    <w:rsid w:val="00387B35"/>
    <w:rsid w:val="003901E3"/>
    <w:rsid w:val="00392656"/>
    <w:rsid w:val="003A49CC"/>
    <w:rsid w:val="003B02B9"/>
    <w:rsid w:val="003B5B2B"/>
    <w:rsid w:val="003B6E6D"/>
    <w:rsid w:val="003B756F"/>
    <w:rsid w:val="003C18CB"/>
    <w:rsid w:val="003C5226"/>
    <w:rsid w:val="003C6FDE"/>
    <w:rsid w:val="003D2AE8"/>
    <w:rsid w:val="003D2CB7"/>
    <w:rsid w:val="003D485F"/>
    <w:rsid w:val="003D4A34"/>
    <w:rsid w:val="003E0F29"/>
    <w:rsid w:val="003E4174"/>
    <w:rsid w:val="003F4B38"/>
    <w:rsid w:val="003F6BFC"/>
    <w:rsid w:val="00404086"/>
    <w:rsid w:val="004076F9"/>
    <w:rsid w:val="00414837"/>
    <w:rsid w:val="004174E4"/>
    <w:rsid w:val="00424B8B"/>
    <w:rsid w:val="00435926"/>
    <w:rsid w:val="004359DB"/>
    <w:rsid w:val="00440DEA"/>
    <w:rsid w:val="00440F97"/>
    <w:rsid w:val="004419E1"/>
    <w:rsid w:val="0044342B"/>
    <w:rsid w:val="004454AB"/>
    <w:rsid w:val="00446658"/>
    <w:rsid w:val="00447963"/>
    <w:rsid w:val="00451915"/>
    <w:rsid w:val="0045354D"/>
    <w:rsid w:val="00454634"/>
    <w:rsid w:val="00454DAA"/>
    <w:rsid w:val="00472677"/>
    <w:rsid w:val="00485168"/>
    <w:rsid w:val="004856D4"/>
    <w:rsid w:val="00495C77"/>
    <w:rsid w:val="004973DF"/>
    <w:rsid w:val="004A0BD6"/>
    <w:rsid w:val="004A1978"/>
    <w:rsid w:val="004A4078"/>
    <w:rsid w:val="004A4AF4"/>
    <w:rsid w:val="004A7640"/>
    <w:rsid w:val="004B1709"/>
    <w:rsid w:val="004B4FEE"/>
    <w:rsid w:val="004B5493"/>
    <w:rsid w:val="004C3A42"/>
    <w:rsid w:val="004D1ABC"/>
    <w:rsid w:val="004D26B9"/>
    <w:rsid w:val="004D40A5"/>
    <w:rsid w:val="004D6527"/>
    <w:rsid w:val="004E1C52"/>
    <w:rsid w:val="004E4A47"/>
    <w:rsid w:val="004E4C61"/>
    <w:rsid w:val="004F4190"/>
    <w:rsid w:val="0051355C"/>
    <w:rsid w:val="00515190"/>
    <w:rsid w:val="005171A0"/>
    <w:rsid w:val="00522049"/>
    <w:rsid w:val="005345A9"/>
    <w:rsid w:val="00535F35"/>
    <w:rsid w:val="005442AC"/>
    <w:rsid w:val="00553264"/>
    <w:rsid w:val="00557D02"/>
    <w:rsid w:val="00560675"/>
    <w:rsid w:val="00560F97"/>
    <w:rsid w:val="00564E0E"/>
    <w:rsid w:val="00570AB0"/>
    <w:rsid w:val="00571627"/>
    <w:rsid w:val="005772D9"/>
    <w:rsid w:val="005848DF"/>
    <w:rsid w:val="0058504B"/>
    <w:rsid w:val="00585324"/>
    <w:rsid w:val="00594322"/>
    <w:rsid w:val="005968DC"/>
    <w:rsid w:val="00597164"/>
    <w:rsid w:val="005A1497"/>
    <w:rsid w:val="005A3389"/>
    <w:rsid w:val="005A3705"/>
    <w:rsid w:val="005B31B8"/>
    <w:rsid w:val="005B6FBE"/>
    <w:rsid w:val="005C40B9"/>
    <w:rsid w:val="005C57DA"/>
    <w:rsid w:val="005D0437"/>
    <w:rsid w:val="005D2B08"/>
    <w:rsid w:val="005D40C0"/>
    <w:rsid w:val="005D654E"/>
    <w:rsid w:val="005D6859"/>
    <w:rsid w:val="005D68D6"/>
    <w:rsid w:val="005E125C"/>
    <w:rsid w:val="005E4262"/>
    <w:rsid w:val="005E55E1"/>
    <w:rsid w:val="005F3419"/>
    <w:rsid w:val="005F3CBA"/>
    <w:rsid w:val="005F5137"/>
    <w:rsid w:val="006355FE"/>
    <w:rsid w:val="00662F34"/>
    <w:rsid w:val="00663774"/>
    <w:rsid w:val="00677348"/>
    <w:rsid w:val="00677646"/>
    <w:rsid w:val="00677834"/>
    <w:rsid w:val="006831EE"/>
    <w:rsid w:val="00685395"/>
    <w:rsid w:val="006948E0"/>
    <w:rsid w:val="006965E7"/>
    <w:rsid w:val="00697520"/>
    <w:rsid w:val="006A14C4"/>
    <w:rsid w:val="006A3FD5"/>
    <w:rsid w:val="006A4236"/>
    <w:rsid w:val="006A45AC"/>
    <w:rsid w:val="006B3063"/>
    <w:rsid w:val="006B46ED"/>
    <w:rsid w:val="006B79CA"/>
    <w:rsid w:val="006B7B07"/>
    <w:rsid w:val="006C0B18"/>
    <w:rsid w:val="006C19E0"/>
    <w:rsid w:val="006C3746"/>
    <w:rsid w:val="006C4310"/>
    <w:rsid w:val="006D502B"/>
    <w:rsid w:val="006D7757"/>
    <w:rsid w:val="006E02E2"/>
    <w:rsid w:val="006E038A"/>
    <w:rsid w:val="006E0AD0"/>
    <w:rsid w:val="006E26BC"/>
    <w:rsid w:val="006E4B18"/>
    <w:rsid w:val="006F22E5"/>
    <w:rsid w:val="006F51A9"/>
    <w:rsid w:val="006F58EC"/>
    <w:rsid w:val="006F695F"/>
    <w:rsid w:val="006F7CAD"/>
    <w:rsid w:val="007000CC"/>
    <w:rsid w:val="00701870"/>
    <w:rsid w:val="00722E7A"/>
    <w:rsid w:val="00735BB1"/>
    <w:rsid w:val="007402AB"/>
    <w:rsid w:val="0074108F"/>
    <w:rsid w:val="00752C25"/>
    <w:rsid w:val="00754E89"/>
    <w:rsid w:val="0075594B"/>
    <w:rsid w:val="00761524"/>
    <w:rsid w:val="00761D96"/>
    <w:rsid w:val="00761E26"/>
    <w:rsid w:val="00767873"/>
    <w:rsid w:val="00767FE9"/>
    <w:rsid w:val="00770481"/>
    <w:rsid w:val="007707B8"/>
    <w:rsid w:val="00776D2C"/>
    <w:rsid w:val="00780B10"/>
    <w:rsid w:val="0078356B"/>
    <w:rsid w:val="00784FB4"/>
    <w:rsid w:val="0079117B"/>
    <w:rsid w:val="0079327B"/>
    <w:rsid w:val="0079799B"/>
    <w:rsid w:val="007A06D9"/>
    <w:rsid w:val="007A090C"/>
    <w:rsid w:val="007A102C"/>
    <w:rsid w:val="007A32A4"/>
    <w:rsid w:val="007A5CDE"/>
    <w:rsid w:val="007A5E2F"/>
    <w:rsid w:val="007B23E7"/>
    <w:rsid w:val="007B4F28"/>
    <w:rsid w:val="007B718E"/>
    <w:rsid w:val="007B7D9A"/>
    <w:rsid w:val="007C2C6A"/>
    <w:rsid w:val="007C3293"/>
    <w:rsid w:val="007C414E"/>
    <w:rsid w:val="007C78D7"/>
    <w:rsid w:val="007D1928"/>
    <w:rsid w:val="007D54F8"/>
    <w:rsid w:val="007D78C2"/>
    <w:rsid w:val="007E2AE4"/>
    <w:rsid w:val="007E67F8"/>
    <w:rsid w:val="007E7F05"/>
    <w:rsid w:val="007F2134"/>
    <w:rsid w:val="007F2698"/>
    <w:rsid w:val="007F5F7E"/>
    <w:rsid w:val="0080213C"/>
    <w:rsid w:val="008031B2"/>
    <w:rsid w:val="00806E3D"/>
    <w:rsid w:val="00807923"/>
    <w:rsid w:val="008134B8"/>
    <w:rsid w:val="008177FE"/>
    <w:rsid w:val="008205EA"/>
    <w:rsid w:val="00820E94"/>
    <w:rsid w:val="00823B83"/>
    <w:rsid w:val="00824785"/>
    <w:rsid w:val="00832AB1"/>
    <w:rsid w:val="00835200"/>
    <w:rsid w:val="00835705"/>
    <w:rsid w:val="00842350"/>
    <w:rsid w:val="00845612"/>
    <w:rsid w:val="00853410"/>
    <w:rsid w:val="00856E3F"/>
    <w:rsid w:val="00857795"/>
    <w:rsid w:val="00867CFD"/>
    <w:rsid w:val="00873446"/>
    <w:rsid w:val="00876C69"/>
    <w:rsid w:val="00881C34"/>
    <w:rsid w:val="00881C4F"/>
    <w:rsid w:val="00890C89"/>
    <w:rsid w:val="008A0412"/>
    <w:rsid w:val="008A10FF"/>
    <w:rsid w:val="008A5F56"/>
    <w:rsid w:val="008B05BA"/>
    <w:rsid w:val="008B24DA"/>
    <w:rsid w:val="008B4131"/>
    <w:rsid w:val="008B4B5B"/>
    <w:rsid w:val="008C59DC"/>
    <w:rsid w:val="008D0D42"/>
    <w:rsid w:val="008D28BC"/>
    <w:rsid w:val="008D5B68"/>
    <w:rsid w:val="008D7C61"/>
    <w:rsid w:val="008E1FE0"/>
    <w:rsid w:val="008E495C"/>
    <w:rsid w:val="008F48A2"/>
    <w:rsid w:val="009065BE"/>
    <w:rsid w:val="00907379"/>
    <w:rsid w:val="00907AA8"/>
    <w:rsid w:val="00910BC3"/>
    <w:rsid w:val="0091165E"/>
    <w:rsid w:val="00911A94"/>
    <w:rsid w:val="009130CE"/>
    <w:rsid w:val="00924F87"/>
    <w:rsid w:val="00927967"/>
    <w:rsid w:val="00931F35"/>
    <w:rsid w:val="00932F06"/>
    <w:rsid w:val="00934E8E"/>
    <w:rsid w:val="00935C4C"/>
    <w:rsid w:val="00936045"/>
    <w:rsid w:val="0094070D"/>
    <w:rsid w:val="00944814"/>
    <w:rsid w:val="0094537C"/>
    <w:rsid w:val="00947C62"/>
    <w:rsid w:val="00951B0E"/>
    <w:rsid w:val="0095617D"/>
    <w:rsid w:val="00957C1C"/>
    <w:rsid w:val="00962DFE"/>
    <w:rsid w:val="0096782D"/>
    <w:rsid w:val="0097214E"/>
    <w:rsid w:val="00977AAC"/>
    <w:rsid w:val="00977C29"/>
    <w:rsid w:val="00983B74"/>
    <w:rsid w:val="009861E0"/>
    <w:rsid w:val="009969DA"/>
    <w:rsid w:val="009A3615"/>
    <w:rsid w:val="009A365D"/>
    <w:rsid w:val="009A77F1"/>
    <w:rsid w:val="009B1385"/>
    <w:rsid w:val="009B1866"/>
    <w:rsid w:val="009C2658"/>
    <w:rsid w:val="009C27D3"/>
    <w:rsid w:val="009C2F66"/>
    <w:rsid w:val="009C3BD3"/>
    <w:rsid w:val="009C7648"/>
    <w:rsid w:val="009D4128"/>
    <w:rsid w:val="009D76CB"/>
    <w:rsid w:val="009F2544"/>
    <w:rsid w:val="009F32A9"/>
    <w:rsid w:val="009F35ED"/>
    <w:rsid w:val="009F4C85"/>
    <w:rsid w:val="009F72A7"/>
    <w:rsid w:val="00A01EE0"/>
    <w:rsid w:val="00A051B8"/>
    <w:rsid w:val="00A06889"/>
    <w:rsid w:val="00A11B4B"/>
    <w:rsid w:val="00A11DD2"/>
    <w:rsid w:val="00A17ADE"/>
    <w:rsid w:val="00A20AEF"/>
    <w:rsid w:val="00A21E90"/>
    <w:rsid w:val="00A2377B"/>
    <w:rsid w:val="00A40563"/>
    <w:rsid w:val="00A42F87"/>
    <w:rsid w:val="00A47824"/>
    <w:rsid w:val="00A54D46"/>
    <w:rsid w:val="00A62D7B"/>
    <w:rsid w:val="00A652B8"/>
    <w:rsid w:val="00A65E7A"/>
    <w:rsid w:val="00A66374"/>
    <w:rsid w:val="00A72594"/>
    <w:rsid w:val="00A760E9"/>
    <w:rsid w:val="00A81393"/>
    <w:rsid w:val="00A843D0"/>
    <w:rsid w:val="00AB036A"/>
    <w:rsid w:val="00AB3763"/>
    <w:rsid w:val="00AD6367"/>
    <w:rsid w:val="00AE0561"/>
    <w:rsid w:val="00AE2143"/>
    <w:rsid w:val="00AE49CA"/>
    <w:rsid w:val="00AE6ADC"/>
    <w:rsid w:val="00AE7672"/>
    <w:rsid w:val="00AF7D29"/>
    <w:rsid w:val="00B042D2"/>
    <w:rsid w:val="00B052BA"/>
    <w:rsid w:val="00B14E30"/>
    <w:rsid w:val="00B161F6"/>
    <w:rsid w:val="00B21D9F"/>
    <w:rsid w:val="00B300D2"/>
    <w:rsid w:val="00B433D1"/>
    <w:rsid w:val="00B45278"/>
    <w:rsid w:val="00B47BE4"/>
    <w:rsid w:val="00B5185E"/>
    <w:rsid w:val="00B607B6"/>
    <w:rsid w:val="00B666F5"/>
    <w:rsid w:val="00B734FE"/>
    <w:rsid w:val="00B76AC0"/>
    <w:rsid w:val="00B8253B"/>
    <w:rsid w:val="00B8783F"/>
    <w:rsid w:val="00B87C65"/>
    <w:rsid w:val="00B91337"/>
    <w:rsid w:val="00B97927"/>
    <w:rsid w:val="00B97CEE"/>
    <w:rsid w:val="00BA5279"/>
    <w:rsid w:val="00BA76C2"/>
    <w:rsid w:val="00BB1245"/>
    <w:rsid w:val="00BB298E"/>
    <w:rsid w:val="00BB73C4"/>
    <w:rsid w:val="00BC24BB"/>
    <w:rsid w:val="00BC6CCB"/>
    <w:rsid w:val="00BC7AA8"/>
    <w:rsid w:val="00BD0690"/>
    <w:rsid w:val="00BD158F"/>
    <w:rsid w:val="00BD3423"/>
    <w:rsid w:val="00BD3BDF"/>
    <w:rsid w:val="00BD710A"/>
    <w:rsid w:val="00BE2410"/>
    <w:rsid w:val="00BE34E9"/>
    <w:rsid w:val="00BE483F"/>
    <w:rsid w:val="00BE61EF"/>
    <w:rsid w:val="00BE6DD0"/>
    <w:rsid w:val="00BE7D69"/>
    <w:rsid w:val="00BF5A3E"/>
    <w:rsid w:val="00C01D7E"/>
    <w:rsid w:val="00C026C4"/>
    <w:rsid w:val="00C04BD1"/>
    <w:rsid w:val="00C06DCA"/>
    <w:rsid w:val="00C1163A"/>
    <w:rsid w:val="00C14858"/>
    <w:rsid w:val="00C17E10"/>
    <w:rsid w:val="00C25820"/>
    <w:rsid w:val="00C36AEA"/>
    <w:rsid w:val="00C50A56"/>
    <w:rsid w:val="00C64664"/>
    <w:rsid w:val="00C666BF"/>
    <w:rsid w:val="00C67850"/>
    <w:rsid w:val="00C7077F"/>
    <w:rsid w:val="00C81FD2"/>
    <w:rsid w:val="00C8454B"/>
    <w:rsid w:val="00C87B9F"/>
    <w:rsid w:val="00C9306D"/>
    <w:rsid w:val="00CB0E8B"/>
    <w:rsid w:val="00CB0FE6"/>
    <w:rsid w:val="00CB2CB4"/>
    <w:rsid w:val="00CB7AAF"/>
    <w:rsid w:val="00CC3CB9"/>
    <w:rsid w:val="00CD48DE"/>
    <w:rsid w:val="00CE385C"/>
    <w:rsid w:val="00CE57DC"/>
    <w:rsid w:val="00CE72E4"/>
    <w:rsid w:val="00CF2D06"/>
    <w:rsid w:val="00CF414E"/>
    <w:rsid w:val="00CF645D"/>
    <w:rsid w:val="00D00BB2"/>
    <w:rsid w:val="00D01D8C"/>
    <w:rsid w:val="00D04DEB"/>
    <w:rsid w:val="00D058E5"/>
    <w:rsid w:val="00D1016B"/>
    <w:rsid w:val="00D131B6"/>
    <w:rsid w:val="00D13985"/>
    <w:rsid w:val="00D163A5"/>
    <w:rsid w:val="00D16413"/>
    <w:rsid w:val="00D204AE"/>
    <w:rsid w:val="00D24532"/>
    <w:rsid w:val="00D24BD9"/>
    <w:rsid w:val="00D355DA"/>
    <w:rsid w:val="00D41C31"/>
    <w:rsid w:val="00D4335B"/>
    <w:rsid w:val="00D462B4"/>
    <w:rsid w:val="00D468DD"/>
    <w:rsid w:val="00D471E3"/>
    <w:rsid w:val="00D47347"/>
    <w:rsid w:val="00D4775B"/>
    <w:rsid w:val="00D525E0"/>
    <w:rsid w:val="00D547F2"/>
    <w:rsid w:val="00D6134E"/>
    <w:rsid w:val="00D65E96"/>
    <w:rsid w:val="00D66E4B"/>
    <w:rsid w:val="00D71FA2"/>
    <w:rsid w:val="00D7444C"/>
    <w:rsid w:val="00D769DD"/>
    <w:rsid w:val="00D83E63"/>
    <w:rsid w:val="00D8556B"/>
    <w:rsid w:val="00D85EEF"/>
    <w:rsid w:val="00D86643"/>
    <w:rsid w:val="00D918E0"/>
    <w:rsid w:val="00D9492B"/>
    <w:rsid w:val="00D94C8F"/>
    <w:rsid w:val="00DA00B7"/>
    <w:rsid w:val="00DA0B12"/>
    <w:rsid w:val="00DA2DB4"/>
    <w:rsid w:val="00DA4411"/>
    <w:rsid w:val="00DA4CDC"/>
    <w:rsid w:val="00DA6DFB"/>
    <w:rsid w:val="00DB028F"/>
    <w:rsid w:val="00DC2FB6"/>
    <w:rsid w:val="00DD0035"/>
    <w:rsid w:val="00DD1FB9"/>
    <w:rsid w:val="00DD515E"/>
    <w:rsid w:val="00DE358A"/>
    <w:rsid w:val="00DF0606"/>
    <w:rsid w:val="00DF2A89"/>
    <w:rsid w:val="00DF42D7"/>
    <w:rsid w:val="00E03BEA"/>
    <w:rsid w:val="00E1797D"/>
    <w:rsid w:val="00E21407"/>
    <w:rsid w:val="00E216D3"/>
    <w:rsid w:val="00E21D70"/>
    <w:rsid w:val="00E24B64"/>
    <w:rsid w:val="00E360E7"/>
    <w:rsid w:val="00E3787E"/>
    <w:rsid w:val="00E43C5C"/>
    <w:rsid w:val="00E46AB6"/>
    <w:rsid w:val="00E54696"/>
    <w:rsid w:val="00E550F4"/>
    <w:rsid w:val="00E56F20"/>
    <w:rsid w:val="00E675BC"/>
    <w:rsid w:val="00E67788"/>
    <w:rsid w:val="00E72083"/>
    <w:rsid w:val="00E735AC"/>
    <w:rsid w:val="00E9257E"/>
    <w:rsid w:val="00E95998"/>
    <w:rsid w:val="00EA06A4"/>
    <w:rsid w:val="00EB77C9"/>
    <w:rsid w:val="00EC7E99"/>
    <w:rsid w:val="00ED5B06"/>
    <w:rsid w:val="00EE003E"/>
    <w:rsid w:val="00EE180A"/>
    <w:rsid w:val="00EE242C"/>
    <w:rsid w:val="00EE301D"/>
    <w:rsid w:val="00EE4D22"/>
    <w:rsid w:val="00EF78BC"/>
    <w:rsid w:val="00F031B3"/>
    <w:rsid w:val="00F068E0"/>
    <w:rsid w:val="00F11311"/>
    <w:rsid w:val="00F12AC9"/>
    <w:rsid w:val="00F13DB6"/>
    <w:rsid w:val="00F168DE"/>
    <w:rsid w:val="00F16DF3"/>
    <w:rsid w:val="00F27FBA"/>
    <w:rsid w:val="00F33D0D"/>
    <w:rsid w:val="00F42C4A"/>
    <w:rsid w:val="00F4495A"/>
    <w:rsid w:val="00F46070"/>
    <w:rsid w:val="00F47D94"/>
    <w:rsid w:val="00F53E48"/>
    <w:rsid w:val="00F61B60"/>
    <w:rsid w:val="00F62210"/>
    <w:rsid w:val="00F67DCF"/>
    <w:rsid w:val="00F835A3"/>
    <w:rsid w:val="00F8480F"/>
    <w:rsid w:val="00FA133C"/>
    <w:rsid w:val="00FA1C4B"/>
    <w:rsid w:val="00FB08F6"/>
    <w:rsid w:val="00FC23C7"/>
    <w:rsid w:val="00FC7560"/>
    <w:rsid w:val="00FD5131"/>
    <w:rsid w:val="00FD5EB9"/>
    <w:rsid w:val="00FE02A9"/>
    <w:rsid w:val="00FE2DAA"/>
    <w:rsid w:val="00FE4D3A"/>
    <w:rsid w:val="00FE721E"/>
    <w:rsid w:val="00FF13A9"/>
    <w:rsid w:val="00FF1A73"/>
    <w:rsid w:val="00FF4300"/>
    <w:rsid w:val="013F4189"/>
    <w:rsid w:val="1580063C"/>
    <w:rsid w:val="16F716AA"/>
    <w:rsid w:val="1BD792BA"/>
    <w:rsid w:val="27FA6A3D"/>
    <w:rsid w:val="2F1B4A9E"/>
    <w:rsid w:val="2FC40521"/>
    <w:rsid w:val="2FFC4CEE"/>
    <w:rsid w:val="32E132B0"/>
    <w:rsid w:val="390D1569"/>
    <w:rsid w:val="39EC3A8B"/>
    <w:rsid w:val="3AC86670"/>
    <w:rsid w:val="3CFE57A8"/>
    <w:rsid w:val="3D17003D"/>
    <w:rsid w:val="3EB75BFF"/>
    <w:rsid w:val="41FF10FA"/>
    <w:rsid w:val="44C06BEE"/>
    <w:rsid w:val="54AB3C68"/>
    <w:rsid w:val="5B2737C9"/>
    <w:rsid w:val="5C736320"/>
    <w:rsid w:val="5E8F794D"/>
    <w:rsid w:val="5F9C8719"/>
    <w:rsid w:val="5FF43F05"/>
    <w:rsid w:val="64266808"/>
    <w:rsid w:val="6C490F8E"/>
    <w:rsid w:val="6D0D5EB2"/>
    <w:rsid w:val="6DF8D820"/>
    <w:rsid w:val="6FED328C"/>
    <w:rsid w:val="71373859"/>
    <w:rsid w:val="732453BC"/>
    <w:rsid w:val="779BD1C3"/>
    <w:rsid w:val="7BBCDE22"/>
    <w:rsid w:val="7F7D9BD7"/>
    <w:rsid w:val="7FFE9D0A"/>
    <w:rsid w:val="7FFFD1BD"/>
    <w:rsid w:val="9AFFE7AB"/>
    <w:rsid w:val="A3B3654A"/>
    <w:rsid w:val="AFFFF606"/>
    <w:rsid w:val="B7DF99F3"/>
    <w:rsid w:val="D3FF4F83"/>
    <w:rsid w:val="D6C765C5"/>
    <w:rsid w:val="DE7B9CEE"/>
    <w:rsid w:val="F35C17EF"/>
    <w:rsid w:val="F3DEDF06"/>
    <w:rsid w:val="F589066F"/>
    <w:rsid w:val="F5C7AFFE"/>
    <w:rsid w:val="F7CE0DBF"/>
    <w:rsid w:val="FD75544E"/>
    <w:rsid w:val="FDDA0E1A"/>
    <w:rsid w:val="FF5BABE2"/>
    <w:rsid w:val="FFC670E8"/>
    <w:rsid w:val="FFD6E599"/>
    <w:rsid w:val="FFDF5F2A"/>
    <w:rsid w:val="FFF31F54"/>
    <w:rsid w:val="FFFF6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17"/>
    <w:qFormat/>
    <w:uiPriority w:val="0"/>
    <w:pPr>
      <w:keepNext/>
      <w:keepLines/>
      <w:spacing w:before="340" w:after="330" w:line="578" w:lineRule="auto"/>
      <w:outlineLvl w:val="0"/>
    </w:pPr>
    <w:rPr>
      <w:rFonts w:ascii="Times New Roman" w:hAnsi="Times New Roman" w:eastAsia="MS Gothic"/>
      <w:b/>
      <w:bCs/>
      <w:kern w:val="44"/>
      <w:sz w:val="44"/>
      <w:szCs w:val="44"/>
      <w:lang w:val="zh-CN" w:eastAsia="zh-CN"/>
    </w:rPr>
  </w:style>
  <w:style w:type="paragraph" w:styleId="4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2">
    <w:name w:val="Default Paragraph Font"/>
    <w:unhideWhenUsed/>
    <w:qFormat/>
    <w:uiPriority w:val="1"/>
  </w:style>
  <w:style w:type="table" w:default="1" w:styleId="1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paragraph" w:styleId="5">
    <w:name w:val="Normal Indent"/>
    <w:basedOn w:val="1"/>
    <w:link w:val="21"/>
    <w:qFormat/>
    <w:uiPriority w:val="0"/>
    <w:pPr>
      <w:spacing w:line="560" w:lineRule="atLeast"/>
      <w:ind w:firstLine="567"/>
    </w:pPr>
    <w:rPr>
      <w:rFonts w:asciiTheme="minorHAnsi" w:hAnsiTheme="minorHAnsi" w:eastAsiaTheme="minorEastAsia" w:cstheme="minorBidi"/>
      <w:sz w:val="28"/>
    </w:rPr>
  </w:style>
  <w:style w:type="paragraph" w:styleId="6">
    <w:name w:val="Date"/>
    <w:basedOn w:val="1"/>
    <w:next w:val="1"/>
    <w:link w:val="26"/>
    <w:qFormat/>
    <w:uiPriority w:val="0"/>
    <w:pPr>
      <w:ind w:left="100" w:leftChars="2500"/>
    </w:pPr>
    <w:rPr>
      <w:rFonts w:ascii="Times New Roman" w:hAnsi="Times New Roman"/>
      <w:szCs w:val="24"/>
    </w:rPr>
  </w:style>
  <w:style w:type="paragraph" w:styleId="7">
    <w:name w:val="Balloon Text"/>
    <w:basedOn w:val="1"/>
    <w:link w:val="25"/>
    <w:unhideWhenUsed/>
    <w:qFormat/>
    <w:uiPriority w:val="99"/>
    <w:rPr>
      <w:rFonts w:ascii="Times New Roman" w:hAnsi="Times New Roman"/>
      <w:sz w:val="18"/>
      <w:szCs w:val="18"/>
      <w:lang w:val="zh-CN" w:eastAsia="zh-CN"/>
    </w:rPr>
  </w:style>
  <w:style w:type="paragraph" w:styleId="8">
    <w:name w:val="footer"/>
    <w:basedOn w:val="1"/>
    <w:link w:val="18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sz w:val="18"/>
      <w:szCs w:val="18"/>
    </w:rPr>
  </w:style>
  <w:style w:type="paragraph" w:styleId="9">
    <w:name w:val="header"/>
    <w:basedOn w:val="1"/>
    <w:link w:val="1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sz w:val="18"/>
      <w:szCs w:val="18"/>
    </w:rPr>
  </w:style>
  <w:style w:type="paragraph" w:styleId="10">
    <w:name w:val="toc 1"/>
    <w:basedOn w:val="1"/>
    <w:next w:val="1"/>
    <w:qFormat/>
    <w:uiPriority w:val="0"/>
    <w:pPr>
      <w:tabs>
        <w:tab w:val="right" w:leader="dot" w:pos="9135"/>
      </w:tabs>
      <w:spacing w:line="480" w:lineRule="auto"/>
      <w:ind w:left="105" w:leftChars="50"/>
      <w:jc w:val="center"/>
    </w:pPr>
    <w:rPr>
      <w:rFonts w:ascii="黑体" w:hAnsi="宋体" w:eastAsia="黑体" w:cs="宋体"/>
      <w:color w:val="000000"/>
      <w:kern w:val="0"/>
      <w:sz w:val="32"/>
      <w:szCs w:val="32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13">
    <w:name w:val="page number"/>
    <w:basedOn w:val="12"/>
    <w:qFormat/>
    <w:uiPriority w:val="0"/>
  </w:style>
  <w:style w:type="character" w:styleId="14">
    <w:name w:val="Hyperlink"/>
    <w:qFormat/>
    <w:uiPriority w:val="0"/>
    <w:rPr>
      <w:color w:val="0000FF"/>
      <w:u w:val="single"/>
    </w:rPr>
  </w:style>
  <w:style w:type="table" w:styleId="16">
    <w:name w:val="Table Grid"/>
    <w:basedOn w:val="15"/>
    <w:qFormat/>
    <w:uiPriority w:val="59"/>
    <w:rPr>
      <w:rFonts w:ascii="Calibri" w:hAnsi="Calibri" w:eastAsia="Times New Roman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7">
    <w:name w:val="标题 1 Char"/>
    <w:basedOn w:val="12"/>
    <w:link w:val="3"/>
    <w:qFormat/>
    <w:uiPriority w:val="0"/>
    <w:rPr>
      <w:rFonts w:ascii="Times New Roman" w:hAnsi="Times New Roman" w:eastAsia="MS Gothic" w:cs="Times New Roman"/>
      <w:b/>
      <w:bCs/>
      <w:kern w:val="44"/>
      <w:sz w:val="44"/>
      <w:szCs w:val="44"/>
      <w:lang w:val="zh-CN" w:eastAsia="zh-CN"/>
    </w:rPr>
  </w:style>
  <w:style w:type="character" w:customStyle="1" w:styleId="18">
    <w:name w:val="页脚 Char"/>
    <w:basedOn w:val="12"/>
    <w:link w:val="8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9">
    <w:name w:val="页眉 Char"/>
    <w:basedOn w:val="12"/>
    <w:link w:val="9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0">
    <w:name w:val="页脚 Char Char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正文缩进 Char"/>
    <w:link w:val="5"/>
    <w:qFormat/>
    <w:uiPriority w:val="0"/>
    <w:rPr>
      <w:sz w:val="28"/>
    </w:rPr>
  </w:style>
  <w:style w:type="character" w:customStyle="1" w:styleId="22">
    <w:name w:val="正文啊 Char Char"/>
    <w:link w:val="23"/>
    <w:qFormat/>
    <w:uiPriority w:val="0"/>
    <w:rPr>
      <w:rFonts w:ascii="仿宋_GB2312" w:hAnsi="宋体" w:eastAsia="仿宋_GB2312"/>
      <w:bCs/>
      <w:sz w:val="30"/>
      <w:szCs w:val="30"/>
    </w:rPr>
  </w:style>
  <w:style w:type="paragraph" w:customStyle="1" w:styleId="23">
    <w:name w:val="正文啊"/>
    <w:basedOn w:val="1"/>
    <w:link w:val="22"/>
    <w:qFormat/>
    <w:uiPriority w:val="0"/>
    <w:pPr>
      <w:spacing w:line="560" w:lineRule="exact"/>
      <w:ind w:firstLine="600" w:firstLineChars="200"/>
    </w:pPr>
    <w:rPr>
      <w:rFonts w:ascii="仿宋_GB2312" w:hAnsi="宋体" w:eastAsia="仿宋_GB2312" w:cstheme="minorBidi"/>
      <w:bCs/>
      <w:sz w:val="30"/>
      <w:szCs w:val="30"/>
    </w:rPr>
  </w:style>
  <w:style w:type="paragraph" w:customStyle="1" w:styleId="24">
    <w:name w:val="Char"/>
    <w:basedOn w:val="1"/>
    <w:next w:val="1"/>
    <w:qFormat/>
    <w:uiPriority w:val="0"/>
    <w:pPr>
      <w:widowControl/>
      <w:spacing w:line="360" w:lineRule="auto"/>
      <w:jc w:val="left"/>
    </w:pPr>
    <w:rPr>
      <w:rFonts w:ascii="Times New Roman" w:hAnsi="Times New Roman"/>
      <w:kern w:val="0"/>
      <w:szCs w:val="20"/>
      <w:lang w:eastAsia="en-US"/>
    </w:rPr>
  </w:style>
  <w:style w:type="character" w:customStyle="1" w:styleId="25">
    <w:name w:val="批注框文本 Char"/>
    <w:basedOn w:val="12"/>
    <w:link w:val="7"/>
    <w:qFormat/>
    <w:uiPriority w:val="99"/>
    <w:rPr>
      <w:rFonts w:ascii="Times New Roman" w:hAnsi="Times New Roman" w:eastAsia="宋体" w:cs="Times New Roman"/>
      <w:sz w:val="18"/>
      <w:szCs w:val="18"/>
      <w:lang w:val="zh-CN" w:eastAsia="zh-CN"/>
    </w:rPr>
  </w:style>
  <w:style w:type="character" w:customStyle="1" w:styleId="26">
    <w:name w:val="日期 Char"/>
    <w:basedOn w:val="12"/>
    <w:link w:val="6"/>
    <w:qFormat/>
    <w:uiPriority w:val="0"/>
    <w:rPr>
      <w:rFonts w:ascii="Times New Roman" w:hAnsi="Times New Roman" w:eastAsia="宋体" w:cs="Times New Roman"/>
      <w:szCs w:val="24"/>
    </w:rPr>
  </w:style>
  <w:style w:type="paragraph" w:customStyle="1" w:styleId="27">
    <w:name w:val="Default Paragraph Char Char Char Char"/>
    <w:basedOn w:val="1"/>
    <w:next w:val="1"/>
    <w:qFormat/>
    <w:uiPriority w:val="0"/>
    <w:pPr>
      <w:widowControl/>
      <w:spacing w:line="360" w:lineRule="auto"/>
      <w:jc w:val="center"/>
    </w:pPr>
    <w:rPr>
      <w:rFonts w:ascii="Times New Roman" w:hAnsi="Times New Roman" w:eastAsia="方正小标宋简体"/>
      <w:kern w:val="0"/>
      <w:sz w:val="44"/>
      <w:szCs w:val="20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22</Pages>
  <Words>5304</Words>
  <Characters>5654</Characters>
  <Lines>102</Lines>
  <Paragraphs>28</Paragraphs>
  <TotalTime>0</TotalTime>
  <ScaleCrop>false</ScaleCrop>
  <LinksUpToDate>false</LinksUpToDate>
  <CharactersWithSpaces>5862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2020-12-26T02:41:00Z</dcterms:created>
  <dc:creator>王焱</dc:creator>
  <cp:lastModifiedBy>admin</cp:lastModifiedBy>
  <cp:lastPrinted>2022-12-06T16:18:00Z</cp:lastPrinted>
  <dcterms:modified xsi:type="dcterms:W3CDTF">2024-05-21T01:58:50Z</dcterms:modified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  <property fmtid="{D5CDD505-2E9C-101B-9397-08002B2CF9AE}" pid="3" name="ICV">
    <vt:lpwstr>246F4F535C8E40DFAAD6784CB48AE68E_13</vt:lpwstr>
  </property>
</Properties>
</file>