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8E50">
      <w:pPr>
        <w:spacing w:line="560" w:lineRule="exact"/>
        <w:ind w:firstLine="883" w:firstLineChars="200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eastAsia="zh-CN"/>
        </w:rPr>
        <w:t>瑶海区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YH202308地块项目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4•17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eastAsia="zh-CN"/>
        </w:rPr>
        <w:t>”</w:t>
      </w:r>
    </w:p>
    <w:p w14:paraId="13A54A36">
      <w:pPr>
        <w:spacing w:line="560" w:lineRule="exact"/>
        <w:ind w:firstLine="883" w:firstLineChars="200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eastAsia="zh-CN"/>
        </w:rPr>
        <w:t>一般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起重伤害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事故整改措施落实</w:t>
      </w:r>
    </w:p>
    <w:p w14:paraId="7AB11FDC">
      <w:pPr>
        <w:spacing w:line="560" w:lineRule="exact"/>
        <w:ind w:firstLine="883" w:firstLineChars="200"/>
        <w:jc w:val="center"/>
        <w:rPr>
          <w:rFonts w:hint="eastAsia" w:ascii="仿宋" w:hAnsi="仿宋" w:eastAsia="仿宋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效果评估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报告</w:t>
      </w:r>
    </w:p>
    <w:p w14:paraId="4A932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2024年4月17日15时许，瑶海区临泉路与和县路交口东南角YH202308地块项目工地发生一起起重伤害事故，造成1人死亡。</w:t>
      </w:r>
    </w:p>
    <w:p w14:paraId="624E13D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事故发生后，经瑶海区政府授权，区应急管理局牵头组织开展事故调查。2024年7月24日，事故调查报告经瑶海区政府批复同意。</w:t>
      </w:r>
    </w:p>
    <w:p w14:paraId="5C409ED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根据《安徽省生产安全事故整改措施落实效果评估暂行办法》（皖安办〔2016〕39号）文件精神，瑶海区YH202308地块项目“4•17”一般起重伤害事故整改措施落实效果评估工作组（以下简称“评估组”）（附件1）对事故整改措施落实情况进行了评估。</w:t>
      </w:r>
    </w:p>
    <w:p w14:paraId="51D0CBC1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评估工作组织及开展情况</w:t>
      </w:r>
    </w:p>
    <w:p w14:paraId="34F7C6D4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2025年3月7日，由区应急管理局牵头，区住建局、七方庙街道参加，并邀请区</w:t>
      </w:r>
      <w:r>
        <w:rPr>
          <w:rFonts w:hint="eastAsia" w:ascii="仿宋_GB2312" w:hAnsi="仿宋_GB2312" w:eastAsia="仿宋_GB2312"/>
          <w:snapToGrid w:val="0"/>
          <w:color w:val="000000"/>
          <w:kern w:val="0"/>
          <w:sz w:val="32"/>
          <w:lang w:val="en-US" w:eastAsia="zh-CN"/>
        </w:rPr>
        <w:t>监察委员会派员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组成了评估组，依据《瑶海区YH202308地块项目“4•17”一般起重伤害事故调查报告》，梳理出各责任单位落实事故责任追究和整改措施情况。</w:t>
      </w:r>
    </w:p>
    <w:p w14:paraId="72E0C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浙江大经建设集团股份有限公司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要深刻吸取事故教训，认真学习贯彻《安全生产法》《建筑法》《建设工程安全生产管理条例》等法律法规，严格执行各项安全管理要求，落实主体责任，加强对施工班组的管理，严格按照专项施工方案施工，确保施工安全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bidi="ar"/>
        </w:rPr>
        <w:t>加强对施工现场及设备设施的安全管理，及时排查、消除事故隐患，坚决防范生产安全事故发生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5BBDA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合肥工大建设监理有限责任公司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要充分履行安全监理责任，强化建设工程监理制度和总监理工程师负责制度的执行力，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对危险作业要采取相适应的监理措施，及时发现并消除事故隐患，切实把好施工安全关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；按照法律、法规和工程建设强制性标准实施监理，严格把控和监管施工过程的风险点，切实发挥好监理单位的外部监督职能。</w:t>
      </w:r>
    </w:p>
    <w:p w14:paraId="7DBB6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合肥星阔置业有限公司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要提高政治站位，深刻吸取事故教训，不断提升安全防范能力，坚决防范化解重大安全风险，筑牢安全生产底线；要改进管理方式，提高管理效能，推动建设工程安全生产形势稳定向好。</w:t>
      </w:r>
    </w:p>
    <w:p w14:paraId="5FBE5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合肥市建筑质量安全监督站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要深刻吸取事故教训，严格按照“三管三必须”的要求，切实落实行业监管职责；要进一步强化对建设施工项目的安全监管，督促企业严格落实安全生产主体责任和全面排查生产安全事故隐患，防范遏制生产安全事故的发生。</w:t>
      </w:r>
    </w:p>
    <w:p w14:paraId="18B09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瑶海区住房和城乡建设局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要深刻吸取事故教训，严格落实行业安全监管责任。要进一步加强建设施工项目的安全监管，统筹好辖区内市管项目的监管，督促企业严格落实安全生产主体责任，及时排查和消除事故隐患，有效防范建筑施工领域安全事故的发生。</w:t>
      </w:r>
    </w:p>
    <w:p w14:paraId="6B863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方庙街道办事处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要严格履行属地安全生产管理职责，进一步压紧压实安全生产责任，细化安全生产监管措施；要统筹好经济发展和安全生产的关系，对安全生产监管存在的问题和薄弱环节举一反三，充分履行安全生产监管职责。</w:t>
      </w:r>
    </w:p>
    <w:p w14:paraId="596AA1C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二、事故整改措施落实情况</w:t>
      </w:r>
    </w:p>
    <w:p w14:paraId="4E1C0BA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《瑶海区人民政府关于瑶海区YH202308地块项目“4•17”一般起重伤害事故调查报告处理意见的批复》（瑶政秘〔2024〕9号）印发以后，上述各单位对照职责，认真落实各项事故整改措施。</w:t>
      </w:r>
    </w:p>
    <w:p w14:paraId="35D6C72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三、评估意见</w:t>
      </w:r>
    </w:p>
    <w:p w14:paraId="6FB9726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2025年3月7日评估组现场检查了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合肥星阔置业有限公司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浙江大经建设集团股份有限公司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合肥工大建设监理有限责任公司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安全管理档案，并对生产现场整改情况进行了实地调查了解，经评估后认为，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合肥星阔置业有限公司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浙江大经建设集团股份有限公司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合肥工大建设监理有限责任公司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能够认真吸取事故教训，落实事故各项责任追究和整改措施，有效提升了企业安全管理水平。现场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听取了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瑶海区住房和城乡建设局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方庙街道办事处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的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整改措施落实情况报告，监管单位和属地街道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吸取了事故教训，认真的落实报告中提出的整改建议。</w:t>
      </w:r>
    </w:p>
    <w:p w14:paraId="67A97982"/>
    <w:p w14:paraId="1648BA5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13B1D02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5B5AA1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附件：</w:t>
      </w:r>
    </w:p>
    <w:p w14:paraId="5A1BCD0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0"/>
          <w:szCs w:val="30"/>
          <w:shd w:val="clear" w:fill="FFFFFF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瑶海区YH202308地块项目“4•17”一般起重伤害事故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0"/>
          <w:szCs w:val="30"/>
          <w:shd w:val="clear" w:fill="FFFFFF"/>
          <w:lang w:val="en-US" w:eastAsia="zh-CN" w:bidi="ar-SA"/>
        </w:rPr>
        <w:t>整改措施落实效果评估组工作组名单</w:t>
      </w:r>
    </w:p>
    <w:p w14:paraId="329AF42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0"/>
          <w:szCs w:val="30"/>
          <w:shd w:val="clear" w:fill="FFFFFF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瑶海区YH202308地块项目“4•17”一般起重伤害事故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0"/>
          <w:szCs w:val="30"/>
          <w:shd w:val="clear" w:fill="FFFFFF"/>
          <w:lang w:val="en-US" w:eastAsia="zh-CN" w:bidi="ar-SA"/>
        </w:rPr>
        <w:t>责任追究落实表</w:t>
      </w:r>
    </w:p>
    <w:p w14:paraId="512A6BE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0"/>
          <w:szCs w:val="30"/>
          <w:shd w:val="clear" w:fill="FFFFFF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瑶海区YH202308地块项目“4•17”一般起重伤害事故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0"/>
          <w:szCs w:val="30"/>
          <w:shd w:val="clear" w:fill="FFFFFF"/>
          <w:lang w:val="en-US" w:eastAsia="zh-CN" w:bidi="ar-SA"/>
        </w:rPr>
        <w:t>防范和整改措施落实表</w:t>
      </w:r>
    </w:p>
    <w:p w14:paraId="008A2A6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0"/>
          <w:szCs w:val="30"/>
          <w:shd w:val="clear" w:fill="FFFFFF"/>
          <w:lang w:val="en-US" w:eastAsia="zh-CN" w:bidi="ar-SA"/>
        </w:rPr>
        <w:t>4、现场照片</w:t>
      </w:r>
    </w:p>
    <w:p w14:paraId="033E8C2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7B05AA4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4FECECD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19" w:leftChars="152" w:right="0" w:firstLine="320" w:firstLineChars="100"/>
        <w:jc w:val="right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瑶海区YH202308地块项目“4•17”一般起重伤害事故整改措施落实效果评估工作组</w:t>
      </w:r>
    </w:p>
    <w:p w14:paraId="381E7FC9">
      <w:pPr>
        <w:ind w:firstLine="4800" w:firstLineChars="1500"/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2025年3月10日</w:t>
      </w:r>
    </w:p>
    <w:p w14:paraId="0C03E93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</w:rPr>
      </w:pPr>
    </w:p>
    <w:p w14:paraId="3F1E63F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</w:rPr>
      </w:pPr>
    </w:p>
    <w:p w14:paraId="05BCBCF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</w:rPr>
      </w:pPr>
    </w:p>
    <w:p w14:paraId="47234A7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</w:rPr>
      </w:pPr>
    </w:p>
    <w:p w14:paraId="2DE293B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</w:rPr>
      </w:pPr>
    </w:p>
    <w:p w14:paraId="01808A8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</w:rPr>
      </w:pPr>
    </w:p>
    <w:p w14:paraId="35206A2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</w:rPr>
      </w:pPr>
    </w:p>
    <w:p w14:paraId="671A900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</w:rPr>
      </w:pPr>
    </w:p>
    <w:p w14:paraId="06093B0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</w:rPr>
      </w:pPr>
    </w:p>
    <w:p w14:paraId="59EF822C">
      <w:pPr>
        <w:rPr>
          <w:rFonts w:hint="default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附件1</w:t>
      </w:r>
    </w:p>
    <w:p w14:paraId="222792F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瑶海区YH202308地块项目“4•17”一般起重伤害事故整改措施落实效果评估工作组名单</w:t>
      </w:r>
    </w:p>
    <w:tbl>
      <w:tblPr>
        <w:tblStyle w:val="9"/>
        <w:tblW w:w="9039" w:type="dxa"/>
        <w:tblInd w:w="-28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785"/>
        <w:gridCol w:w="5608"/>
      </w:tblGrid>
      <w:tr w14:paraId="7287B9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2DAE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评估组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3EDB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姓名</w:t>
            </w:r>
          </w:p>
        </w:tc>
        <w:tc>
          <w:tcPr>
            <w:tcW w:w="5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72A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职 务</w:t>
            </w:r>
          </w:p>
        </w:tc>
      </w:tr>
      <w:tr w14:paraId="6A0BC9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AE56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组 长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F832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董明强</w:t>
            </w:r>
          </w:p>
        </w:tc>
        <w:tc>
          <w:tcPr>
            <w:tcW w:w="5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F0DA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区应急管理局党委委员、副局长</w:t>
            </w:r>
          </w:p>
        </w:tc>
      </w:tr>
      <w:tr w14:paraId="69730C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1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E5F9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firstLine="320" w:firstLineChars="10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邀请人员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95B0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于春山</w:t>
            </w:r>
          </w:p>
        </w:tc>
        <w:tc>
          <w:tcPr>
            <w:tcW w:w="5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C391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napToGrid w:val="0"/>
                <w:color w:val="000000"/>
                <w:kern w:val="0"/>
                <w:sz w:val="32"/>
                <w:lang w:val="en-US" w:eastAsia="zh-CN"/>
              </w:rPr>
              <w:t>区监察委员会派驻纪检监察组组长</w:t>
            </w:r>
          </w:p>
        </w:tc>
      </w:tr>
      <w:tr w14:paraId="2A9A7D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64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7A7A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成  员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502F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谈红军</w:t>
            </w:r>
          </w:p>
        </w:tc>
        <w:tc>
          <w:tcPr>
            <w:tcW w:w="5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F93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区住建局质监站工作人员</w:t>
            </w:r>
          </w:p>
        </w:tc>
      </w:tr>
      <w:tr w14:paraId="068A90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64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997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401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张韶龙</w:t>
            </w:r>
          </w:p>
        </w:tc>
        <w:tc>
          <w:tcPr>
            <w:tcW w:w="5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F350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区安全生产执法大队大队长</w:t>
            </w:r>
          </w:p>
        </w:tc>
      </w:tr>
      <w:tr w14:paraId="0E19AA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64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61C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B6BC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徐王先</w:t>
            </w:r>
          </w:p>
        </w:tc>
        <w:tc>
          <w:tcPr>
            <w:tcW w:w="5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D428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区安全生产执法大队队员</w:t>
            </w:r>
          </w:p>
        </w:tc>
      </w:tr>
      <w:tr w14:paraId="2842D5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64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6030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9AA6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张义</w:t>
            </w:r>
          </w:p>
        </w:tc>
        <w:tc>
          <w:tcPr>
            <w:tcW w:w="5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6A82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方庙街道安监办负责人</w:t>
            </w:r>
            <w:bookmarkStart w:id="0" w:name="_GoBack"/>
            <w:bookmarkEnd w:id="0"/>
          </w:p>
        </w:tc>
      </w:tr>
    </w:tbl>
    <w:p w14:paraId="1E017A21"/>
    <w:p w14:paraId="1BD6EB5E"/>
    <w:p w14:paraId="4644F5B1"/>
    <w:p w14:paraId="417D33C6"/>
    <w:p w14:paraId="106B2F7C"/>
    <w:p w14:paraId="640CA94C"/>
    <w:p w14:paraId="1448068D"/>
    <w:p w14:paraId="0CE96957"/>
    <w:p w14:paraId="05A03D76"/>
    <w:p w14:paraId="18A7384D"/>
    <w:p w14:paraId="59FA2838"/>
    <w:p w14:paraId="51FB2F28"/>
    <w:p w14:paraId="131E06A2"/>
    <w:p w14:paraId="34112349"/>
    <w:p w14:paraId="0FAEA8D2"/>
    <w:p w14:paraId="236596D8"/>
    <w:p w14:paraId="3873FF8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附件2</w:t>
      </w:r>
    </w:p>
    <w:p w14:paraId="6666191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瑶海区YH202308地块项目“4•17”一般起重伤害事故责任追究落实情况表</w:t>
      </w:r>
    </w:p>
    <w:p w14:paraId="78027B0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                       评估时间：2025年3月7日</w:t>
      </w:r>
    </w:p>
    <w:tbl>
      <w:tblPr>
        <w:tblStyle w:val="9"/>
        <w:tblW w:w="877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1855"/>
        <w:gridCol w:w="2413"/>
        <w:gridCol w:w="3409"/>
      </w:tblGrid>
      <w:tr w14:paraId="1B1424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E38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序号</w:t>
            </w:r>
          </w:p>
        </w:tc>
        <w:tc>
          <w:tcPr>
            <w:tcW w:w="1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9CB9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事故责任人或责任单位</w:t>
            </w:r>
          </w:p>
        </w:tc>
        <w:tc>
          <w:tcPr>
            <w:tcW w:w="2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E31F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处理意见</w:t>
            </w:r>
          </w:p>
        </w:tc>
        <w:tc>
          <w:tcPr>
            <w:tcW w:w="3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066E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落实情况</w:t>
            </w:r>
          </w:p>
        </w:tc>
      </w:tr>
      <w:tr w14:paraId="77864D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E38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1</w:t>
            </w:r>
          </w:p>
        </w:tc>
        <w:tc>
          <w:tcPr>
            <w:tcW w:w="1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E60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冯金荣</w:t>
            </w:r>
          </w:p>
        </w:tc>
        <w:tc>
          <w:tcPr>
            <w:tcW w:w="2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43F1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罚款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4.224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万元</w:t>
            </w:r>
          </w:p>
        </w:tc>
        <w:tc>
          <w:tcPr>
            <w:tcW w:w="3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41AB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已缴纳</w:t>
            </w:r>
          </w:p>
        </w:tc>
      </w:tr>
      <w:tr w14:paraId="2CFDB6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AF4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2</w:t>
            </w:r>
          </w:p>
        </w:tc>
        <w:tc>
          <w:tcPr>
            <w:tcW w:w="1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D69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金奇慧</w:t>
            </w:r>
          </w:p>
        </w:tc>
        <w:tc>
          <w:tcPr>
            <w:tcW w:w="2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48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罚款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2.34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万元</w:t>
            </w:r>
          </w:p>
        </w:tc>
        <w:tc>
          <w:tcPr>
            <w:tcW w:w="3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11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已缴纳</w:t>
            </w:r>
          </w:p>
        </w:tc>
      </w:tr>
      <w:tr w14:paraId="743B8A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1609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3</w:t>
            </w:r>
          </w:p>
        </w:tc>
        <w:tc>
          <w:tcPr>
            <w:tcW w:w="1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A80E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firstLine="320" w:firstLineChars="10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熊保兵</w:t>
            </w:r>
          </w:p>
        </w:tc>
        <w:tc>
          <w:tcPr>
            <w:tcW w:w="2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2F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罚款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1.8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万元</w:t>
            </w:r>
          </w:p>
        </w:tc>
        <w:tc>
          <w:tcPr>
            <w:tcW w:w="3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33E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已缴纳</w:t>
            </w:r>
          </w:p>
        </w:tc>
      </w:tr>
      <w:tr w14:paraId="34B81C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D47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4</w:t>
            </w:r>
          </w:p>
        </w:tc>
        <w:tc>
          <w:tcPr>
            <w:tcW w:w="1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DFD9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浙江大经建设集团股份有限公司</w:t>
            </w:r>
          </w:p>
        </w:tc>
        <w:tc>
          <w:tcPr>
            <w:tcW w:w="2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143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罚款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50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万元</w:t>
            </w:r>
          </w:p>
        </w:tc>
        <w:tc>
          <w:tcPr>
            <w:tcW w:w="3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92E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已缴纳</w:t>
            </w:r>
          </w:p>
        </w:tc>
      </w:tr>
      <w:tr w14:paraId="626E72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A836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5</w:t>
            </w:r>
          </w:p>
        </w:tc>
        <w:tc>
          <w:tcPr>
            <w:tcW w:w="1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1DE3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firstLine="320" w:firstLineChars="10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曾照建</w:t>
            </w:r>
          </w:p>
        </w:tc>
        <w:tc>
          <w:tcPr>
            <w:tcW w:w="2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8A1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罚款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1.8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万元</w:t>
            </w:r>
          </w:p>
        </w:tc>
        <w:tc>
          <w:tcPr>
            <w:tcW w:w="3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1E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已缴纳</w:t>
            </w:r>
          </w:p>
        </w:tc>
      </w:tr>
      <w:tr w14:paraId="3F9AA0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3AA3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6</w:t>
            </w:r>
          </w:p>
        </w:tc>
        <w:tc>
          <w:tcPr>
            <w:tcW w:w="1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1796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firstLine="320" w:firstLineChars="10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合肥工大建设监理有限责任公司</w:t>
            </w:r>
          </w:p>
        </w:tc>
        <w:tc>
          <w:tcPr>
            <w:tcW w:w="2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D6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罚款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万元</w:t>
            </w:r>
          </w:p>
        </w:tc>
        <w:tc>
          <w:tcPr>
            <w:tcW w:w="3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9C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已缴纳</w:t>
            </w:r>
          </w:p>
        </w:tc>
      </w:tr>
    </w:tbl>
    <w:p w14:paraId="231FEB6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</w:rPr>
      </w:pPr>
    </w:p>
    <w:p w14:paraId="461DB05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</w:rPr>
      </w:pPr>
    </w:p>
    <w:p w14:paraId="0F89894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</w:rPr>
      </w:pPr>
    </w:p>
    <w:p w14:paraId="51CC540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</w:rPr>
      </w:pPr>
    </w:p>
    <w:p w14:paraId="2DF60D9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</w:rPr>
      </w:pPr>
    </w:p>
    <w:p w14:paraId="550A61B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eastAsia="zh-CN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val="en-US" w:eastAsia="zh-CN"/>
        </w:rPr>
        <w:t>3</w:t>
      </w:r>
    </w:p>
    <w:p w14:paraId="3C8056C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default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瑶海区安徽宝业建工集团有限公司“3·31”高处坠落事故</w:t>
      </w:r>
      <w:r>
        <w:rPr>
          <w:rFonts w:hint="default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防范和整改措施落实表</w:t>
      </w:r>
    </w:p>
    <w:p w14:paraId="4D92818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default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                   </w:t>
      </w:r>
      <w:r>
        <w:rPr>
          <w:rFonts w:hint="default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评估时间：202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7</w:t>
      </w:r>
      <w:r>
        <w:rPr>
          <w:rFonts w:hint="default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fill="FFFFFF"/>
          <w:lang w:val="en-US" w:eastAsia="zh-CN" w:bidi="ar-SA"/>
        </w:rPr>
        <w:t>日</w:t>
      </w:r>
    </w:p>
    <w:tbl>
      <w:tblPr>
        <w:tblStyle w:val="9"/>
        <w:tblW w:w="848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617"/>
        <w:gridCol w:w="2307"/>
        <w:gridCol w:w="3038"/>
        <w:gridCol w:w="846"/>
      </w:tblGrid>
      <w:tr w14:paraId="4D2455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AF83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23F1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评估内容</w:t>
            </w:r>
          </w:p>
        </w:tc>
        <w:tc>
          <w:tcPr>
            <w:tcW w:w="23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E37F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评估要点</w:t>
            </w:r>
          </w:p>
        </w:tc>
        <w:tc>
          <w:tcPr>
            <w:tcW w:w="3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B957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现场评估记录</w:t>
            </w:r>
          </w:p>
        </w:tc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E67C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E5F6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E5F60"/>
                <w:spacing w:val="0"/>
                <w:sz w:val="24"/>
                <w:szCs w:val="24"/>
                <w:shd w:val="clear" w:fill="FFFFFF"/>
                <w:lang w:val="en-US" w:eastAsia="zh-CN"/>
              </w:rPr>
              <w:t>备注</w:t>
            </w:r>
          </w:p>
        </w:tc>
      </w:tr>
      <w:tr w14:paraId="58A5B1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B143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40F2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责任追究落实</w:t>
            </w:r>
          </w:p>
        </w:tc>
        <w:tc>
          <w:tcPr>
            <w:tcW w:w="23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E500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各责任人员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行政处罚是否落实；</w:t>
            </w:r>
          </w:p>
          <w:p w14:paraId="0EC21CA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各责任单位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行政处罚是否落实。</w:t>
            </w:r>
          </w:p>
          <w:p w14:paraId="7AB58CB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3、给予问责处理和书面检查人员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是否落实。</w:t>
            </w:r>
          </w:p>
        </w:tc>
        <w:tc>
          <w:tcPr>
            <w:tcW w:w="3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2377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各责任人员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行政处罚已落实到位；</w:t>
            </w:r>
          </w:p>
          <w:p w14:paraId="5BFB560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各责任单位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行政处罚已落实到位。</w:t>
            </w:r>
          </w:p>
          <w:p w14:paraId="3717813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.瑶海区住房和城乡建设局向区安委会做出深刻书面检查，瑶海区住房和城乡建设局副局长陈大康作出书面检查；方庙街道办事处向区安委会做出深刻书面检查，方庙街道副主任刘效博向方庙街道办事处作出深刻书面检查。</w:t>
            </w:r>
          </w:p>
        </w:tc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C43D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E5F6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11D1CB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7A7D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51E8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浙江大经建设集团股份有限公司事故防范和整改措施</w:t>
            </w:r>
          </w:p>
        </w:tc>
        <w:tc>
          <w:tcPr>
            <w:tcW w:w="23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C817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firstLine="480" w:firstLineChars="20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1、是否落实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安全生产责任制和各项管理制度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1BECFF49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rightChars="0"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是否加强对施工班组的管理，严格按照专项施工方案施工，确保施工安全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058F8CC2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rightChars="0" w:firstLine="480" w:firstLineChars="20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是否加强对施工现场及设备设施的安全管理，及时排查、消除事故隐患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3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A88E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已落实</w:t>
            </w:r>
          </w:p>
        </w:tc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FB10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E5F6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5AD274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92E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40C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合肥工大建设监理有限责任公司事故防范和整改措施</w:t>
            </w:r>
          </w:p>
        </w:tc>
        <w:tc>
          <w:tcPr>
            <w:tcW w:w="23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0EB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落实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企业主体责任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017EAD7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是否落实安全生产规章制度和安全操作规程；</w:t>
            </w:r>
          </w:p>
          <w:p w14:paraId="708AC1E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3、是否采取相适应的监理措施，及时发现并消除事故隐患，切实把好施工安全关。</w:t>
            </w:r>
          </w:p>
          <w:p w14:paraId="776DE42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3F7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已落实</w:t>
            </w:r>
          </w:p>
        </w:tc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42C0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E5F6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5BE0F7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2080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95E6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合肥星阔置业有限公司事故防范和整改措施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：</w:t>
            </w:r>
          </w:p>
          <w:p w14:paraId="2E309D8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8C332">
            <w:pPr>
              <w:pStyle w:val="7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落实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企业主体责任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14B15AE4">
            <w:pPr>
              <w:pStyle w:val="7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是否改进管理方式，提高管理效能。</w:t>
            </w:r>
          </w:p>
          <w:p w14:paraId="62EE2BD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DFD5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已落实</w:t>
            </w:r>
          </w:p>
        </w:tc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5A9B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E5F6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00EAA0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0A5D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D413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4、瑶海区住房和城乡建设局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事故防范和整改措施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：</w:t>
            </w:r>
          </w:p>
          <w:p w14:paraId="42D32C9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241B98F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357D5">
            <w:pPr>
              <w:pStyle w:val="7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是否进一步加强建设施工项目的安全监管，统筹好辖区内市管项目的监管；</w:t>
            </w:r>
          </w:p>
          <w:p w14:paraId="08D22EDF">
            <w:pPr>
              <w:pStyle w:val="7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是否督促企业严格落实安全生产主体责任，及时排查和消除事故隐患，有效防范建筑施工领域安全事故的发生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3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331C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已落实</w:t>
            </w:r>
          </w:p>
        </w:tc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B164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E5F6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18AC41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0D8A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C3C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方庙街道办事处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事故防范和整改措施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：</w:t>
            </w:r>
          </w:p>
          <w:p w14:paraId="4F67785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5CBB">
            <w:pPr>
              <w:pStyle w:val="7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是否进一步压紧压实安全生产责任，细化安全生产监管措施；</w:t>
            </w:r>
          </w:p>
          <w:p w14:paraId="7377C88F">
            <w:pPr>
              <w:pStyle w:val="7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要统筹好经济发展和安全生产的关系，对安全生产监管存在的问题和薄弱环节举一反三，充分履行安全生产监管职责。</w:t>
            </w:r>
          </w:p>
          <w:p w14:paraId="6995A65B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42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0016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已落实</w:t>
            </w:r>
          </w:p>
        </w:tc>
        <w:tc>
          <w:tcPr>
            <w:tcW w:w="8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8615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E5F6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</w:tbl>
    <w:p w14:paraId="5BDD336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val="en-US" w:eastAsia="zh-CN"/>
        </w:rPr>
        <w:t> </w:t>
      </w:r>
    </w:p>
    <w:p w14:paraId="43A2A80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val="en-US" w:eastAsia="zh-CN"/>
        </w:rPr>
      </w:pPr>
    </w:p>
    <w:p w14:paraId="75F7243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</w:rPr>
      </w:pPr>
    </w:p>
    <w:p w14:paraId="1E6D8BE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</w:rPr>
      </w:pPr>
    </w:p>
    <w:p w14:paraId="65A66A5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</w:rPr>
      </w:pPr>
    </w:p>
    <w:p w14:paraId="150F05C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</w:rPr>
      </w:pPr>
    </w:p>
    <w:p w14:paraId="39F2F30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</w:rPr>
      </w:pPr>
    </w:p>
    <w:p w14:paraId="3371D7F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</w:rPr>
      </w:pPr>
    </w:p>
    <w:p w14:paraId="0BECAE2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</w:rPr>
      </w:pPr>
    </w:p>
    <w:p w14:paraId="5CBCCB5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</w:rPr>
      </w:pPr>
    </w:p>
    <w:p w14:paraId="08D9731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eastAsia="zh-CN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val="en-US" w:eastAsia="zh-CN"/>
        </w:rPr>
        <w:t>4</w:t>
      </w:r>
    </w:p>
    <w:p w14:paraId="1E3FF87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10160</wp:posOffset>
            </wp:positionV>
            <wp:extent cx="5261610" cy="3314065"/>
            <wp:effectExtent l="0" t="0" r="15240" b="635"/>
            <wp:wrapNone/>
            <wp:docPr id="3" name="图片 3" descr="592a2e5f4670e1e4bd0ee755e857b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92a2e5f4670e1e4bd0ee755e857b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8068F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val="en-US" w:eastAsia="zh-CN"/>
        </w:rPr>
      </w:pPr>
    </w:p>
    <w:p w14:paraId="77B7E73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val="en-US" w:eastAsia="zh-CN"/>
        </w:rPr>
      </w:pPr>
    </w:p>
    <w:p w14:paraId="7B264E6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val="en-US" w:eastAsia="zh-CN"/>
        </w:rPr>
      </w:pPr>
    </w:p>
    <w:p w14:paraId="0CE1D54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val="en-US" w:eastAsia="zh-CN"/>
        </w:rPr>
      </w:pPr>
    </w:p>
    <w:p w14:paraId="7C7B867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val="en-US" w:eastAsia="zh-CN"/>
        </w:rPr>
      </w:pPr>
    </w:p>
    <w:p w14:paraId="49DFCCB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val="en-US" w:eastAsia="zh-CN"/>
        </w:rPr>
      </w:pPr>
    </w:p>
    <w:p w14:paraId="5FA2950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val="en-US" w:eastAsia="zh-CN"/>
        </w:rPr>
      </w:pPr>
    </w:p>
    <w:p w14:paraId="06083F9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378460</wp:posOffset>
            </wp:positionV>
            <wp:extent cx="5232400" cy="3941445"/>
            <wp:effectExtent l="0" t="0" r="6350" b="1905"/>
            <wp:wrapNone/>
            <wp:docPr id="4" name="图片 4" descr="8208a828b0fb3a8930ce6bbe9626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208a828b0fb3a8930ce6bbe96267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367AC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val="en-US" w:eastAsia="zh-CN"/>
        </w:rPr>
      </w:pPr>
    </w:p>
    <w:p w14:paraId="5EA92EA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val="en-US" w:eastAsia="zh-CN"/>
        </w:rPr>
      </w:pPr>
    </w:p>
    <w:p w14:paraId="24F9440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5E5F60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9C56ED"/>
    <w:multiLevelType w:val="singleLevel"/>
    <w:tmpl w:val="849C56E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9056233"/>
    <w:multiLevelType w:val="singleLevel"/>
    <w:tmpl w:val="E905623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D6D74AC"/>
    <w:multiLevelType w:val="singleLevel"/>
    <w:tmpl w:val="3D6D74A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336B978"/>
    <w:multiLevelType w:val="singleLevel"/>
    <w:tmpl w:val="4336B9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GEzM2JkMDg2NGYwZWVjZTQ0MDAwZDdmMjRmNzMifQ=="/>
  </w:docVars>
  <w:rsids>
    <w:rsidRoot w:val="009B1EDA"/>
    <w:rsid w:val="00710D1F"/>
    <w:rsid w:val="009B1EDA"/>
    <w:rsid w:val="03A878B2"/>
    <w:rsid w:val="09F70C69"/>
    <w:rsid w:val="1160176E"/>
    <w:rsid w:val="22D01741"/>
    <w:rsid w:val="2C0E0D23"/>
    <w:rsid w:val="43FB4DEB"/>
    <w:rsid w:val="450B6CB5"/>
    <w:rsid w:val="47B04BB6"/>
    <w:rsid w:val="62917095"/>
    <w:rsid w:val="63DD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4">
    <w:name w:val="Body Text Indent"/>
    <w:basedOn w:val="1"/>
    <w:next w:val="3"/>
    <w:qFormat/>
    <w:uiPriority w:val="0"/>
    <w:pPr>
      <w:widowControl w:val="0"/>
      <w:adjustRightInd/>
      <w:snapToGrid/>
      <w:spacing w:after="0" w:line="600" w:lineRule="exact"/>
      <w:ind w:firstLine="640" w:firstLineChars="200"/>
      <w:jc w:val="both"/>
    </w:pPr>
    <w:rPr>
      <w:rFonts w:ascii="仿宋_GB2312" w:hAnsi="Times New Roman" w:eastAsia="仿宋_GB2312" w:cs="Times New Roman"/>
      <w:kern w:val="2"/>
      <w:sz w:val="24"/>
      <w:szCs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 w:firstLine="0" w:firstLineChars="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1362</Words>
  <Characters>1428</Characters>
  <Lines>0</Lines>
  <Paragraphs>0</Paragraphs>
  <TotalTime>2</TotalTime>
  <ScaleCrop>false</ScaleCrop>
  <LinksUpToDate>false</LinksUpToDate>
  <CharactersWithSpaces>1428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2022-11-11T08:02:00Z</dcterms:created>
  <dc:creator>A蚂蚁大腿也是肉</dc:creator>
  <cp:lastModifiedBy>达达</cp:lastModifiedBy>
  <cp:lastPrinted>2023-11-03T00:38:00Z</cp:lastPrinted>
  <dcterms:modified xsi:type="dcterms:W3CDTF">2025-03-10T00:26:23Z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20B8D744B691438CB5B98E45B0624D4A</vt:lpwstr>
  </property>
  <property fmtid="{D5CDD505-2E9C-101B-9397-08002B2CF9AE}" pid="4" name="KSOTemplateDocerSaveRecord">
    <vt:lpwstr>eyJoZGlkIjoiNDAzNGEzM2JkMDg2NGYwZWVjZTQ0MDAwZDdmMjRmNzMiLCJ1c2VySWQiOiIxMTc5Nzg1MTQ4In0=</vt:lpwstr>
  </property>
</Properties>
</file>