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关于印发《202</w:t>
      </w:r>
      <w:r>
        <w:rPr>
          <w:rFonts w:hint="eastAsia" w:ascii="方正小标宋简体" w:hAnsi="方正小标宋简体" w:eastAsia="方正小标宋简体" w:cs="方正小标宋简体"/>
          <w:sz w:val="44"/>
          <w:szCs w:val="52"/>
          <w:lang w:val="en-US" w:eastAsia="zh-CN"/>
        </w:rPr>
        <w:t>5</w:t>
      </w:r>
      <w:r>
        <w:rPr>
          <w:rFonts w:hint="eastAsia" w:ascii="方正小标宋简体" w:hAnsi="方正小标宋简体" w:eastAsia="方正小标宋简体" w:cs="方正小标宋简体"/>
          <w:sz w:val="44"/>
          <w:szCs w:val="52"/>
        </w:rPr>
        <w:t>年合肥市瑶海区城市管理工作要点》的通知</w:t>
      </w:r>
    </w:p>
    <w:p>
      <w:pPr>
        <w:spacing w:line="580" w:lineRule="exact"/>
        <w:jc w:val="center"/>
        <w:rPr>
          <w:rFonts w:hint="eastAsia" w:ascii="仿宋_GB2312" w:hAnsi="仿宋_GB2312" w:eastAsia="仿宋_GB2312" w:cs="仿宋_GB2312"/>
          <w:sz w:val="32"/>
          <w:szCs w:val="40"/>
        </w:rPr>
      </w:pPr>
    </w:p>
    <w:p>
      <w:pPr>
        <w:spacing w:line="580" w:lineRule="exact"/>
        <w:jc w:val="both"/>
        <w:rPr>
          <w:rFonts w:hint="eastAsia" w:ascii="仿宋_GB2312" w:hAnsi="仿宋_GB2312" w:eastAsia="仿宋_GB2312" w:cs="仿宋_GB2312"/>
          <w:spacing w:val="-20"/>
          <w:sz w:val="32"/>
          <w:szCs w:val="40"/>
        </w:rPr>
      </w:pPr>
      <w:r>
        <w:rPr>
          <w:rFonts w:hint="eastAsia" w:ascii="仿宋_GB2312" w:hAnsi="仿宋_GB2312" w:eastAsia="仿宋_GB2312" w:cs="仿宋_GB2312"/>
          <w:spacing w:val="-20"/>
          <w:sz w:val="32"/>
          <w:szCs w:val="40"/>
        </w:rPr>
        <w:t>各街镇</w:t>
      </w:r>
      <w:r>
        <w:rPr>
          <w:rFonts w:hint="eastAsia" w:ascii="仿宋_GB2312" w:hAnsi="仿宋_GB2312" w:eastAsia="仿宋_GB2312" w:cs="仿宋_GB2312"/>
          <w:spacing w:val="-20"/>
          <w:sz w:val="32"/>
          <w:szCs w:val="40"/>
          <w:lang w:eastAsia="zh-CN"/>
        </w:rPr>
        <w:t>、龙岗街道筹备组</w:t>
      </w:r>
      <w:r>
        <w:rPr>
          <w:rFonts w:hint="eastAsia" w:ascii="仿宋_GB2312" w:hAnsi="仿宋_GB2312" w:eastAsia="仿宋_GB2312" w:cs="仿宋_GB2312"/>
          <w:spacing w:val="-20"/>
          <w:sz w:val="32"/>
          <w:szCs w:val="40"/>
        </w:rPr>
        <w:t>城管部门，局机关各科室、各直属单位:</w:t>
      </w:r>
    </w:p>
    <w:p>
      <w:pPr>
        <w:spacing w:line="58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根据《中共合肥市瑶海区委</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合肥市瑶海区人民政府关于贯彻落实区委五届十次全会精神全面深化“三大行动”重要举措分工的意见》等文件精神，</w:t>
      </w:r>
      <w:r>
        <w:rPr>
          <w:rFonts w:hint="eastAsia" w:ascii="仿宋_GB2312" w:hAnsi="仿宋_GB2312" w:eastAsia="仿宋_GB2312" w:cs="仿宋_GB2312"/>
          <w:sz w:val="32"/>
          <w:szCs w:val="40"/>
          <w:lang w:eastAsia="zh-CN"/>
        </w:rPr>
        <w:t>结合工作实际，</w:t>
      </w:r>
      <w:r>
        <w:rPr>
          <w:rFonts w:hint="eastAsia" w:ascii="仿宋_GB2312" w:hAnsi="仿宋_GB2312" w:eastAsia="仿宋_GB2312" w:cs="仿宋_GB2312"/>
          <w:sz w:val="32"/>
          <w:szCs w:val="40"/>
        </w:rPr>
        <w:t>特制定了202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年瑶海区城市管理工作要点，现印发给你们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请各单位认真抓好落实。</w:t>
      </w:r>
    </w:p>
    <w:p>
      <w:pPr>
        <w:pStyle w:val="4"/>
        <w:rPr>
          <w:rFonts w:hint="eastAsia"/>
        </w:rPr>
      </w:pPr>
    </w:p>
    <w:p>
      <w:pPr>
        <w:pStyle w:val="4"/>
        <w:rPr>
          <w:rFonts w:hint="eastAsia"/>
        </w:rPr>
      </w:pPr>
    </w:p>
    <w:p>
      <w:pPr>
        <w:spacing w:line="580" w:lineRule="exact"/>
        <w:ind w:firstLine="4320" w:firstLineChars="135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合肥市瑶海区城市管理局</w:t>
      </w:r>
    </w:p>
    <w:p>
      <w:pPr>
        <w:pStyle w:val="4"/>
        <w:ind w:firstLine="4960" w:firstLineChars="155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年3月</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日</w:t>
      </w:r>
    </w:p>
    <w:p>
      <w:pPr>
        <w:pStyle w:val="4"/>
        <w:ind w:firstLine="4960" w:firstLineChars="1550"/>
        <w:rPr>
          <w:rFonts w:hint="eastAsia" w:ascii="仿宋_GB2312" w:hAnsi="仿宋_GB2312" w:eastAsia="仿宋_GB2312" w:cs="仿宋_GB2312"/>
          <w:sz w:val="32"/>
          <w:szCs w:val="40"/>
        </w:rPr>
      </w:pPr>
    </w:p>
    <w:p>
      <w:pPr>
        <w:pStyle w:val="4"/>
        <w:ind w:firstLine="4960" w:firstLineChars="1550"/>
        <w:rPr>
          <w:rFonts w:hint="eastAsia" w:ascii="仿宋_GB2312" w:hAnsi="仿宋_GB2312" w:eastAsia="仿宋_GB2312" w:cs="仿宋_GB2312"/>
          <w:sz w:val="32"/>
          <w:szCs w:val="40"/>
        </w:rPr>
      </w:pPr>
    </w:p>
    <w:p>
      <w:pPr>
        <w:keepNext w:val="0"/>
        <w:keepLines w:val="0"/>
        <w:pageBreakBefore w:val="0"/>
        <w:widowControl/>
        <w:suppressLineNumbers w:val="0"/>
        <w:kinsoku/>
        <w:wordWrap/>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202</w:t>
      </w:r>
      <w:r>
        <w:rPr>
          <w:rFonts w:hint="eastAsia" w:ascii="方正小标宋简体" w:hAnsi="方正小标宋简体" w:eastAsia="方正小标宋简体" w:cs="方正小标宋简体"/>
          <w:color w:val="000000"/>
          <w:kern w:val="0"/>
          <w:sz w:val="43"/>
          <w:szCs w:val="43"/>
          <w:lang w:val="en-US" w:eastAsia="zh-CN" w:bidi="ar"/>
        </w:rPr>
        <w:t>5</w:t>
      </w:r>
      <w:r>
        <w:rPr>
          <w:rFonts w:ascii="方正小标宋简体" w:hAnsi="方正小标宋简体" w:eastAsia="方正小标宋简体" w:cs="方正小标宋简体"/>
          <w:color w:val="000000"/>
          <w:kern w:val="0"/>
          <w:sz w:val="43"/>
          <w:szCs w:val="43"/>
          <w:lang w:val="en-US" w:eastAsia="zh-CN" w:bidi="ar"/>
        </w:rPr>
        <w:t>年</w:t>
      </w:r>
      <w:r>
        <w:rPr>
          <w:rFonts w:hint="eastAsia" w:ascii="方正小标宋简体" w:hAnsi="方正小标宋简体" w:eastAsia="方正小标宋简体" w:cs="方正小标宋简体"/>
          <w:color w:val="000000"/>
          <w:kern w:val="0"/>
          <w:sz w:val="43"/>
          <w:szCs w:val="43"/>
          <w:lang w:val="en-US" w:eastAsia="zh-CN" w:bidi="ar"/>
        </w:rPr>
        <w:t>瑶海区</w:t>
      </w:r>
      <w:r>
        <w:rPr>
          <w:rFonts w:ascii="方正小标宋简体" w:hAnsi="方正小标宋简体" w:eastAsia="方正小标宋简体" w:cs="方正小标宋简体"/>
          <w:color w:val="000000"/>
          <w:kern w:val="0"/>
          <w:sz w:val="43"/>
          <w:szCs w:val="43"/>
          <w:lang w:val="en-US" w:eastAsia="zh-CN" w:bidi="ar"/>
        </w:rPr>
        <w:t>城市管理工作要点</w:t>
      </w:r>
    </w:p>
    <w:p>
      <w:pPr>
        <w:keepNext w:val="0"/>
        <w:keepLines w:val="0"/>
        <w:pageBreakBefore w:val="0"/>
        <w:widowControl/>
        <w:suppressLineNumbers w:val="0"/>
        <w:kinsoku/>
        <w:wordWrap/>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2025年是“十四五”收官之年，也是“十五五”谋划之年，</w:t>
      </w:r>
      <w:r>
        <w:rPr>
          <w:rFonts w:hint="eastAsia" w:ascii="Times New Roman" w:hAnsi="Times New Roman" w:eastAsia="仿宋_GB2312" w:cs="Times New Roman"/>
          <w:sz w:val="32"/>
          <w:szCs w:val="32"/>
          <w:lang w:eastAsia="zh-CN"/>
        </w:rPr>
        <w:t>瑶海城管系统要</w:t>
      </w:r>
      <w:r>
        <w:rPr>
          <w:rFonts w:hint="default" w:ascii="Times New Roman" w:hAnsi="Times New Roman" w:eastAsia="仿宋_GB2312" w:cs="Times New Roman"/>
          <w:sz w:val="32"/>
          <w:szCs w:val="32"/>
        </w:rPr>
        <w:t>坚持以习近平新时代中国特色社会主义思想为指导，</w:t>
      </w:r>
      <w:r>
        <w:rPr>
          <w:rFonts w:hint="eastAsia"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党的二十大和二十届二中、三中全会</w:t>
      </w:r>
      <w:r>
        <w:rPr>
          <w:rFonts w:hint="eastAsia" w:ascii="Times New Roman" w:hAnsi="Times New Roman" w:eastAsia="仿宋_GB2312" w:cs="Times New Roman"/>
          <w:sz w:val="32"/>
          <w:szCs w:val="32"/>
          <w:lang w:eastAsia="zh-CN"/>
        </w:rPr>
        <w:t>精神，深入学习贯彻</w:t>
      </w:r>
      <w:r>
        <w:rPr>
          <w:rFonts w:hint="eastAsia" w:ascii="仿宋_GB2312" w:hAnsi="仿宋_GB2312" w:eastAsia="仿宋_GB2312" w:cs="仿宋_GB2312"/>
          <w:color w:val="000000"/>
          <w:kern w:val="0"/>
          <w:sz w:val="32"/>
          <w:szCs w:val="32"/>
          <w:lang w:val="en-US" w:eastAsia="zh-CN" w:bidi="ar"/>
        </w:rPr>
        <w:t>习近平</w:t>
      </w:r>
      <w:bookmarkStart w:id="0" w:name="_GoBack"/>
      <w:bookmarkEnd w:id="0"/>
      <w:r>
        <w:rPr>
          <w:rFonts w:hint="eastAsia" w:ascii="仿宋_GB2312" w:hAnsi="仿宋_GB2312" w:eastAsia="仿宋_GB2312" w:cs="仿宋_GB2312"/>
          <w:color w:val="000000"/>
          <w:kern w:val="0"/>
          <w:sz w:val="32"/>
          <w:szCs w:val="32"/>
          <w:lang w:val="en-US" w:eastAsia="zh-CN" w:bidi="ar"/>
        </w:rPr>
        <w:t>总书记考察安徽重要讲话精神，以“三大行动”为抓手，加快推动环卫提质增效、街面环境整洁有序，突出抓好安全和生态环保重点任务，深入推进城管领域重点工作，为</w:t>
      </w:r>
      <w:r>
        <w:rPr>
          <w:rFonts w:hint="eastAsia" w:ascii="仿宋_GB2312" w:hAnsi="仿宋_GB2312" w:eastAsia="仿宋_GB2312" w:cs="仿宋_GB2312"/>
          <w:sz w:val="32"/>
          <w:szCs w:val="32"/>
          <w:lang w:val="en-US" w:eastAsia="zh-CN"/>
        </w:rPr>
        <w:t>加快建设“五大瑶海”</w:t>
      </w:r>
      <w:r>
        <w:rPr>
          <w:rFonts w:hint="eastAsia" w:ascii="仿宋_GB2312" w:hAnsi="仿宋" w:eastAsia="仿宋_GB2312" w:cs="仿宋"/>
          <w:sz w:val="32"/>
          <w:szCs w:val="32"/>
          <w:lang w:val="en-US" w:eastAsia="zh-CN"/>
        </w:rPr>
        <w:t>，奋力谱写中国式现代化瑶海篇章贡献城管智慧和力量。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现就2025年城市管理工作具体分工如下：</w:t>
      </w:r>
    </w:p>
    <w:p>
      <w:pPr>
        <w:keepNext w:val="0"/>
        <w:keepLines w:val="0"/>
        <w:pageBreakBefore w:val="0"/>
        <w:widowControl/>
        <w:suppressLineNumbers w:val="0"/>
        <w:kinsoku/>
        <w:wordWrap/>
        <w:topLinePunct w:val="0"/>
        <w:autoSpaceDE/>
        <w:autoSpaceDN/>
        <w:bidi w:val="0"/>
        <w:adjustRightIn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一、坚持党建统领</w:t>
      </w:r>
      <w:r>
        <w:rPr>
          <w:rFonts w:hint="default" w:ascii="Times New Roman" w:hAnsi="Times New Roman" w:eastAsia="宋体" w:cs="Times New Roman"/>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筑牢战斗堡垒 </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1.坚持政治引领。</w:t>
      </w:r>
      <w:r>
        <w:rPr>
          <w:rFonts w:hint="eastAsia" w:ascii="仿宋_GB2312" w:hAnsi="宋体" w:eastAsia="仿宋_GB2312" w:cs="仿宋_GB2312"/>
          <w:color w:val="000000"/>
          <w:kern w:val="0"/>
          <w:sz w:val="32"/>
          <w:szCs w:val="32"/>
          <w:lang w:val="en-US" w:eastAsia="zh-CN" w:bidi="ar"/>
        </w:rPr>
        <w:t>深入学习贯彻习近平总书记关于党的建设的重要思想，认真贯彻落实全国、全省及全市组织工作会议精神，发挥党建引领作用，树牢大抓基层导向，改进工作作风，补强短板弱项，开展系列活动，挖掘典型人物，塑造支部品牌。</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2.守稳意识形态阵地。</w:t>
      </w:r>
      <w:r>
        <w:rPr>
          <w:rFonts w:hint="eastAsia" w:ascii="仿宋_GB2312" w:hAnsi="宋体" w:eastAsia="仿宋_GB2312" w:cs="仿宋_GB2312"/>
          <w:color w:val="000000"/>
          <w:kern w:val="0"/>
          <w:sz w:val="32"/>
          <w:szCs w:val="32"/>
          <w:lang w:val="en-US" w:eastAsia="zh-CN" w:bidi="ar"/>
        </w:rPr>
        <w:t>健全完善意识形态工作领导体制和工作机制，落实“一岗双责”要求。做好网络舆情监测工作，及时研判、处置、反馈舆情，提高全系统舆情应对能力。立足主流媒体城管专题专栏、网站、政务新媒体宣传平台，开展专题宣传，做好政务信息上报，全面提升央级、省级主流媒体发稿数量和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3.做好党风廉政建设。</w:t>
      </w:r>
      <w:r>
        <w:rPr>
          <w:rFonts w:hint="eastAsia" w:ascii="仿宋_GB2312" w:hAnsi="仿宋_GB2312" w:eastAsia="仿宋_GB2312" w:cs="仿宋_GB2312"/>
          <w:color w:val="000000"/>
          <w:kern w:val="0"/>
          <w:sz w:val="32"/>
          <w:szCs w:val="32"/>
          <w:lang w:val="en-US" w:eastAsia="zh-CN" w:bidi="ar"/>
        </w:rPr>
        <w:t>通过专题学习、实地参观等方式，强化党员干部的理想信念和宗旨意识。加强党内监督，发挥内部审计作用，做好</w:t>
      </w:r>
      <w:r>
        <w:rPr>
          <w:rFonts w:hint="eastAsia" w:ascii="仿宋_GB2312" w:hAnsi="仿宋_GB2312" w:eastAsia="仿宋_GB2312" w:cs="仿宋_GB2312"/>
          <w:color w:val="000000"/>
          <w:kern w:val="0"/>
          <w:sz w:val="31"/>
          <w:szCs w:val="31"/>
          <w:lang w:val="en-US" w:eastAsia="zh-CN" w:bidi="ar"/>
        </w:rPr>
        <w:t>“小微权利监督一点通”回复</w:t>
      </w:r>
      <w:r>
        <w:rPr>
          <w:rFonts w:hint="eastAsia" w:ascii="仿宋_GB2312" w:hAnsi="仿宋_GB2312" w:eastAsia="仿宋_GB2312" w:cs="仿宋_GB2312"/>
          <w:color w:val="000000"/>
          <w:kern w:val="0"/>
          <w:sz w:val="32"/>
          <w:szCs w:val="32"/>
          <w:lang w:val="en-US" w:eastAsia="zh-CN" w:bidi="ar"/>
        </w:rPr>
        <w:t>，确保各项制度执行到位。</w:t>
      </w:r>
    </w:p>
    <w:p>
      <w:pPr>
        <w:keepNext w:val="0"/>
        <w:keepLines w:val="0"/>
        <w:pageBreakBefore w:val="0"/>
        <w:widowControl/>
        <w:numPr>
          <w:ilvl w:val="0"/>
          <w:numId w:val="1"/>
        </w:numPr>
        <w:suppressLineNumbers w:val="0"/>
        <w:kinsoku/>
        <w:wordWrap/>
        <w:topLinePunct w:val="0"/>
        <w:autoSpaceDE/>
        <w:autoSpaceDN/>
        <w:bidi w:val="0"/>
        <w:adjustRightIn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推进深度保洁</w:t>
      </w:r>
      <w:r>
        <w:rPr>
          <w:rFonts w:hint="default" w:ascii="Times New Roman" w:hAnsi="Times New Roman" w:eastAsia="宋体" w:cs="Times New Roman"/>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提高路面品质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4.开展垃圾桶占道整治。</w:t>
      </w:r>
      <w:r>
        <w:rPr>
          <w:rFonts w:hint="eastAsia" w:ascii="仿宋_GB2312" w:hAnsi="仿宋_GB2312" w:eastAsia="仿宋_GB2312" w:cs="仿宋_GB2312"/>
          <w:sz w:val="32"/>
          <w:szCs w:val="32"/>
          <w:lang w:val="en-US" w:eastAsia="zh-CN"/>
        </w:rPr>
        <w:t>及时调整收运点位和收运时间，减少垃圾桶路面留置时间。同时做好全区53个商业综合体物业管理区域、17个菜市场垃圾桶摆放、收运工作。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lang w:val="en-US" w:eastAsia="zh-CN" w:bidi="ar"/>
        </w:rPr>
        <w:t>5.强化道路深度保洁成效。</w:t>
      </w:r>
      <w:r>
        <w:rPr>
          <w:rFonts w:hint="eastAsia" w:ascii="仿宋_GB2312" w:hAnsi="仿宋_GB2312" w:eastAsia="仿宋_GB2312" w:cs="仿宋_GB2312"/>
          <w:sz w:val="32"/>
          <w:szCs w:val="32"/>
          <w:lang w:val="en-US" w:eastAsia="zh-CN"/>
        </w:rPr>
        <w:t>严格推行机械清洗＋机械洗扫＋巡回保洁，持续推进督办单制度，压实各街镇开发区城管网格员责任，利用督办单形式，发现环卫问题及时协调解决。加强城市空地（待建工地、拆迁区域）、高铁沿线裸露垃圾排查整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lang w:val="en-US" w:eastAsia="zh-CN" w:bidi="ar"/>
        </w:rPr>
        <w:t>6.持续推进垃圾分类工作。</w:t>
      </w:r>
      <w:r>
        <w:rPr>
          <w:rFonts w:hint="eastAsia" w:ascii="仿宋_GB2312" w:hAnsi="仿宋_GB2312" w:eastAsia="仿宋_GB2312" w:cs="仿宋_GB2312"/>
          <w:sz w:val="32"/>
          <w:szCs w:val="32"/>
          <w:lang w:val="en-US" w:eastAsia="zh-CN"/>
        </w:rPr>
        <w:t>传达落实《合肥市垃圾分类管理条例实施细则》的新内容，分层分类管理，全区40个示范小区保持高标准严要求，物业管理小区督导员在岗履责，无物业管理小区站点内外环境整洁无异味、设施设备完好。厨余提质增量</w:t>
      </w:r>
      <w:r>
        <w:rPr>
          <w:rFonts w:hint="eastAsia" w:ascii="仿宋_GB2312"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抓住周谷堆、大型商超、生鲜超市、菜市场等厨余大户应收尽收。</w:t>
      </w:r>
    </w:p>
    <w:p>
      <w:pPr>
        <w:keepNext w:val="0"/>
        <w:keepLines w:val="0"/>
        <w:pageBreakBefore w:val="0"/>
        <w:widowControl/>
        <w:suppressLineNumbers w:val="0"/>
        <w:kinsoku/>
        <w:wordWrap/>
        <w:topLinePunct w:val="0"/>
        <w:autoSpaceDE/>
        <w:autoSpaceDN/>
        <w:bidi w:val="0"/>
        <w:adjustRightIn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三、加强市容管理 提升立面颜值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7.推进户外广告招牌排查整治。</w:t>
      </w:r>
      <w:r>
        <w:rPr>
          <w:rFonts w:hint="eastAsia" w:ascii="仿宋_GB2312" w:hAnsi="仿宋_GB2312" w:eastAsia="仿宋_GB2312" w:cs="仿宋_GB2312"/>
          <w:sz w:val="32"/>
          <w:szCs w:val="32"/>
          <w:lang w:val="en-US" w:eastAsia="zh-CN"/>
        </w:rPr>
        <w:t>对全区楼顶广告招牌进行全面梳理，敢啃硬骨头，力争2025年底全区楼顶广告招牌拆除完毕，消除“头顶”安全隐患。配合做好小散工程和零星作业安全纳管工作，确保我区范围内广告招牌领域小散工程和零星作业“零隐患”、“零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ahoma" w:eastAsia="仿宋_GB2312"/>
          <w:kern w:val="0"/>
          <w:sz w:val="32"/>
          <w:szCs w:val="32"/>
          <w:lang w:val="en-US" w:eastAsia="zh-CN"/>
        </w:rPr>
      </w:pPr>
      <w:r>
        <w:rPr>
          <w:rFonts w:hint="eastAsia" w:ascii="仿宋_GB2312" w:hAnsi="仿宋_GB2312" w:eastAsia="仿宋_GB2312" w:cs="仿宋_GB2312"/>
          <w:b/>
          <w:bCs/>
          <w:sz w:val="32"/>
          <w:szCs w:val="32"/>
          <w:lang w:val="en-US" w:eastAsia="zh-CN"/>
        </w:rPr>
        <w:t>8.持续开展“牛皮癣”、乱张贴整治工作。</w:t>
      </w:r>
      <w:r>
        <w:rPr>
          <w:rFonts w:hint="eastAsia" w:ascii="仿宋_GB2312" w:hAnsi="仿宋" w:eastAsia="仿宋_GB2312"/>
          <w:b w:val="0"/>
          <w:bCs w:val="0"/>
          <w:sz w:val="32"/>
          <w:szCs w:val="32"/>
          <w:lang w:val="en-US" w:eastAsia="zh-CN"/>
        </w:rPr>
        <w:t>对主次干道、主要交通路口、地铁出入口周边、公共停车场等重点区域、</w:t>
      </w:r>
      <w:r>
        <w:rPr>
          <w:rFonts w:hint="eastAsia" w:ascii="仿宋_GB2312" w:hAnsi="Tahoma" w:eastAsia="仿宋_GB2312" w:cs="Times New Roman"/>
          <w:kern w:val="0"/>
          <w:sz w:val="32"/>
          <w:szCs w:val="32"/>
        </w:rPr>
        <w:t>反复区域加强日常巡查管控，发现违法违规行为及时制止查处</w:t>
      </w:r>
      <w:r>
        <w:rPr>
          <w:rFonts w:hint="eastAsia" w:ascii="仿宋_GB2312" w:hAnsi="Tahoma" w:eastAsia="仿宋_GB2312" w:cs="Times New Roman"/>
          <w:kern w:val="0"/>
          <w:sz w:val="32"/>
          <w:szCs w:val="32"/>
          <w:lang w:eastAsia="zh-CN"/>
        </w:rPr>
        <w:t>，</w:t>
      </w:r>
      <w:r>
        <w:rPr>
          <w:rFonts w:hint="eastAsia" w:ascii="仿宋_GB2312" w:hAnsi="Arial" w:eastAsia="仿宋_GB2312" w:cs="Arial"/>
          <w:b w:val="0"/>
          <w:bCs w:val="0"/>
          <w:kern w:val="2"/>
          <w:sz w:val="32"/>
          <w:szCs w:val="32"/>
          <w:lang w:val="en-US" w:eastAsia="zh-CN" w:bidi="ar-SA"/>
        </w:rPr>
        <w:t>确保立面管理水平再上新台阶，让市容环境秩序持续改观。</w:t>
      </w:r>
    </w:p>
    <w:p>
      <w:pPr>
        <w:keepNext w:val="0"/>
        <w:keepLines w:val="0"/>
        <w:pageBreakBefore w:val="0"/>
        <w:widowControl/>
        <w:suppressLineNumbers w:val="0"/>
        <w:kinsoku/>
        <w:wordWrap/>
        <w:topLinePunct w:val="0"/>
        <w:autoSpaceDE/>
        <w:autoSpaceDN/>
        <w:bidi w:val="0"/>
        <w:adjustRightInd/>
        <w:spacing w:line="560" w:lineRule="exact"/>
        <w:ind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四、规范停车管理 优化街面秩序</w:t>
      </w:r>
    </w:p>
    <w:p>
      <w:pPr>
        <w:keepNext w:val="0"/>
        <w:keepLines w:val="0"/>
        <w:pageBreakBefore w:val="0"/>
        <w:widowControl/>
        <w:suppressLineNumbers w:val="0"/>
        <w:kinsoku/>
        <w:wordWrap/>
        <w:topLinePunct w:val="0"/>
        <w:autoSpaceDE/>
        <w:autoSpaceDN/>
        <w:bidi w:val="0"/>
        <w:adjustRightInd/>
        <w:spacing w:line="560" w:lineRule="exact"/>
        <w:ind w:firstLine="643" w:firstLineChars="200"/>
        <w:jc w:val="left"/>
        <w:textAlignment w:val="auto"/>
      </w:pPr>
      <w:r>
        <w:rPr>
          <w:rFonts w:hint="eastAsia" w:ascii="仿宋_GB2312" w:hAnsi="仿宋" w:eastAsia="仿宋_GB2312" w:cs="Times New Roman"/>
          <w:b/>
          <w:bCs/>
          <w:sz w:val="32"/>
          <w:szCs w:val="32"/>
          <w:lang w:val="en-US" w:eastAsia="zh-CN"/>
        </w:rPr>
        <w:t>9.着力缓解停车难题。</w:t>
      </w:r>
      <w:r>
        <w:rPr>
          <w:rFonts w:hint="eastAsia" w:ascii="仿宋_GB2312" w:hAnsi="仿宋" w:eastAsia="仿宋_GB2312" w:cs="Times New Roman"/>
          <w:b w:val="0"/>
          <w:bCs w:val="0"/>
          <w:sz w:val="32"/>
          <w:szCs w:val="32"/>
          <w:lang w:val="en-US" w:eastAsia="zh-CN"/>
        </w:rPr>
        <w:t>充分挖掘停车资源，推行“错时开放”政策。</w:t>
      </w:r>
      <w:r>
        <w:rPr>
          <w:rFonts w:ascii="仿宋_GB2312" w:hAnsi="宋体" w:eastAsia="仿宋_GB2312" w:cs="仿宋_GB2312"/>
          <w:color w:val="000000"/>
          <w:kern w:val="0"/>
          <w:sz w:val="31"/>
          <w:szCs w:val="31"/>
          <w:lang w:val="en-US" w:eastAsia="zh-CN" w:bidi="ar"/>
        </w:rPr>
        <w:t>稳步推进党政机关、企事业单位</w:t>
      </w:r>
      <w:r>
        <w:rPr>
          <w:rFonts w:hint="eastAsia" w:ascii="仿宋_GB2312" w:hAnsi="宋体" w:eastAsia="仿宋_GB2312" w:cs="仿宋_GB2312"/>
          <w:color w:val="000000"/>
          <w:kern w:val="0"/>
          <w:sz w:val="31"/>
          <w:szCs w:val="31"/>
          <w:lang w:val="en-US" w:eastAsia="zh-CN" w:bidi="ar"/>
        </w:rPr>
        <w:t>、居民小区</w:t>
      </w:r>
      <w:r>
        <w:rPr>
          <w:rFonts w:ascii="仿宋_GB2312" w:hAnsi="宋体" w:eastAsia="仿宋_GB2312" w:cs="仿宋_GB2312"/>
          <w:color w:val="000000"/>
          <w:kern w:val="0"/>
          <w:sz w:val="31"/>
          <w:szCs w:val="31"/>
          <w:lang w:val="en-US" w:eastAsia="zh-CN" w:bidi="ar"/>
        </w:rPr>
        <w:t>停车场对外</w:t>
      </w:r>
      <w:r>
        <w:rPr>
          <w:rFonts w:hint="eastAsia" w:ascii="仿宋_GB2312" w:hAnsi="宋体" w:eastAsia="仿宋_GB2312" w:cs="仿宋_GB2312"/>
          <w:color w:val="000000"/>
          <w:kern w:val="0"/>
          <w:sz w:val="31"/>
          <w:szCs w:val="31"/>
          <w:lang w:val="en-US" w:eastAsia="zh-CN" w:bidi="ar"/>
        </w:rPr>
        <w:t>开放共享，</w:t>
      </w:r>
      <w:r>
        <w:rPr>
          <w:rFonts w:hint="eastAsia" w:ascii="仿宋_GB2312" w:eastAsia="仿宋_GB2312"/>
          <w:sz w:val="32"/>
          <w:szCs w:val="32"/>
        </w:rPr>
        <w:t>新增共享停车位200处</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 w:eastAsia="仿宋_GB2312" w:cs="Times New Roman"/>
          <w:b/>
          <w:bCs/>
          <w:sz w:val="32"/>
          <w:szCs w:val="32"/>
          <w:lang w:val="en-US" w:eastAsia="zh-CN"/>
        </w:rPr>
        <w:t>10.强化共享单车管理。</w:t>
      </w:r>
      <w:r>
        <w:rPr>
          <w:rFonts w:hint="eastAsia" w:ascii="仿宋_GB2312" w:hAnsi="仿宋" w:eastAsia="仿宋_GB2312" w:cs="Times New Roman"/>
          <w:b w:val="0"/>
          <w:bCs w:val="0"/>
          <w:sz w:val="32"/>
          <w:szCs w:val="32"/>
          <w:lang w:val="en-US" w:eastAsia="zh-CN"/>
        </w:rPr>
        <w:t>将13个街镇重点路段包片管理，施划停车区域850处。</w:t>
      </w:r>
      <w:r>
        <w:rPr>
          <w:rFonts w:hint="eastAsia" w:ascii="仿宋_GB2312" w:eastAsia="仿宋_GB2312"/>
          <w:sz w:val="32"/>
          <w:szCs w:val="32"/>
        </w:rPr>
        <w:t>督促共享单车企业配齐运维人员</w:t>
      </w:r>
      <w:r>
        <w:rPr>
          <w:rFonts w:hint="eastAsia" w:ascii="仿宋_GB2312" w:eastAsia="仿宋_GB2312"/>
          <w:sz w:val="32"/>
          <w:szCs w:val="32"/>
          <w:lang w:eastAsia="zh-CN"/>
        </w:rPr>
        <w:t>力量</w:t>
      </w:r>
      <w:r>
        <w:rPr>
          <w:rFonts w:hint="eastAsia" w:ascii="仿宋_GB2312" w:eastAsia="仿宋_GB2312"/>
          <w:sz w:val="32"/>
          <w:szCs w:val="32"/>
        </w:rPr>
        <w:t>，</w:t>
      </w:r>
      <w:r>
        <w:rPr>
          <w:rFonts w:hint="eastAsia" w:ascii="仿宋_GB2312" w:hAnsi="仿宋" w:eastAsia="仿宋_GB2312" w:cs="Times New Roman"/>
          <w:b w:val="0"/>
          <w:bCs w:val="0"/>
          <w:sz w:val="32"/>
          <w:szCs w:val="32"/>
          <w:lang w:val="en-US" w:eastAsia="zh-CN"/>
        </w:rPr>
        <w:t>进行旧车置换1500辆。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Times New Roman"/>
          <w:b w:val="0"/>
          <w:bCs w:val="0"/>
          <w:sz w:val="32"/>
          <w:szCs w:val="32"/>
          <w:lang w:val="en-US" w:eastAsia="zh-CN"/>
        </w:rPr>
      </w:pPr>
      <w:r>
        <w:rPr>
          <w:rFonts w:hint="eastAsia" w:ascii="仿宋_GB2312" w:hAnsi="宋体" w:eastAsia="仿宋_GB2312" w:cs="仿宋_GB2312"/>
          <w:b/>
          <w:bCs/>
          <w:color w:val="000000"/>
          <w:kern w:val="0"/>
          <w:sz w:val="32"/>
          <w:szCs w:val="32"/>
          <w:lang w:val="en-US" w:eastAsia="zh-CN" w:bidi="ar"/>
        </w:rPr>
        <w:t>11.规范摊点管理。</w:t>
      </w:r>
      <w:r>
        <w:rPr>
          <w:rFonts w:hint="eastAsia" w:ascii="仿宋_GB2312" w:hAnsi="仿宋_GB2312" w:eastAsia="仿宋_GB2312" w:cs="仿宋_GB2312"/>
          <w:b w:val="0"/>
          <w:bCs w:val="0"/>
          <w:kern w:val="21"/>
          <w:sz w:val="32"/>
          <w:szCs w:val="32"/>
          <w:lang w:val="en-US" w:eastAsia="zh-CN" w:bidi="ar-SA"/>
        </w:rPr>
        <w:t>加大宣传</w:t>
      </w:r>
      <w:r>
        <w:rPr>
          <w:rFonts w:hint="eastAsia" w:ascii="仿宋_GB2312" w:hAnsi="仿宋_GB2312" w:eastAsia="仿宋_GB2312" w:cs="仿宋_GB2312"/>
          <w:kern w:val="2"/>
          <w:sz w:val="32"/>
          <w:szCs w:val="32"/>
          <w:lang w:val="en-US" w:eastAsia="zh-CN" w:bidi="ar-SA"/>
        </w:rPr>
        <w:t>引导，做好舆情风险防范。</w:t>
      </w:r>
      <w:r>
        <w:rPr>
          <w:rFonts w:hint="eastAsia" w:ascii="仿宋_GB2312" w:hAnsi="仿宋_GB2312" w:eastAsia="仿宋_GB2312" w:cs="仿宋_GB2312"/>
          <w:kern w:val="2"/>
          <w:sz w:val="32"/>
          <w:szCs w:val="32"/>
          <w:u w:val="none"/>
          <w:lang w:val="en-US" w:eastAsia="zh-CN" w:bidi="ar-SA"/>
        </w:rPr>
        <w:t>对流动摊点多发区、城区交界处、校园周边等，加大巡查频次，采取车巡、定岗等多种方式，强化薄弱时段管控。加大联合执法频次和力度，对规范摊点管理中屡教不改的，依法实施处罚。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仿宋_GB2312" w:eastAsia="仿宋_GB2312" w:cs="仿宋_GB2312"/>
          <w:b w:val="0"/>
          <w:bCs w:val="0"/>
          <w:kern w:val="21"/>
          <w:sz w:val="32"/>
          <w:szCs w:val="32"/>
          <w:lang w:val="en-US" w:eastAsia="zh-CN" w:bidi="ar-SA"/>
        </w:rPr>
      </w:pPr>
      <w:r>
        <w:rPr>
          <w:rFonts w:hint="eastAsia" w:ascii="仿宋_GB2312" w:hAnsi="仿宋_GB2312" w:eastAsia="仿宋_GB2312" w:cs="仿宋_GB2312"/>
          <w:b/>
          <w:bCs/>
          <w:kern w:val="21"/>
          <w:sz w:val="32"/>
          <w:szCs w:val="32"/>
          <w:lang w:val="en-US" w:eastAsia="zh-CN" w:bidi="ar-SA"/>
        </w:rPr>
        <w:t>12.加强建筑垃圾管理。</w:t>
      </w:r>
      <w:r>
        <w:rPr>
          <w:rFonts w:hint="eastAsia" w:ascii="仿宋_GB2312" w:hAnsi="仿宋_GB2312" w:eastAsia="仿宋_GB2312" w:cs="仿宋_GB2312"/>
          <w:b w:val="0"/>
          <w:bCs w:val="0"/>
          <w:kern w:val="21"/>
          <w:sz w:val="32"/>
          <w:szCs w:val="32"/>
          <w:lang w:val="en-US" w:eastAsia="zh-CN" w:bidi="ar-SA"/>
        </w:rPr>
        <w:t>加大日常巡查力度，对私拉乱倒、无证运输等行为进行严厉打击。全面排查区内项目，严格对照“六个百分百”要求，确保百分百密闭运输，百分百使用新型运输车。灵活开展建筑垃圾消纳处置，提高建筑垃圾再利用率。持续跟进装修及大件垃圾处理场站技改工作，督促街镇重点盯促物业及装修单位，规范建筑装修垃圾合法处置，杜绝私自违规处置。</w:t>
      </w:r>
    </w:p>
    <w:p>
      <w:pPr>
        <w:keepNext w:val="0"/>
        <w:keepLines w:val="0"/>
        <w:pageBreakBefore w:val="0"/>
        <w:widowControl/>
        <w:suppressLineNumbers w:val="0"/>
        <w:kinsoku/>
        <w:wordWrap/>
        <w:topLinePunct w:val="0"/>
        <w:autoSpaceDE/>
        <w:autoSpaceDN/>
        <w:bidi w:val="0"/>
        <w:adjustRightIn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五、破解重点难点 补齐短板弱项 </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13、全力攻坚违法建设整治。</w:t>
      </w:r>
      <w:r>
        <w:rPr>
          <w:rFonts w:hint="eastAsia" w:ascii="仿宋_GB2312" w:hAnsi="宋体" w:eastAsia="仿宋_GB2312" w:cs="仿宋_GB2312"/>
          <w:color w:val="000000"/>
          <w:kern w:val="0"/>
          <w:sz w:val="32"/>
          <w:szCs w:val="32"/>
          <w:lang w:val="en-US" w:eastAsia="zh-CN" w:bidi="ar"/>
        </w:rPr>
        <w:t>督促属地单位加强宣传，提高群众守法意识，从源头上减少和预防违建的发生。加快存量违法建设案件销号进度，定期开展联席会议，加强调度通报，完善跟踪机制，持续巩固治理成果</w:t>
      </w:r>
      <w:r>
        <w:rPr>
          <w:rFonts w:hint="default"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14.持续推进餐饮油烟污染整治。</w:t>
      </w:r>
      <w:r>
        <w:rPr>
          <w:rFonts w:hint="eastAsia" w:ascii="仿宋_GB2312" w:hAnsi="宋体" w:eastAsia="仿宋_GB2312" w:cs="仿宋_GB2312"/>
          <w:color w:val="000000"/>
          <w:kern w:val="0"/>
          <w:sz w:val="32"/>
          <w:szCs w:val="32"/>
          <w:lang w:val="en-US" w:eastAsia="zh-CN" w:bidi="ar"/>
        </w:rPr>
        <w:t>根据市餐饮油烟污染问题整治工作要求，督促各街镇开发区联合市监、生态环境部门，开展多种形式宣传，营造浓厚的氛围，提高经营户环保意识和自觉性。加强区街联动，针对2024年中央环保督察交办信访件、省市环保督察件整改情况，不定期进行“回头看”，防止问题反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 w:eastAsia="仿宋_GB2312" w:cs="Times New Roman"/>
          <w:b w:val="0"/>
          <w:bCs w:val="0"/>
          <w:sz w:val="32"/>
          <w:szCs w:val="32"/>
          <w:highlight w:val="yellow"/>
          <w:lang w:val="en-US" w:eastAsia="zh-CN"/>
        </w:rPr>
      </w:pPr>
      <w:r>
        <w:rPr>
          <w:rFonts w:hint="eastAsia" w:ascii="仿宋_GB2312" w:hAnsi="仿宋" w:eastAsia="仿宋_GB2312" w:cs="Times New Roman"/>
          <w:b/>
          <w:bCs/>
          <w:sz w:val="32"/>
          <w:szCs w:val="32"/>
          <w:lang w:val="en-US" w:eastAsia="zh-CN"/>
        </w:rPr>
        <w:t>15.紧抓数字城管工作。</w:t>
      </w:r>
      <w:r>
        <w:rPr>
          <w:rFonts w:hint="eastAsia" w:ascii="仿宋_GB2312" w:hAnsi="仿宋_GB2312" w:eastAsia="仿宋_GB2312" w:cs="仿宋_GB2312"/>
          <w:sz w:val="32"/>
          <w:szCs w:val="32"/>
          <w:lang w:eastAsia="zh-CN"/>
        </w:rPr>
        <w:t>针对数字城管系统中涉及的“违法建设”、“空中飞线”、“违规广告招牌遮挡”、“建筑垃圾乱堆放”等</w:t>
      </w:r>
      <w:r>
        <w:rPr>
          <w:rFonts w:hint="eastAsia" w:ascii="仿宋_GB2312" w:hAnsi="仿宋_GB2312" w:eastAsia="仿宋_GB2312" w:cs="仿宋_GB2312"/>
          <w:sz w:val="32"/>
          <w:szCs w:val="32"/>
          <w:lang w:val="en-US" w:eastAsia="zh-CN"/>
        </w:rPr>
        <w:t>案件，积极</w:t>
      </w:r>
      <w:r>
        <w:rPr>
          <w:rFonts w:hint="eastAsia" w:ascii="仿宋_GB2312" w:hAnsi="仿宋_GB2312" w:eastAsia="仿宋_GB2312" w:cs="仿宋_GB2312"/>
          <w:sz w:val="32"/>
          <w:szCs w:val="32"/>
          <w:lang w:eastAsia="zh-CN"/>
        </w:rPr>
        <w:t>对接业务科室，严格案件处置标准，及时做好案件回复，提高结案率。</w:t>
      </w:r>
    </w:p>
    <w:p>
      <w:pPr>
        <w:keepNext w:val="0"/>
        <w:keepLines w:val="0"/>
        <w:pageBreakBefore w:val="0"/>
        <w:widowControl/>
        <w:suppressLineNumbers w:val="0"/>
        <w:kinsoku/>
        <w:wordWrap/>
        <w:topLinePunct w:val="0"/>
        <w:autoSpaceDE/>
        <w:autoSpaceDN/>
        <w:bidi w:val="0"/>
        <w:adjustRightIn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六</w:t>
      </w:r>
      <w:r>
        <w:rPr>
          <w:rFonts w:ascii="黑体" w:hAnsi="宋体" w:eastAsia="黑体" w:cs="黑体"/>
          <w:color w:val="000000"/>
          <w:kern w:val="0"/>
          <w:sz w:val="31"/>
          <w:szCs w:val="31"/>
          <w:lang w:val="en-US" w:eastAsia="zh-CN" w:bidi="ar"/>
        </w:rPr>
        <w:t xml:space="preserve">、践行为民宗旨 创优服务环境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rPr>
      </w:pPr>
      <w:r>
        <w:rPr>
          <w:rFonts w:hint="eastAsia" w:ascii="仿宋_GB2312" w:hAnsi="Arial" w:eastAsia="仿宋_GB2312" w:cs="Arial"/>
          <w:b/>
          <w:bCs/>
          <w:kern w:val="2"/>
          <w:sz w:val="32"/>
          <w:szCs w:val="32"/>
          <w:lang w:val="en-US" w:eastAsia="zh-CN" w:bidi="ar-SA"/>
        </w:rPr>
        <w:t>16.做好街镇赋权调整和指导。</w:t>
      </w:r>
      <w:r>
        <w:rPr>
          <w:rFonts w:hint="eastAsia" w:ascii="仿宋_GB2312" w:hAnsi="宋体" w:eastAsia="仿宋_GB2312" w:cs="宋体"/>
          <w:sz w:val="32"/>
          <w:szCs w:val="32"/>
        </w:rPr>
        <w:t>根据省市区赋权事项的调整情况，及时按要求做好我局赋权清单的调整工作，适时开展专项培训，做好对街镇日常查处的指导，同时做好案件移交受理工作，确保赋权调整工作规范有序实施。</w:t>
      </w:r>
    </w:p>
    <w:p>
      <w:pPr>
        <w:keepNext w:val="0"/>
        <w:keepLines w:val="0"/>
        <w:pageBreakBefore w:val="0"/>
        <w:numPr>
          <w:ilvl w:val="0"/>
          <w:numId w:val="0"/>
        </w:numPr>
        <w:kinsoku/>
        <w:wordWrap/>
        <w:overflowPunct w:val="0"/>
        <w:topLinePunct w:val="0"/>
        <w:autoSpaceDE/>
        <w:autoSpaceDN/>
        <w:bidi w:val="0"/>
        <w:adjustRightInd/>
        <w:spacing w:line="560" w:lineRule="exact"/>
        <w:ind w:firstLine="643" w:firstLineChars="200"/>
        <w:contextualSpacing/>
        <w:jc w:val="both"/>
        <w:textAlignment w:val="auto"/>
        <w:rPr>
          <w:rFonts w:hint="eastAsia" w:ascii="仿宋_GB2312" w:hAnsi="宋体" w:eastAsia="仿宋_GB2312" w:cs="宋体"/>
          <w:sz w:val="32"/>
          <w:szCs w:val="32"/>
        </w:rPr>
      </w:pPr>
      <w:r>
        <w:rPr>
          <w:rFonts w:hint="eastAsia" w:ascii="仿宋_GB2312" w:hAnsi="Arial" w:eastAsia="仿宋_GB2312" w:cs="Arial"/>
          <w:b/>
          <w:bCs/>
          <w:kern w:val="2"/>
          <w:sz w:val="32"/>
          <w:szCs w:val="32"/>
          <w:lang w:val="en-US" w:eastAsia="zh-CN" w:bidi="ar-SA"/>
        </w:rPr>
        <w:t>17.提高执法案件质量。</w:t>
      </w:r>
      <w:r>
        <w:rPr>
          <w:rFonts w:hint="eastAsia" w:ascii="仿宋_GB2312" w:hAnsi="宋体" w:eastAsia="仿宋_GB2312" w:cs="宋体"/>
          <w:sz w:val="32"/>
          <w:szCs w:val="32"/>
        </w:rPr>
        <w:t>在每两月开展的案卷互评互查和群众公议的基础上，通过不定期组织专项培训、</w:t>
      </w:r>
      <w:r>
        <w:rPr>
          <w:rFonts w:hint="eastAsia" w:ascii="仿宋_GB2312" w:eastAsia="仿宋_GB2312"/>
          <w:sz w:val="32"/>
          <w:szCs w:val="32"/>
        </w:rPr>
        <w:t>常态性开展法律知识和文书制作专题培训等，</w:t>
      </w:r>
      <w:r>
        <w:rPr>
          <w:rFonts w:hint="eastAsia" w:ascii="仿宋_GB2312" w:hAnsi="宋体" w:eastAsia="仿宋_GB2312" w:cs="宋体"/>
          <w:sz w:val="32"/>
          <w:szCs w:val="32"/>
        </w:rPr>
        <w:t>引导案卷制作人员抓细节、提质量，减少思维盲点和惯性漏洞，进一步提高执法案件的质量。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18.积极回应群众关切。</w:t>
      </w:r>
      <w:r>
        <w:rPr>
          <w:rFonts w:hint="eastAsia" w:ascii="仿宋_GB2312" w:hAnsi="仿宋_GB2312" w:eastAsia="仿宋_GB2312" w:cs="仿宋_GB2312"/>
          <w:kern w:val="2"/>
          <w:sz w:val="32"/>
          <w:szCs w:val="32"/>
          <w:lang w:val="en-US" w:eastAsia="zh-CN" w:bidi="ar-SA"/>
        </w:rPr>
        <w:t xml:space="preserve">高效办理 12345 市长热线、区委督办件交办事项，实现“事事有回音、件件有落实”。高质量办好人大建议、政协提案，推动社会各界建言献策，广泛参与城市管理。 </w:t>
      </w:r>
    </w:p>
    <w:p>
      <w:pPr>
        <w:pStyle w:val="5"/>
        <w:keepNext w:val="0"/>
        <w:keepLines w:val="0"/>
        <w:pageBreakBefore w:val="0"/>
        <w:kinsoku/>
        <w:wordWrap/>
        <w:topLinePunct w:val="0"/>
        <w:autoSpaceDE/>
        <w:autoSpaceDN/>
        <w:bidi w:val="0"/>
        <w:adjustRightInd/>
        <w:spacing w:after="0" w:line="560" w:lineRule="exact"/>
        <w:ind w:left="0" w:leftChars="0" w:firstLine="0" w:firstLineChars="0"/>
        <w:textAlignment w:val="auto"/>
        <w:rPr>
          <w:rFonts w:hint="default"/>
          <w:lang w:val="en-US" w:eastAsia="zh-CN"/>
        </w:rPr>
      </w:pPr>
    </w:p>
    <w:p>
      <w:pPr>
        <w:pStyle w:val="4"/>
        <w:ind w:firstLine="4960" w:firstLineChars="1550"/>
        <w:rPr>
          <w:rFonts w:hint="eastAsia" w:ascii="仿宋_GB2312" w:hAnsi="仿宋_GB2312" w:eastAsia="仿宋_GB2312" w:cs="仿宋_GB2312"/>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D6248"/>
    <w:multiLevelType w:val="singleLevel"/>
    <w:tmpl w:val="A87D62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mMyZTk2NTRhYTI5N2FkZGUyODgxOTcwY2MxMzkifQ=="/>
    <w:docVar w:name="KSO_WPS_MARK_KEY" w:val="bd00cbc5-dfcd-4ab0-a1b2-f3f0718284eb"/>
  </w:docVars>
  <w:rsids>
    <w:rsidRoot w:val="7FC72061"/>
    <w:rsid w:val="09CB4812"/>
    <w:rsid w:val="0F657030"/>
    <w:rsid w:val="24D25E06"/>
    <w:rsid w:val="26200A14"/>
    <w:rsid w:val="278C389C"/>
    <w:rsid w:val="330B1B3D"/>
    <w:rsid w:val="5A19426B"/>
    <w:rsid w:val="5C281CBF"/>
    <w:rsid w:val="68A13DAA"/>
    <w:rsid w:val="7FC7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unhideWhenUsed/>
    <w:qFormat/>
    <w:uiPriority w:val="99"/>
    <w:pPr>
      <w:spacing w:after="120"/>
      <w:ind w:left="420" w:leftChars="200"/>
    </w:pPr>
  </w:style>
  <w:style w:type="paragraph" w:styleId="4">
    <w:name w:val="Plain Text"/>
    <w:basedOn w:val="1"/>
    <w:unhideWhenUsed/>
    <w:qFormat/>
    <w:uiPriority w:val="99"/>
    <w:rPr>
      <w:rFonts w:ascii="宋体" w:hAnsi="Courier New" w:cs="Courier New"/>
    </w:rPr>
  </w:style>
  <w:style w:type="paragraph" w:styleId="5">
    <w:name w:val="Body Text First Indent 2"/>
    <w:basedOn w:val="3"/>
    <w:unhideWhenUsed/>
    <w:qFormat/>
    <w:uiPriority w:val="99"/>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2374</Words>
  <Characters>2440</Characters>
  <Lines>0</Lines>
  <Paragraphs>0</Paragraphs>
  <TotalTime>22</TotalTime>
  <ScaleCrop>false</ScaleCrop>
  <LinksUpToDate>false</LinksUpToDate>
  <CharactersWithSpaces>2455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2025-03-12T07:41:00Z</dcterms:created>
  <dc:creator>萨瓦利卡</dc:creator>
  <cp:lastModifiedBy>轻舟</cp:lastModifiedBy>
  <dcterms:modified xsi:type="dcterms:W3CDTF">2025-04-08T03:19:05Z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7286C6ED8CC340D1B65A2E973D831AC4_13</vt:lpwstr>
  </property>
  <property fmtid="{D5CDD505-2E9C-101B-9397-08002B2CF9AE}" pid="4" name="KSOTemplateDocerSaveRecord">
    <vt:lpwstr>eyJoZGlkIjoiYmIwNTVlZjc5NjFlNTA2MmJiOWM3NDBkYTdjN2Q1NGIiLCJ1c2VySWQiOiIyMDg0ODk5ODcifQ==</vt:lpwstr>
  </property>
</Properties>
</file>