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437239372_WPSOffice_Level2"/>
      <w:bookmarkStart w:id="1" w:name="_Toc1734282539_WPSOffice_Level2"/>
      <w:bookmarkStart w:id="2" w:name="_Toc650934751_WPSOffice_Level2"/>
      <w:bookmarkStart w:id="3" w:name="_Toc908657466_WPSOffice_Level2"/>
      <w:bookmarkStart w:id="4" w:name="_Toc1276627973_WPSOffice_Level2"/>
      <w:bookmarkStart w:id="5" w:name="_Toc226610434_WPSOffice_Level2"/>
      <w:bookmarkStart w:id="6" w:name="_Toc88893436_WPSOffice_Level2"/>
      <w:bookmarkStart w:id="7" w:name="_Toc2106821466_WPSOffice_Level2"/>
      <w:bookmarkStart w:id="8" w:name="_Toc1089899263_WPSOffice_Level2"/>
      <w:bookmarkStart w:id="9" w:name="_Toc1524053835_WPSOffice_Level2"/>
      <w:bookmarkStart w:id="10" w:name="_Toc1533415924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合新征补安置〔2025〕7号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拟征收三十头社区</w:t>
      </w:r>
      <w:r>
        <w:rPr>
          <w:rFonts w:hint="eastAsia" w:ascii="仿宋_GB2312" w:hAnsi="仿宋_GB2312" w:eastAsia="仿宋_GB2312" w:cs="仿宋_GB2312"/>
          <w:sz w:val="32"/>
          <w:szCs w:val="32"/>
          <w:lang w:val="en-US" w:eastAsia="zh-CN"/>
        </w:rPr>
        <w:t>方岗</w:t>
      </w:r>
      <w:r>
        <w:rPr>
          <w:rFonts w:hint="eastAsia" w:ascii="仿宋_GB2312" w:hAnsi="仿宋_GB2312" w:eastAsia="仿宋_GB2312" w:cs="仿宋_GB2312"/>
          <w:sz w:val="32"/>
          <w:szCs w:val="32"/>
          <w:lang w:eastAsia="zh-CN"/>
        </w:rPr>
        <w:t>社居委</w:t>
      </w:r>
      <w:r>
        <w:rPr>
          <w:rFonts w:hint="eastAsia" w:ascii="仿宋_GB2312" w:hAnsi="仿宋_GB2312" w:eastAsia="仿宋_GB2312" w:cs="仿宋_GB2312"/>
          <w:sz w:val="32"/>
          <w:szCs w:val="32"/>
          <w:lang w:val="en-US" w:eastAsia="zh-CN"/>
        </w:rPr>
        <w:t>集体所有土地22.8895公顷（343.34亩）。合肥市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1832649515_WPSOffice_Level2"/>
      <w:bookmarkStart w:id="12" w:name="_Toc443975713_WPSOffice_Level2"/>
      <w:bookmarkStart w:id="13" w:name="_Toc632482870_WPSOffice_Level2"/>
      <w:bookmarkStart w:id="14" w:name="_Toc578883702_WPSOffice_Level2"/>
      <w:bookmarkStart w:id="15" w:name="_Toc1679503548_WPSOffice_Level2"/>
      <w:bookmarkStart w:id="16" w:name="_Toc802291213_WPSOffice_Level2"/>
      <w:bookmarkStart w:id="17" w:name="_Toc1314462221_WPSOffice_Level2"/>
      <w:bookmarkStart w:id="18" w:name="_Toc1610220081_WPSOffice_Level2"/>
      <w:bookmarkStart w:id="19" w:name="_Toc833057009_WPSOffice_Level2"/>
      <w:bookmarkStart w:id="20" w:name="_Toc765628073_WPSOffice_Level2"/>
      <w:bookmarkStart w:id="21" w:name="_Toc537904310_WPSOffice_Level2"/>
      <w:bookmarkStart w:id="22" w:name="_Toc1279259828_WPSOffice_Level2"/>
      <w:bookmarkStart w:id="23" w:name="_Toc1973002850_WPSOffice_Level2"/>
      <w:bookmarkStart w:id="24" w:name="_Toc357609837_WPSOffice_Level2"/>
      <w:bookmarkStart w:id="25" w:name="_Toc576164039_WPSOffice_Level2"/>
      <w:bookmarkStart w:id="26" w:name="_Toc2113160398_WPSOffice_Level2"/>
      <w:bookmarkStart w:id="27" w:name="_Toc470650155_WPSOffice_Level2"/>
      <w:bookmarkStart w:id="28" w:name="_Toc1874996178_WPSOffice_Level2"/>
      <w:bookmarkStart w:id="29" w:name="_Toc929609418_WPSOffice_Level2"/>
      <w:bookmarkStart w:id="30" w:name="_Toc768684435_WPSOffice_Level2"/>
      <w:bookmarkStart w:id="31" w:name="_Toc1878334967_WPSOffice_Level2"/>
      <w:bookmarkStart w:id="32" w:name="_Toc17765422_WPSOffice_Level2"/>
      <w:bookmarkStart w:id="33" w:name="_Toc507668059_WPSOffice_Level2"/>
      <w:bookmarkStart w:id="34" w:name="_Toc2031788750_WPSOffice_Level2"/>
      <w:bookmarkStart w:id="35" w:name="_Toc1735760388_WPSOffice_Level2"/>
      <w:bookmarkStart w:id="36" w:name="_Toc1962734358_WPSOffice_Level2"/>
      <w:bookmarkStart w:id="37" w:name="_Toc2064467114_WPSOffice_Level2"/>
      <w:bookmarkStart w:id="38" w:name="_Toc1377746671_WPSOffice_Level2"/>
      <w:bookmarkStart w:id="39" w:name="_Toc1971470553_WPSOffice_Level2"/>
      <w:bookmarkStart w:id="40" w:name="_Toc1536859539_WPSOffice_Level2"/>
      <w:bookmarkStart w:id="41" w:name="_Toc1839250869_WPSOffice_Level2"/>
      <w:bookmarkStart w:id="42" w:name="_Toc1978309802_WPSOffice_Level2"/>
      <w:bookmarkStart w:id="43" w:name="_Toc1046254205_WPSOffice_Level2"/>
      <w:bookmarkStart w:id="44" w:name="_Toc1697907087_WPSOffice_Level2"/>
      <w:bookmarkStart w:id="45" w:name="_Toc1029896115_WPSOffice_Level2"/>
      <w:bookmarkStart w:id="46" w:name="_Toc1031674409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0A83C96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本次拟征收土地东至铜陵北路、南至白乳泉路、西至大禹路、北至濛河路。</w:t>
      </w:r>
    </w:p>
    <w:p w14:paraId="0159456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具体四至范围详见附图。</w:t>
      </w:r>
    </w:p>
    <w:p w14:paraId="6A27F62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本次拟征收土地目的为市公安局特警支队迁建项目建设需要，符合《中华人民共和国土地管理法》第四十五条第一款第（三）项规定，属于由政府组织实施的市政公用类建设活动，确需征收农民集体所有土地。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6BB2D3F9">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根据拟征收土地现状调查结果，本次拟征收土地</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22.8895公顷（343.34亩），其中：农用地19.2975公顷（289.46亩），含耕地15.1741公顷（227.61亩）；</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3.5920</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53.88</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现状如下：</w:t>
      </w:r>
    </w:p>
    <w:p w14:paraId="5E731B33">
      <w:pPr>
        <w:keepNext w:val="0"/>
        <w:keepLines w:val="0"/>
        <w:pageBreakBefore w:val="0"/>
        <w:widowControl w:val="0"/>
        <w:kinsoku/>
        <w:wordWrap/>
        <w:overflowPunct/>
        <w:topLinePunct w:val="0"/>
        <w:bidi w:val="0"/>
        <w:adjustRightInd/>
        <w:snapToGrid/>
        <w:spacing w:line="560" w:lineRule="exact"/>
        <w:ind w:firstLine="570" w:firstLineChars="200"/>
        <w:textAlignment w:val="auto"/>
        <w:rPr>
          <w:rFonts w:hint="eastAsia" w:ascii="黑体" w:hAnsi="黑体" w:eastAsia="黑体" w:cs="黑体"/>
          <w:b w:val="0"/>
          <w:bCs/>
          <w:sz w:val="32"/>
          <w:szCs w:val="32"/>
        </w:rPr>
      </w:pPr>
      <w:bookmarkStart w:id="47" w:name="_Toc1789357424_WPSOffice_Level2"/>
      <w:bookmarkStart w:id="48" w:name="_Toc1494225044_WPSOffice_Level2"/>
      <w:bookmarkStart w:id="49" w:name="_Toc1424409192_WPSOffice_Level2"/>
      <w:bookmarkStart w:id="50" w:name="_Toc217441217_WPSOffice_Level2"/>
      <w:bookmarkStart w:id="51" w:name="_Toc473461991_WPSOffice_Level2"/>
      <w:bookmarkStart w:id="52" w:name="_Toc2083684849_WPSOffice_Level2"/>
      <w:bookmarkStart w:id="53" w:name="_Toc1580307894_WPSOffice_Level2"/>
      <w:bookmarkStart w:id="54" w:name="_Toc127198294_WPSOffice_Level2"/>
      <w:bookmarkStart w:id="55" w:name="_Toc1296955827_WPSOffice_Level2"/>
      <w:bookmarkStart w:id="56" w:name="_Toc650153536_WPSOffice_Level2"/>
      <w:bookmarkStart w:id="57" w:name="_Toc125653788_WPSOffice_Level2"/>
      <w:bookmarkStart w:id="58" w:name="_Toc1041571537_WPSOffice_Level2"/>
      <w:r>
        <w:rPr>
          <w:rFonts w:ascii="仿宋_GB2312" w:eastAsia="仿宋_GB2312"/>
          <w:color w:val="auto"/>
          <w:sz w:val="30"/>
          <w:szCs w:val="30"/>
        </w:rPr>
        <w:pict>
          <v:shape id="Object 43" o:spid="_x0000_s2058" o:spt="75" type="#_x0000_t75" style="position:absolute;left:0pt;margin-left:0.95pt;margin-top:3pt;height:127.05pt;width:441.6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Object 43" DrawAspect="Content" ObjectID="_1468075725" r:id="rId4">
            <o:LockedField>false</o:LockedField>
          </o:OLEObject>
        </w:pic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5FCE544D">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4473742_WPSOffice_Level2"/>
      <w:bookmarkStart w:id="60" w:name="_Toc97553304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7731528_WPSOffice_Level2"/>
      <w:bookmarkStart w:id="62" w:name="_Toc1148964088_WPSOffice_Level2"/>
      <w:bookmarkStart w:id="63" w:name="_Toc447364602_WPSOffice_Level2"/>
      <w:bookmarkStart w:id="64" w:name="_Toc329049666_WPSOffice_Level2"/>
      <w:bookmarkStart w:id="65" w:name="_Toc1435324770_WPSOffice_Level2"/>
      <w:bookmarkStart w:id="66" w:name="_Toc188211335_WPSOffice_Level2"/>
      <w:bookmarkStart w:id="67" w:name="_Toc634236862_WPSOffice_Level2"/>
      <w:bookmarkStart w:id="68" w:name="_Toc1000278795_WPSOffice_Level2"/>
      <w:bookmarkStart w:id="69" w:name="_Toc1986460666_WPSOffice_Level2"/>
      <w:bookmarkStart w:id="70" w:name="_Toc1103212559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1831468841_WPSOffice_Level2"/>
      <w:bookmarkStart w:id="72" w:name="_Toc386360555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307805787_WPSOffice_Level2"/>
      <w:bookmarkStart w:id="74" w:name="_Toc1021552370_WPSOffice_Level2"/>
      <w:bookmarkStart w:id="75" w:name="_Toc125538419_WPSOffice_Level2"/>
      <w:bookmarkStart w:id="76" w:name="_Toc2002406008_WPSOffice_Level2"/>
      <w:bookmarkStart w:id="77" w:name="_Toc119771292_WPSOffice_Level2"/>
      <w:bookmarkStart w:id="78" w:name="_Toc1772704336_WPSOffice_Level2"/>
      <w:bookmarkStart w:id="79" w:name="_Toc1614451897_WPSOffice_Level2"/>
      <w:bookmarkStart w:id="80" w:name="_Toc965102608_WPSOffice_Level2"/>
      <w:bookmarkStart w:id="81" w:name="_Toc102298473_WPSOffice_Level2"/>
      <w:bookmarkStart w:id="82" w:name="_Toc175068690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widowControl/>
        <w:suppressLineNumbers w:val="0"/>
        <w:ind w:firstLine="610" w:firstLineChars="200"/>
        <w:jc w:val="both"/>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本方案</w:t>
      </w:r>
      <w:r>
        <w:rPr>
          <w:rFonts w:hint="eastAsia" w:ascii="仿宋_GB2312" w:hAnsi="仿宋_GB2312" w:eastAsia="仿宋_GB2312" w:cs="仿宋_GB2312"/>
          <w:bCs/>
          <w:kern w:val="0"/>
          <w:sz w:val="32"/>
          <w:szCs w:val="32"/>
          <w:lang w:eastAsia="zh-CN" w:bidi="zh-CN"/>
        </w:rPr>
        <w:t>在</w:t>
      </w:r>
      <w:r>
        <w:rPr>
          <w:rFonts w:hint="eastAsia" w:ascii="仿宋_GB2312" w:hAnsi="仿宋_GB2312" w:eastAsia="仿宋_GB2312" w:cs="仿宋_GB2312"/>
          <w:bCs/>
          <w:kern w:val="0"/>
          <w:sz w:val="32"/>
          <w:szCs w:val="32"/>
          <w:lang w:bidi="zh-CN"/>
        </w:rPr>
        <w:t>拟征收土</w:t>
      </w:r>
      <w:r>
        <w:rPr>
          <w:rFonts w:hint="eastAsia" w:ascii="仿宋_GB2312" w:hAnsi="仿宋_GB2312" w:eastAsia="仿宋_GB2312" w:cs="仿宋_GB2312"/>
          <w:sz w:val="32"/>
          <w:szCs w:val="32"/>
        </w:rPr>
        <w:t>地所在</w:t>
      </w:r>
      <w:r>
        <w:rPr>
          <w:rFonts w:hint="eastAsia" w:ascii="仿宋_GB2312" w:hAnsi="仿宋_GB2312" w:eastAsia="仿宋_GB2312" w:cs="仿宋_GB2312"/>
          <w:sz w:val="32"/>
          <w:szCs w:val="32"/>
          <w:lang w:eastAsia="zh-CN"/>
        </w:rPr>
        <w:t>的三十头社区方岗社居委大方岗、小方岗、红郢、蒯老家组</w:t>
      </w:r>
      <w:r>
        <w:rPr>
          <w:rFonts w:hint="eastAsia" w:ascii="仿宋_GB2312" w:hAnsi="仿宋_GB2312" w:eastAsia="仿宋_GB2312" w:cs="仿宋_GB2312"/>
          <w:sz w:val="32"/>
          <w:szCs w:val="32"/>
          <w:lang w:val="en-US" w:eastAsia="zh-CN"/>
        </w:rPr>
        <w:t>范围，采用乡镇（街道）政务公开栏及村务公开栏张贴/电子屏显示等方式</w:t>
      </w:r>
      <w:r>
        <w:rPr>
          <w:rFonts w:hint="eastAsia" w:ascii="仿宋_GB2312" w:hAnsi="仿宋_GB2312" w:eastAsia="仿宋_GB2312" w:cs="仿宋_GB2312"/>
          <w:sz w:val="32"/>
          <w:szCs w:val="32"/>
        </w:rPr>
        <w:t>进行公告</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瑶海</w:t>
      </w:r>
      <w:r>
        <w:rPr>
          <w:rFonts w:hint="eastAsia" w:ascii="仿宋_GB2312" w:hAnsi="仿宋_GB2312" w:eastAsia="仿宋_GB2312" w:cs="仿宋_GB2312"/>
          <w:sz w:val="32"/>
          <w:szCs w:val="32"/>
        </w:rPr>
        <w:t>区政府门户网站（https://www.hfyaohai.gov.cn/）</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kern w:val="2"/>
          <w:sz w:val="32"/>
          <w:szCs w:val="32"/>
          <w:lang w:val="en-US" w:eastAsia="zh-CN" w:bidi="ar-SA"/>
        </w:rPr>
        <w:t>听取被征地的农村集体经济组织及其成员、村民委员会和其他利害关系人的意见。方案</w:t>
      </w:r>
      <w:r>
        <w:rPr>
          <w:rFonts w:hint="eastAsia" w:ascii="仿宋_GB2312" w:hAnsi="仿宋_GB2312" w:eastAsia="仿宋_GB2312" w:cs="仿宋_GB2312"/>
          <w:sz w:val="32"/>
          <w:szCs w:val="32"/>
        </w:rPr>
        <w:t>公告期限不少于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0C8F4C6E">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土地征收的实施单位为三十头社区管委会，将组织办理补偿登记及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三十头社区管委会将书面通知拟征收土地所有权人、使用权人补办。通知补办后仍不办理的，补偿登记事项根据土地现状调查结果予以确定。</w:t>
      </w:r>
    </w:p>
    <w:p w14:paraId="6F0C3A2D">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三十头社区管理委员会，联系人：杨晋，联系电话：0551-66338110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（四）如过半数被征地的农村集体经济组织成员认为征地补偿安置方案不符合法律、法规规定，三十头社区管委会将依法组织听证。</w:t>
      </w:r>
    </w:p>
    <w:p w14:paraId="05F9C55C">
      <w:pPr>
        <w:keepNext w:val="0"/>
        <w:keepLines w:val="0"/>
        <w:pageBreakBefore w:val="0"/>
        <w:widowControl w:val="0"/>
        <w:kinsoku/>
        <w:wordWrap/>
        <w:overflowPunct/>
        <w:topLinePunct w:val="0"/>
        <w:bidi w:val="0"/>
        <w:adjustRightInd/>
        <w:snapToGrid/>
        <w:spacing w:line="54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w:t>
      </w:r>
      <w:r>
        <w:rPr>
          <w:rFonts w:hint="eastAsia" w:ascii="仿宋_GB2312" w:hAnsi="仿宋_GB2312" w:eastAsia="仿宋_GB2312" w:cs="仿宋_GB2312"/>
          <w:sz w:val="32"/>
          <w:szCs w:val="32"/>
          <w:lang w:val="en-US" w:eastAsia="zh-CN"/>
        </w:rPr>
        <w:t>三十头社区管委会将于2025</w:t>
      </w:r>
      <w:bookmarkStart w:id="83" w:name="_GoBack"/>
      <w:bookmarkEnd w:id="83"/>
      <w:r>
        <w:rPr>
          <w:rFonts w:hint="eastAsia" w:ascii="仿宋_GB2312" w:hAnsi="仿宋_GB2312" w:eastAsia="仿宋_GB2312" w:cs="仿宋_GB2312"/>
          <w:sz w:val="32"/>
          <w:szCs w:val="32"/>
          <w:lang w:val="en-US" w:eastAsia="zh-CN"/>
        </w:rPr>
        <w:t>年5月21日后组织开展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2025年5月21日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F8652D4"/>
    <w:rsid w:val="107C49F4"/>
    <w:rsid w:val="10E464B8"/>
    <w:rsid w:val="1A345788"/>
    <w:rsid w:val="1AF6245A"/>
    <w:rsid w:val="1D5560EB"/>
    <w:rsid w:val="1E1A1A0F"/>
    <w:rsid w:val="2A081A09"/>
    <w:rsid w:val="2E235365"/>
    <w:rsid w:val="336A5633"/>
    <w:rsid w:val="363906E6"/>
    <w:rsid w:val="37212047"/>
    <w:rsid w:val="4083041C"/>
    <w:rsid w:val="4E6842EB"/>
    <w:rsid w:val="51CC6869"/>
    <w:rsid w:val="5E2106C5"/>
    <w:rsid w:val="656F4F28"/>
    <w:rsid w:val="66F439CB"/>
    <w:rsid w:val="69BF50C6"/>
    <w:rsid w:val="69DC6AE2"/>
    <w:rsid w:val="6A2A51C5"/>
    <w:rsid w:val="72044630"/>
    <w:rsid w:val="72B96526"/>
    <w:rsid w:val="76803864"/>
    <w:rsid w:val="797D7D31"/>
    <w:rsid w:val="7A237432"/>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2336</Words>
  <Characters>2480</Characters>
  <Lines>0</Lines>
  <Paragraphs>0</Paragraphs>
  <TotalTime>2</TotalTime>
  <ScaleCrop>false</ScaleCrop>
  <LinksUpToDate>false</LinksUpToDate>
  <CharactersWithSpaces>2480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2025-05-29T00:52:57Z</cp:lastPrinted>
  <dcterms:modified xsi:type="dcterms:W3CDTF">2025-05-29T00:54:08Z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