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color w:val="000000" w:themeColor="text1"/>
          <w:sz w:val="36"/>
          <w:szCs w:val="36"/>
        </w:rPr>
      </w:pPr>
    </w:p>
    <w:p>
      <w:pPr>
        <w:ind w:firstLine="1760" w:firstLineChars="400"/>
        <w:rPr>
          <w:rFonts w:asciiTheme="minorEastAsia" w:hAnsiTheme="minorEastAsia"/>
          <w:color w:val="000000" w:themeColor="text1"/>
          <w:sz w:val="44"/>
          <w:szCs w:val="44"/>
        </w:rPr>
      </w:pPr>
      <w:bookmarkStart w:id="0" w:name="_GoBack"/>
      <w:r>
        <w:rPr>
          <w:rFonts w:hint="eastAsia" w:asciiTheme="minorEastAsia" w:hAnsiTheme="minorEastAsia"/>
          <w:color w:val="000000" w:themeColor="text1"/>
          <w:sz w:val="44"/>
          <w:szCs w:val="44"/>
        </w:rPr>
        <w:t>铜陵路街道物业管理工作考核办法</w:t>
      </w:r>
    </w:p>
    <w:bookmarkEnd w:id="0"/>
    <w:p>
      <w:pPr>
        <w:spacing w:line="120" w:lineRule="auto"/>
        <w:ind w:firstLine="720" w:firstLineChars="200"/>
        <w:rPr>
          <w:rFonts w:asciiTheme="minorEastAsia" w:hAnsiTheme="minorEastAsia"/>
          <w:color w:val="000000" w:themeColor="text1"/>
          <w:sz w:val="36"/>
          <w:szCs w:val="36"/>
        </w:rPr>
      </w:pPr>
      <w:r>
        <w:rPr>
          <w:rFonts w:hint="eastAsia" w:asciiTheme="minorEastAsia" w:hAnsiTheme="minorEastAsia"/>
          <w:color w:val="000000" w:themeColor="text1"/>
          <w:sz w:val="36"/>
          <w:szCs w:val="36"/>
        </w:rPr>
        <w:t>为了进一步推进党建引领下住宅小区综合治理工作，依据《安徽省物业管理条例》《合肥市住宅小区物业管理条例》等相关法规，结合铜陵路街道实际，制定本办法。</w:t>
      </w:r>
    </w:p>
    <w:p>
      <w:pPr>
        <w:spacing w:line="120" w:lineRule="auto"/>
        <w:rPr>
          <w:rFonts w:asciiTheme="minorEastAsia" w:hAnsiTheme="minorEastAsia"/>
          <w:color w:val="000000" w:themeColor="text1"/>
          <w:sz w:val="36"/>
          <w:szCs w:val="36"/>
        </w:rPr>
      </w:pPr>
      <w:r>
        <w:rPr>
          <w:rFonts w:hint="eastAsia" w:asciiTheme="minorEastAsia" w:hAnsiTheme="minorEastAsia"/>
          <w:color w:val="000000" w:themeColor="text1"/>
          <w:sz w:val="36"/>
          <w:szCs w:val="36"/>
        </w:rPr>
        <w:t>第一条：考核目的</w:t>
      </w:r>
    </w:p>
    <w:p>
      <w:pPr>
        <w:spacing w:line="120" w:lineRule="auto"/>
        <w:ind w:firstLine="720" w:firstLineChars="200"/>
        <w:rPr>
          <w:rFonts w:asciiTheme="minorEastAsia" w:hAnsiTheme="minorEastAsia"/>
          <w:color w:val="000000" w:themeColor="text1"/>
          <w:sz w:val="36"/>
          <w:szCs w:val="36"/>
        </w:rPr>
      </w:pPr>
      <w:r>
        <w:rPr>
          <w:rFonts w:hint="eastAsia" w:asciiTheme="minorEastAsia" w:hAnsiTheme="minorEastAsia"/>
          <w:color w:val="000000" w:themeColor="text1"/>
          <w:sz w:val="36"/>
          <w:szCs w:val="36"/>
        </w:rPr>
        <w:t>通过推进在社区党组织领导下，社区居委会、业主委员会（物业管理委员会）、物业企业共同参与的“三位一体”住宅小区议事协调机制的运行，防范化解小区物业管理中所遇到的矛盾纠纷，充分发挥社区自治功能，完善社区公共服务体系，实现物业管理精细化，提高社区公共服务水平，提高服务质量。从根本上解决老旧小区“无治安防范、无清扫保洁、无绿化养护、无维修维护、无停车管理”等问题，实现我街老旧小区物业管理全覆盖，提升居民的安全感和满意度。坚持管理标准化，以考核保证物业管理工作各项措施落实落细，促进各社区物业管理水平进一步提高。同时进一步培养业主付费购买物业服务的意识，通过购买服务引进专业化物业服务企业入驻管理，有效破解老旧小区管理难题。</w:t>
      </w:r>
    </w:p>
    <w:p>
      <w:pPr>
        <w:spacing w:line="120" w:lineRule="auto"/>
        <w:rPr>
          <w:rFonts w:asciiTheme="minorEastAsia" w:hAnsiTheme="minorEastAsia"/>
          <w:color w:val="000000" w:themeColor="text1"/>
          <w:sz w:val="36"/>
          <w:szCs w:val="36"/>
        </w:rPr>
      </w:pPr>
      <w:r>
        <w:rPr>
          <w:rFonts w:hint="eastAsia" w:asciiTheme="minorEastAsia" w:hAnsiTheme="minorEastAsia"/>
          <w:color w:val="000000" w:themeColor="text1"/>
          <w:sz w:val="36"/>
          <w:szCs w:val="36"/>
        </w:rPr>
        <w:t>第二条：考核机构</w:t>
      </w:r>
    </w:p>
    <w:p>
      <w:pPr>
        <w:spacing w:line="120" w:lineRule="auto"/>
        <w:ind w:firstLine="720" w:firstLineChars="200"/>
        <w:rPr>
          <w:rFonts w:asciiTheme="minorEastAsia" w:hAnsiTheme="minorEastAsia"/>
          <w:color w:val="000000" w:themeColor="text1"/>
          <w:sz w:val="36"/>
          <w:szCs w:val="36"/>
        </w:rPr>
      </w:pPr>
      <w:r>
        <w:rPr>
          <w:rFonts w:hint="eastAsia" w:asciiTheme="minorEastAsia" w:hAnsiTheme="minorEastAsia"/>
          <w:color w:val="000000" w:themeColor="text1"/>
          <w:sz w:val="36"/>
          <w:szCs w:val="36"/>
        </w:rPr>
        <w:t>铜陵路街道办事处负责各社区、物业服务单位物业管理工作的考核，成立由主要领导、分管领导、党群工作部、城管中队、网格化管理服务中心、平安建设部、文明办、城市管理部（物业办）等人员为成员的考核领导小组。文明办、平安建设部、城管中队、城市管理部（物业办）负责日常督促检查工作，并做好通报及奖惩记录归档工作。</w:t>
      </w:r>
    </w:p>
    <w:p>
      <w:pPr>
        <w:spacing w:line="120" w:lineRule="auto"/>
        <w:rPr>
          <w:rFonts w:asciiTheme="minorEastAsia" w:hAnsiTheme="minorEastAsia"/>
          <w:color w:val="000000" w:themeColor="text1"/>
          <w:sz w:val="36"/>
          <w:szCs w:val="36"/>
        </w:rPr>
      </w:pPr>
      <w:r>
        <w:rPr>
          <w:rFonts w:hint="eastAsia" w:asciiTheme="minorEastAsia" w:hAnsiTheme="minorEastAsia"/>
          <w:color w:val="000000" w:themeColor="text1"/>
          <w:sz w:val="36"/>
          <w:szCs w:val="36"/>
        </w:rPr>
        <w:t>第三条：考核对象</w:t>
      </w:r>
    </w:p>
    <w:p>
      <w:pPr>
        <w:spacing w:line="120" w:lineRule="auto"/>
        <w:ind w:firstLine="720" w:firstLineChars="200"/>
        <w:rPr>
          <w:rFonts w:asciiTheme="minorEastAsia" w:hAnsiTheme="minorEastAsia"/>
          <w:color w:val="000000" w:themeColor="text1"/>
          <w:sz w:val="36"/>
          <w:szCs w:val="36"/>
        </w:rPr>
      </w:pPr>
      <w:r>
        <w:rPr>
          <w:rFonts w:hint="eastAsia" w:asciiTheme="minorEastAsia" w:hAnsiTheme="minorEastAsia"/>
          <w:color w:val="000000" w:themeColor="text1"/>
          <w:sz w:val="36"/>
          <w:szCs w:val="36"/>
        </w:rPr>
        <w:t>各社区和物业服务单位。</w:t>
      </w:r>
    </w:p>
    <w:p>
      <w:pPr>
        <w:spacing w:line="120" w:lineRule="auto"/>
        <w:rPr>
          <w:rFonts w:asciiTheme="minorEastAsia" w:hAnsiTheme="minorEastAsia"/>
          <w:color w:val="000000" w:themeColor="text1"/>
          <w:sz w:val="36"/>
          <w:szCs w:val="36"/>
        </w:rPr>
      </w:pPr>
      <w:r>
        <w:rPr>
          <w:rFonts w:hint="eastAsia" w:asciiTheme="minorEastAsia" w:hAnsiTheme="minorEastAsia"/>
          <w:color w:val="000000" w:themeColor="text1"/>
          <w:sz w:val="36"/>
          <w:szCs w:val="36"/>
        </w:rPr>
        <w:t>第四条：考核内容</w:t>
      </w:r>
    </w:p>
    <w:p>
      <w:pPr>
        <w:spacing w:line="120" w:lineRule="auto"/>
        <w:ind w:firstLine="720" w:firstLineChars="200"/>
        <w:rPr>
          <w:rFonts w:asciiTheme="minorEastAsia" w:hAnsiTheme="minorEastAsia"/>
          <w:color w:val="000000" w:themeColor="text1"/>
          <w:sz w:val="36"/>
          <w:szCs w:val="36"/>
        </w:rPr>
      </w:pPr>
      <w:r>
        <w:rPr>
          <w:rFonts w:hint="eastAsia" w:asciiTheme="minorEastAsia" w:hAnsiTheme="minorEastAsia"/>
          <w:color w:val="000000" w:themeColor="text1"/>
          <w:sz w:val="36"/>
          <w:szCs w:val="36"/>
        </w:rPr>
        <w:t>社区加强物业管理工作领导，负责小区日常监管，矛盾协调化解。对各类小区物业管理工作考核，内容详见物业管理考核细则。</w:t>
      </w:r>
    </w:p>
    <w:p>
      <w:pPr>
        <w:spacing w:line="120" w:lineRule="auto"/>
        <w:rPr>
          <w:rFonts w:asciiTheme="minorEastAsia" w:hAnsiTheme="minorEastAsia"/>
          <w:color w:val="000000" w:themeColor="text1"/>
          <w:sz w:val="36"/>
          <w:szCs w:val="36"/>
        </w:rPr>
      </w:pPr>
      <w:r>
        <w:rPr>
          <w:rFonts w:hint="eastAsia" w:asciiTheme="minorEastAsia" w:hAnsiTheme="minorEastAsia"/>
          <w:color w:val="000000" w:themeColor="text1"/>
          <w:sz w:val="36"/>
          <w:szCs w:val="36"/>
        </w:rPr>
        <w:t>第五条：考核方式</w:t>
      </w:r>
    </w:p>
    <w:p>
      <w:pPr>
        <w:spacing w:line="120" w:lineRule="auto"/>
        <w:ind w:firstLine="720" w:firstLineChars="200"/>
        <w:rPr>
          <w:rFonts w:asciiTheme="minorEastAsia" w:hAnsiTheme="minorEastAsia"/>
          <w:color w:val="000000" w:themeColor="text1"/>
          <w:sz w:val="36"/>
          <w:szCs w:val="36"/>
        </w:rPr>
      </w:pPr>
      <w:r>
        <w:rPr>
          <w:rFonts w:hint="eastAsia" w:asciiTheme="minorEastAsia" w:hAnsiTheme="minorEastAsia"/>
          <w:color w:val="000000" w:themeColor="text1"/>
          <w:sz w:val="36"/>
          <w:szCs w:val="36"/>
        </w:rPr>
        <w:t>考核方式采取日常督察，月度考核，年终考核的方式进行。日常督察，发现问题限期整改，逾期未整改的，进行扣分。月度考核，按照考核细则进行打分。年终考核，根据月度考核分数汇总取平均值，确定名次，同时关联社区物业管理工作年度考核名次。</w:t>
      </w:r>
    </w:p>
    <w:p>
      <w:pPr>
        <w:spacing w:line="120" w:lineRule="auto"/>
        <w:rPr>
          <w:rFonts w:asciiTheme="minorEastAsia" w:hAnsiTheme="minorEastAsia"/>
          <w:color w:val="000000" w:themeColor="text1"/>
          <w:sz w:val="36"/>
          <w:szCs w:val="36"/>
        </w:rPr>
      </w:pPr>
      <w:r>
        <w:rPr>
          <w:rFonts w:hint="eastAsia" w:asciiTheme="minorEastAsia" w:hAnsiTheme="minorEastAsia"/>
          <w:color w:val="000000" w:themeColor="text1"/>
          <w:sz w:val="36"/>
          <w:szCs w:val="36"/>
        </w:rPr>
        <w:t>第六条：考核原则</w:t>
      </w:r>
    </w:p>
    <w:p>
      <w:pPr>
        <w:spacing w:line="120" w:lineRule="auto"/>
        <w:ind w:firstLine="720" w:firstLineChars="200"/>
        <w:rPr>
          <w:rFonts w:asciiTheme="minorEastAsia" w:hAnsiTheme="minorEastAsia"/>
          <w:color w:val="000000" w:themeColor="text1"/>
          <w:sz w:val="36"/>
          <w:szCs w:val="36"/>
        </w:rPr>
      </w:pPr>
      <w:r>
        <w:rPr>
          <w:rFonts w:hint="eastAsia" w:asciiTheme="minorEastAsia" w:hAnsiTheme="minorEastAsia"/>
          <w:color w:val="000000" w:themeColor="text1"/>
          <w:sz w:val="36"/>
          <w:szCs w:val="36"/>
        </w:rPr>
        <w:t>考核分为优秀、良好、不合格三个等次。考核分值90分以上为优秀，80分以上为良好，低于70分的为不合格。</w:t>
      </w:r>
    </w:p>
    <w:p>
      <w:pPr>
        <w:spacing w:line="120" w:lineRule="auto"/>
        <w:rPr>
          <w:rFonts w:asciiTheme="minorEastAsia" w:hAnsiTheme="minorEastAsia"/>
          <w:color w:val="000000" w:themeColor="text1"/>
          <w:sz w:val="36"/>
          <w:szCs w:val="36"/>
        </w:rPr>
      </w:pPr>
      <w:r>
        <w:rPr>
          <w:rFonts w:hint="eastAsia" w:asciiTheme="minorEastAsia" w:hAnsiTheme="minorEastAsia"/>
          <w:color w:val="000000" w:themeColor="text1"/>
          <w:sz w:val="36"/>
          <w:szCs w:val="36"/>
        </w:rPr>
        <w:t>若有下列情况之一的，在年度考评中不得评为优秀名次。</w:t>
      </w:r>
    </w:p>
    <w:p>
      <w:pPr>
        <w:spacing w:line="120" w:lineRule="auto"/>
        <w:rPr>
          <w:rFonts w:asciiTheme="minorEastAsia" w:hAnsiTheme="minorEastAsia"/>
          <w:color w:val="000000" w:themeColor="text1"/>
          <w:sz w:val="36"/>
          <w:szCs w:val="36"/>
        </w:rPr>
      </w:pPr>
      <w:r>
        <w:rPr>
          <w:rFonts w:hint="eastAsia" w:asciiTheme="minorEastAsia" w:hAnsiTheme="minorEastAsia"/>
          <w:color w:val="000000" w:themeColor="text1"/>
          <w:sz w:val="36"/>
          <w:szCs w:val="36"/>
        </w:rPr>
        <w:t>1、凡在区级以上综合卫生检查、国家级创建活动以及政府其它重要活动、保障中出现重大责任问题的；</w:t>
      </w:r>
    </w:p>
    <w:p>
      <w:pPr>
        <w:spacing w:line="120" w:lineRule="auto"/>
        <w:rPr>
          <w:rFonts w:asciiTheme="minorEastAsia" w:hAnsiTheme="minorEastAsia"/>
          <w:color w:val="000000" w:themeColor="text1"/>
          <w:sz w:val="36"/>
          <w:szCs w:val="36"/>
        </w:rPr>
      </w:pPr>
      <w:r>
        <w:rPr>
          <w:rFonts w:hint="eastAsia" w:asciiTheme="minorEastAsia" w:hAnsiTheme="minorEastAsia"/>
          <w:color w:val="000000" w:themeColor="text1"/>
          <w:sz w:val="36"/>
          <w:szCs w:val="36"/>
        </w:rPr>
        <w:t>2、在日常管理中因工作失误造成严重不良社会影响的；</w:t>
      </w:r>
    </w:p>
    <w:p>
      <w:pPr>
        <w:spacing w:line="120" w:lineRule="auto"/>
        <w:rPr>
          <w:rFonts w:asciiTheme="minorEastAsia" w:hAnsiTheme="minorEastAsia"/>
          <w:color w:val="000000" w:themeColor="text1"/>
          <w:sz w:val="36"/>
          <w:szCs w:val="36"/>
        </w:rPr>
      </w:pPr>
      <w:r>
        <w:rPr>
          <w:rFonts w:hint="eastAsia" w:asciiTheme="minorEastAsia" w:hAnsiTheme="minorEastAsia"/>
          <w:color w:val="000000" w:themeColor="text1"/>
          <w:sz w:val="36"/>
          <w:szCs w:val="36"/>
        </w:rPr>
        <w:t>3、在消防、治安、安全生产等方面发生重大责任事故，或存在事故隐患且在规定整改期限内未完成整改的；</w:t>
      </w:r>
    </w:p>
    <w:p>
      <w:pPr>
        <w:spacing w:line="120" w:lineRule="auto"/>
        <w:rPr>
          <w:rFonts w:asciiTheme="minorEastAsia" w:hAnsiTheme="minorEastAsia"/>
          <w:color w:val="000000" w:themeColor="text1"/>
          <w:sz w:val="36"/>
          <w:szCs w:val="36"/>
        </w:rPr>
      </w:pPr>
      <w:r>
        <w:rPr>
          <w:rFonts w:hint="eastAsia" w:asciiTheme="minorEastAsia" w:hAnsiTheme="minorEastAsia"/>
          <w:color w:val="000000" w:themeColor="text1"/>
          <w:sz w:val="36"/>
          <w:szCs w:val="36"/>
        </w:rPr>
        <w:t>4、发生业主集体上访的或被新闻媒体曝光且经查属实的；</w:t>
      </w:r>
    </w:p>
    <w:p>
      <w:pPr>
        <w:spacing w:line="120" w:lineRule="auto"/>
        <w:rPr>
          <w:rFonts w:asciiTheme="minorEastAsia" w:hAnsiTheme="minorEastAsia"/>
          <w:color w:val="000000" w:themeColor="text1"/>
          <w:sz w:val="36"/>
          <w:szCs w:val="36"/>
        </w:rPr>
        <w:sectPr>
          <w:pgSz w:w="11906" w:h="16838"/>
          <w:pgMar w:top="720" w:right="720" w:bottom="720" w:left="720" w:header="851" w:footer="992" w:gutter="0"/>
          <w:cols w:space="425" w:num="1"/>
          <w:docGrid w:type="lines" w:linePitch="312" w:charSpace="0"/>
        </w:sectPr>
      </w:pPr>
      <w:r>
        <w:rPr>
          <w:rFonts w:hint="eastAsia" w:asciiTheme="minorEastAsia" w:hAnsiTheme="minorEastAsia"/>
          <w:color w:val="000000" w:themeColor="text1"/>
          <w:sz w:val="36"/>
          <w:szCs w:val="36"/>
        </w:rPr>
        <w:t>5、对辖区内住宅小区（单位自管小区不在考核范围之内）在文明创</w:t>
      </w:r>
    </w:p>
    <w:p>
      <w:pPr>
        <w:spacing w:line="120" w:lineRule="auto"/>
        <w:rPr>
          <w:rFonts w:hint="eastAsia" w:asciiTheme="minorEastAsia" w:hAnsiTheme="minorEastAsia"/>
          <w:color w:val="000000" w:themeColor="text1"/>
          <w:sz w:val="36"/>
          <w:szCs w:val="36"/>
        </w:rPr>
      </w:pPr>
      <w:r>
        <w:rPr>
          <w:rFonts w:hint="eastAsia" w:asciiTheme="minorEastAsia" w:hAnsiTheme="minorEastAsia"/>
          <w:color w:val="000000" w:themeColor="text1"/>
          <w:sz w:val="36"/>
          <w:szCs w:val="36"/>
        </w:rPr>
        <w:t>建、公共安全、安全生产、防电诈、打传等工作中不配合街居工作的（或严重失职的）。</w:t>
      </w:r>
    </w:p>
    <w:p>
      <w:pPr>
        <w:spacing w:line="120" w:lineRule="auto"/>
        <w:rPr>
          <w:rFonts w:asciiTheme="minorEastAsia" w:hAnsiTheme="minorEastAsia"/>
          <w:color w:val="000000" w:themeColor="text1"/>
          <w:sz w:val="36"/>
          <w:szCs w:val="36"/>
        </w:rPr>
      </w:pPr>
    </w:p>
    <w:p>
      <w:pPr>
        <w:spacing w:line="120" w:lineRule="auto"/>
        <w:rPr>
          <w:rFonts w:asciiTheme="minorEastAsia" w:hAnsiTheme="minorEastAsia"/>
          <w:color w:val="000000" w:themeColor="text1"/>
          <w:sz w:val="36"/>
          <w:szCs w:val="36"/>
        </w:rPr>
      </w:pPr>
      <w:r>
        <w:rPr>
          <w:rFonts w:hint="eastAsia" w:asciiTheme="minorEastAsia" w:hAnsiTheme="minorEastAsia"/>
          <w:color w:val="000000" w:themeColor="text1"/>
          <w:sz w:val="36"/>
          <w:szCs w:val="36"/>
        </w:rPr>
        <w:t>第七条：奖惩</w:t>
      </w:r>
    </w:p>
    <w:p>
      <w:pPr>
        <w:spacing w:line="120" w:lineRule="auto"/>
        <w:rPr>
          <w:rFonts w:hint="eastAsia" w:asciiTheme="minorEastAsia" w:hAnsiTheme="minorEastAsia"/>
          <w:color w:val="000000" w:themeColor="text1"/>
          <w:sz w:val="36"/>
          <w:szCs w:val="36"/>
        </w:rPr>
      </w:pPr>
      <w:r>
        <w:rPr>
          <w:rFonts w:hint="eastAsia" w:asciiTheme="minorEastAsia" w:hAnsiTheme="minorEastAsia"/>
          <w:color w:val="000000" w:themeColor="text1"/>
          <w:sz w:val="36"/>
          <w:szCs w:val="36"/>
        </w:rPr>
        <w:t>1、荣誉表彰 ：评选出年度优秀物业管理小区，以考核组文件形式通报表彰，并作为社区年终目标考核重要依据。</w:t>
      </w:r>
    </w:p>
    <w:p>
      <w:pPr>
        <w:spacing w:line="120" w:lineRule="auto"/>
        <w:rPr>
          <w:rFonts w:hint="eastAsia" w:asciiTheme="minorEastAsia" w:hAnsiTheme="minorEastAsia"/>
          <w:color w:val="000000" w:themeColor="text1"/>
          <w:sz w:val="36"/>
          <w:szCs w:val="36"/>
        </w:rPr>
      </w:pPr>
      <w:r>
        <w:rPr>
          <w:rFonts w:hint="eastAsia" w:asciiTheme="minorEastAsia" w:hAnsiTheme="minorEastAsia"/>
          <w:color w:val="000000" w:themeColor="text1"/>
          <w:sz w:val="36"/>
          <w:szCs w:val="36"/>
        </w:rPr>
        <w:t>2、信用记录不良 ：对年度考核排名后2位的住宅小区，取消其物业管理单位和项目经理年度评优资格，纳入诚信档案不良记录一次，情节严重的，上报市住房保障和房产管理局挂网公示。</w:t>
      </w:r>
    </w:p>
    <w:p>
      <w:pPr>
        <w:spacing w:line="120" w:lineRule="auto"/>
        <w:rPr>
          <w:rFonts w:hint="eastAsia" w:asciiTheme="minorEastAsia" w:hAnsiTheme="minorEastAsia"/>
          <w:color w:val="000000" w:themeColor="text1"/>
          <w:sz w:val="36"/>
          <w:szCs w:val="36"/>
        </w:rPr>
      </w:pPr>
      <w:r>
        <w:rPr>
          <w:rFonts w:hint="eastAsia" w:asciiTheme="minorEastAsia" w:hAnsiTheme="minorEastAsia"/>
          <w:color w:val="000000" w:themeColor="text1"/>
          <w:sz w:val="36"/>
          <w:szCs w:val="36"/>
        </w:rPr>
        <w:t>3、黄牌警告：根据物业行业“红黄牌”惩戒制度，对未及时劝阻、制止、报告住宅小区内违反法律法规行为的物业企业，给予黄牌警告。</w:t>
      </w:r>
    </w:p>
    <w:p>
      <w:pPr>
        <w:spacing w:line="120" w:lineRule="auto"/>
        <w:rPr>
          <w:rFonts w:asciiTheme="minorEastAsia" w:hAnsiTheme="minorEastAsia"/>
          <w:color w:val="000000" w:themeColor="text1"/>
          <w:sz w:val="36"/>
          <w:szCs w:val="36"/>
        </w:rPr>
      </w:pPr>
    </w:p>
    <w:p>
      <w:pPr>
        <w:spacing w:line="120" w:lineRule="auto"/>
        <w:rPr>
          <w:rFonts w:asciiTheme="minorEastAsia" w:hAnsiTheme="minorEastAsia"/>
          <w:color w:val="000000" w:themeColor="text1"/>
          <w:sz w:val="36"/>
          <w:szCs w:val="36"/>
        </w:rPr>
      </w:pPr>
    </w:p>
    <w:p>
      <w:pPr>
        <w:spacing w:line="120" w:lineRule="auto"/>
        <w:rPr>
          <w:rFonts w:asciiTheme="minorEastAsia" w:hAnsiTheme="minorEastAsia"/>
          <w:color w:val="000000" w:themeColor="text1"/>
          <w:sz w:val="36"/>
          <w:szCs w:val="36"/>
        </w:rPr>
      </w:pPr>
      <w:r>
        <w:rPr>
          <w:rFonts w:hint="eastAsia" w:asciiTheme="minorEastAsia" w:hAnsiTheme="minorEastAsia"/>
          <w:color w:val="000000" w:themeColor="text1"/>
          <w:sz w:val="36"/>
          <w:szCs w:val="36"/>
        </w:rPr>
        <w:t>附件：1.铜陵路街道I类老旧小区物业管理考核细则</w:t>
      </w:r>
    </w:p>
    <w:p>
      <w:pPr>
        <w:spacing w:line="120" w:lineRule="auto"/>
        <w:ind w:firstLine="1080" w:firstLineChars="300"/>
        <w:rPr>
          <w:rFonts w:asciiTheme="minorEastAsia" w:hAnsiTheme="minorEastAsia"/>
          <w:color w:val="000000" w:themeColor="text1"/>
          <w:sz w:val="36"/>
          <w:szCs w:val="36"/>
        </w:rPr>
      </w:pPr>
      <w:r>
        <w:rPr>
          <w:rFonts w:hint="eastAsia" w:asciiTheme="minorEastAsia" w:hAnsiTheme="minorEastAsia"/>
          <w:color w:val="000000" w:themeColor="text1"/>
          <w:sz w:val="36"/>
          <w:szCs w:val="36"/>
        </w:rPr>
        <w:t>2.铜陵路街道Ⅱ类老旧小区物业管理考核细则</w:t>
      </w:r>
    </w:p>
    <w:p>
      <w:pPr>
        <w:ind w:firstLine="1080" w:firstLineChars="300"/>
        <w:rPr>
          <w:rFonts w:hint="eastAsia" w:asciiTheme="minorEastAsia" w:hAnsiTheme="minorEastAsia"/>
          <w:color w:val="000000" w:themeColor="text1"/>
          <w:sz w:val="36"/>
          <w:szCs w:val="36"/>
        </w:rPr>
      </w:pPr>
      <w:r>
        <w:rPr>
          <w:rFonts w:hint="eastAsia" w:asciiTheme="minorEastAsia" w:hAnsiTheme="minorEastAsia"/>
          <w:color w:val="000000" w:themeColor="text1"/>
          <w:sz w:val="36"/>
          <w:szCs w:val="36"/>
        </w:rPr>
        <w:t>3.回迁小区物业管理服务考核表</w:t>
      </w:r>
    </w:p>
    <w:p>
      <w:pPr>
        <w:widowControl/>
        <w:shd w:val="clear" w:color="auto" w:fill="FFFFFF"/>
        <w:spacing w:line="660" w:lineRule="atLeast"/>
        <w:jc w:val="left"/>
        <w:rPr>
          <w:rFonts w:hint="eastAsia" w:ascii="黑体" w:hAnsi="黑体" w:eastAsia="黑体" w:cs="宋体"/>
          <w:b/>
          <w:bCs/>
          <w:color w:val="000000" w:themeColor="text1"/>
          <w:kern w:val="0"/>
          <w:sz w:val="40"/>
          <w:szCs w:val="40"/>
        </w:rPr>
      </w:pPr>
      <w:r>
        <w:rPr>
          <w:rFonts w:hint="eastAsia" w:ascii="黑体" w:hAnsi="黑体" w:eastAsia="黑体" w:cs="宋体"/>
          <w:b/>
          <w:bCs/>
          <w:color w:val="000000" w:themeColor="text1"/>
          <w:kern w:val="0"/>
          <w:sz w:val="40"/>
          <w:szCs w:val="40"/>
        </w:rPr>
        <w:t> </w:t>
      </w:r>
    </w:p>
    <w:p>
      <w:pPr>
        <w:widowControl/>
        <w:shd w:val="clear" w:color="auto" w:fill="FFFFFF"/>
        <w:spacing w:line="660" w:lineRule="atLeast"/>
        <w:jc w:val="left"/>
        <w:rPr>
          <w:rFonts w:hint="eastAsia" w:ascii="黑体" w:hAnsi="黑体" w:eastAsia="黑体" w:cs="宋体"/>
          <w:b/>
          <w:bCs/>
          <w:color w:val="000000" w:themeColor="text1"/>
          <w:kern w:val="0"/>
          <w:sz w:val="40"/>
          <w:szCs w:val="40"/>
        </w:rPr>
      </w:pPr>
    </w:p>
    <w:p>
      <w:pPr>
        <w:widowControl/>
        <w:shd w:val="clear" w:color="auto" w:fill="FFFFFF"/>
        <w:spacing w:line="660" w:lineRule="atLeast"/>
        <w:jc w:val="left"/>
        <w:rPr>
          <w:rFonts w:hint="eastAsia" w:ascii="黑体" w:hAnsi="黑体" w:eastAsia="黑体" w:cs="宋体"/>
          <w:b/>
          <w:bCs/>
          <w:color w:val="000000" w:themeColor="text1"/>
          <w:kern w:val="0"/>
          <w:sz w:val="40"/>
          <w:szCs w:val="40"/>
        </w:rPr>
      </w:pPr>
    </w:p>
    <w:p>
      <w:pPr>
        <w:widowControl/>
        <w:shd w:val="clear" w:color="auto" w:fill="FFFFFF"/>
        <w:spacing w:line="660" w:lineRule="atLeast"/>
        <w:jc w:val="left"/>
        <w:rPr>
          <w:rFonts w:hint="eastAsia" w:ascii="黑体" w:hAnsi="黑体" w:eastAsia="黑体" w:cs="宋体"/>
          <w:b/>
          <w:bCs/>
          <w:color w:val="000000" w:themeColor="text1"/>
          <w:kern w:val="0"/>
          <w:sz w:val="40"/>
          <w:szCs w:val="40"/>
        </w:rPr>
      </w:pPr>
    </w:p>
    <w:p>
      <w:pPr>
        <w:widowControl/>
        <w:shd w:val="clear" w:color="auto" w:fill="FFFFFF"/>
        <w:spacing w:line="660" w:lineRule="atLeast"/>
        <w:jc w:val="left"/>
        <w:rPr>
          <w:rFonts w:hint="eastAsia" w:ascii="黑体" w:hAnsi="黑体" w:eastAsia="黑体" w:cs="宋体"/>
          <w:b/>
          <w:bCs/>
          <w:color w:val="000000" w:themeColor="text1"/>
          <w:kern w:val="0"/>
          <w:sz w:val="40"/>
          <w:szCs w:val="40"/>
        </w:rPr>
      </w:pPr>
    </w:p>
    <w:p>
      <w:pPr>
        <w:widowControl/>
        <w:shd w:val="clear" w:color="auto" w:fill="FFFFFF"/>
        <w:spacing w:line="660" w:lineRule="atLeast"/>
        <w:jc w:val="left"/>
        <w:rPr>
          <w:rFonts w:hint="eastAsia" w:ascii="黑体" w:hAnsi="黑体" w:eastAsia="黑体" w:cs="宋体"/>
          <w:b/>
          <w:bCs/>
          <w:color w:val="000000" w:themeColor="text1"/>
          <w:kern w:val="0"/>
          <w:sz w:val="40"/>
          <w:szCs w:val="40"/>
        </w:rPr>
      </w:pPr>
    </w:p>
    <w:p>
      <w:pPr>
        <w:widowControl/>
        <w:shd w:val="clear" w:color="auto" w:fill="FFFFFF"/>
        <w:spacing w:line="660" w:lineRule="atLeast"/>
        <w:jc w:val="left"/>
        <w:rPr>
          <w:rFonts w:hint="eastAsia" w:ascii="黑体" w:hAnsi="黑体" w:eastAsia="黑体" w:cs="宋体"/>
          <w:b/>
          <w:bCs/>
          <w:color w:val="000000" w:themeColor="text1"/>
          <w:kern w:val="0"/>
          <w:sz w:val="40"/>
          <w:szCs w:val="40"/>
        </w:rPr>
      </w:pPr>
    </w:p>
    <w:p>
      <w:pPr>
        <w:widowControl/>
        <w:shd w:val="clear" w:color="auto" w:fill="FFFFFF"/>
        <w:spacing w:line="660" w:lineRule="atLeast"/>
        <w:jc w:val="left"/>
        <w:rPr>
          <w:rFonts w:hint="eastAsia" w:ascii="黑体" w:hAnsi="黑体" w:eastAsia="黑体" w:cs="宋体"/>
          <w:b/>
          <w:bCs/>
          <w:color w:val="000000" w:themeColor="text1"/>
          <w:kern w:val="0"/>
          <w:sz w:val="40"/>
          <w:szCs w:val="40"/>
        </w:rPr>
      </w:pPr>
    </w:p>
    <w:p>
      <w:pPr>
        <w:widowControl/>
        <w:shd w:val="clear" w:color="auto" w:fill="FFFFFF"/>
        <w:spacing w:line="660" w:lineRule="atLeast"/>
        <w:jc w:val="left"/>
        <w:rPr>
          <w:rFonts w:hint="eastAsia" w:ascii="黑体" w:hAnsi="黑体" w:eastAsia="黑体" w:cs="宋体"/>
          <w:b/>
          <w:bCs/>
          <w:color w:val="000000" w:themeColor="text1"/>
          <w:kern w:val="0"/>
          <w:sz w:val="40"/>
          <w:szCs w:val="40"/>
        </w:rPr>
      </w:pPr>
    </w:p>
    <w:p>
      <w:pPr>
        <w:widowControl/>
        <w:shd w:val="clear" w:color="auto" w:fill="FFFFFF"/>
        <w:spacing w:line="660" w:lineRule="atLeast"/>
        <w:jc w:val="left"/>
        <w:rPr>
          <w:rFonts w:hint="eastAsia" w:ascii="黑体" w:hAnsi="黑体" w:eastAsia="黑体" w:cs="宋体"/>
          <w:b/>
          <w:bCs/>
          <w:color w:val="000000" w:themeColor="text1"/>
          <w:kern w:val="0"/>
          <w:sz w:val="40"/>
          <w:szCs w:val="40"/>
        </w:rPr>
      </w:pPr>
    </w:p>
    <w:p>
      <w:pPr>
        <w:widowControl/>
        <w:shd w:val="clear" w:color="auto" w:fill="FFFFFF"/>
        <w:spacing w:line="660" w:lineRule="atLeast"/>
        <w:jc w:val="left"/>
        <w:rPr>
          <w:rFonts w:ascii="宋体" w:hAnsi="宋体" w:eastAsia="宋体" w:cs="宋体"/>
          <w:color w:val="000000" w:themeColor="text1"/>
          <w:kern w:val="0"/>
          <w:sz w:val="24"/>
          <w:szCs w:val="24"/>
        </w:rPr>
      </w:pPr>
      <w:r>
        <w:rPr>
          <w:rFonts w:hint="eastAsia" w:ascii="黑体" w:hAnsi="黑体" w:eastAsia="黑体" w:cs="宋体"/>
          <w:b/>
          <w:bCs/>
          <w:color w:val="000000" w:themeColor="text1"/>
          <w:kern w:val="0"/>
          <w:sz w:val="40"/>
          <w:szCs w:val="40"/>
        </w:rPr>
        <w:t>附件1：铜陵路街道I类老旧小区物业管理考核细则</w:t>
      </w:r>
    </w:p>
    <w:tbl>
      <w:tblPr>
        <w:tblStyle w:val="5"/>
        <w:tblW w:w="11040" w:type="dxa"/>
        <w:jc w:val="center"/>
        <w:tblLayout w:type="autofit"/>
        <w:tblCellMar>
          <w:top w:w="15" w:type="dxa"/>
          <w:left w:w="15" w:type="dxa"/>
          <w:bottom w:w="15" w:type="dxa"/>
          <w:right w:w="15" w:type="dxa"/>
        </w:tblCellMar>
      </w:tblPr>
      <w:tblGrid>
        <w:gridCol w:w="720"/>
        <w:gridCol w:w="1450"/>
        <w:gridCol w:w="4340"/>
        <w:gridCol w:w="675"/>
        <w:gridCol w:w="3090"/>
        <w:gridCol w:w="765"/>
      </w:tblGrid>
      <w:tr>
        <w:tblPrEx>
          <w:tblCellMar>
            <w:top w:w="15" w:type="dxa"/>
            <w:left w:w="15" w:type="dxa"/>
            <w:bottom w:w="15" w:type="dxa"/>
            <w:right w:w="15" w:type="dxa"/>
          </w:tblCellMar>
        </w:tblPrEx>
        <w:trPr>
          <w:trHeight w:val="450" w:hRule="atLeast"/>
          <w:jc w:val="center"/>
        </w:trPr>
        <w:tc>
          <w:tcPr>
            <w:tcW w:w="720" w:type="dxa"/>
            <w:tcBorders>
              <w:top w:val="single" w:color="000000" w:sz="12" w:space="0"/>
              <w:left w:val="single" w:color="000000" w:sz="12" w:space="0"/>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8"/>
                <w:szCs w:val="28"/>
              </w:rPr>
              <w:t>序号</w:t>
            </w:r>
          </w:p>
        </w:tc>
        <w:tc>
          <w:tcPr>
            <w:tcW w:w="1450" w:type="dxa"/>
            <w:tcBorders>
              <w:top w:val="single" w:color="000000" w:sz="12" w:space="0"/>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8"/>
                <w:szCs w:val="28"/>
              </w:rPr>
              <w:t>考评项目</w:t>
            </w:r>
          </w:p>
        </w:tc>
        <w:tc>
          <w:tcPr>
            <w:tcW w:w="4340" w:type="dxa"/>
            <w:tcBorders>
              <w:top w:val="single" w:color="000000" w:sz="12" w:space="0"/>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8"/>
                <w:szCs w:val="28"/>
              </w:rPr>
              <w:t>考核内容</w:t>
            </w:r>
          </w:p>
        </w:tc>
        <w:tc>
          <w:tcPr>
            <w:tcW w:w="675" w:type="dxa"/>
            <w:tcBorders>
              <w:top w:val="single" w:color="000000" w:sz="12" w:space="0"/>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8"/>
                <w:szCs w:val="28"/>
              </w:rPr>
              <w:t>分值</w:t>
            </w:r>
          </w:p>
        </w:tc>
        <w:tc>
          <w:tcPr>
            <w:tcW w:w="3090" w:type="dxa"/>
            <w:tcBorders>
              <w:top w:val="single" w:color="000000" w:sz="12" w:space="0"/>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8"/>
                <w:szCs w:val="28"/>
              </w:rPr>
              <w:t>考核办法</w:t>
            </w:r>
          </w:p>
        </w:tc>
        <w:tc>
          <w:tcPr>
            <w:tcW w:w="765" w:type="dxa"/>
            <w:tcBorders>
              <w:top w:val="single" w:color="000000" w:sz="12" w:space="0"/>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8"/>
                <w:szCs w:val="28"/>
              </w:rPr>
              <w:t>评分</w:t>
            </w:r>
          </w:p>
        </w:tc>
      </w:tr>
      <w:tr>
        <w:tblPrEx>
          <w:tblCellMar>
            <w:top w:w="15" w:type="dxa"/>
            <w:left w:w="15" w:type="dxa"/>
            <w:bottom w:w="15" w:type="dxa"/>
            <w:right w:w="15" w:type="dxa"/>
          </w:tblCellMar>
        </w:tblPrEx>
        <w:trPr>
          <w:trHeight w:val="1095" w:hRule="atLeast"/>
          <w:jc w:val="center"/>
        </w:trPr>
        <w:tc>
          <w:tcPr>
            <w:tcW w:w="720" w:type="dxa"/>
            <w:vMerge w:val="restart"/>
            <w:tcBorders>
              <w:top w:val="nil"/>
              <w:left w:val="single" w:color="000000" w:sz="12" w:space="0"/>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一</w:t>
            </w:r>
          </w:p>
        </w:tc>
        <w:tc>
          <w:tcPr>
            <w:tcW w:w="1450" w:type="dxa"/>
            <w:vMerge w:val="restart"/>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基础管理（15分）</w:t>
            </w: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1、制定小区物业管理方案，基础信息资料齐全，档案资料分类成册，管理完善，如是经过环境综合整治的，应收集整治后小区的移交资料。</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无物业管理方案的扣1分。</w:t>
            </w:r>
          </w:p>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无相关信息资料的扣1分。</w:t>
            </w:r>
          </w:p>
        </w:tc>
        <w:tc>
          <w:tcPr>
            <w:tcW w:w="765" w:type="dxa"/>
            <w:tcBorders>
              <w:top w:val="nil"/>
              <w:left w:val="nil"/>
              <w:bottom w:val="single" w:color="000000" w:sz="12" w:space="0"/>
              <w:right w:val="single" w:color="000000" w:sz="12" w:space="0"/>
            </w:tcBorders>
            <w:vAlign w:val="center"/>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930" w:hRule="atLeast"/>
          <w:jc w:val="center"/>
        </w:trPr>
        <w:tc>
          <w:tcPr>
            <w:tcW w:w="0" w:type="auto"/>
            <w:vMerge w:val="continue"/>
            <w:tcBorders>
              <w:top w:val="nil"/>
              <w:left w:val="single" w:color="000000" w:sz="12" w:space="0"/>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1450" w:type="dxa"/>
            <w:vMerge w:val="continue"/>
            <w:tcBorders>
              <w:top w:val="nil"/>
              <w:left w:val="nil"/>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2、小区实施引入物业管理的相关手续完备，公示物业服务事项、服务标准、收费项目、收费标准等有关信息。</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服务合同、证照、相应的公示、公告等齐全，一项不齐全或不完善扣0.5分。</w:t>
            </w:r>
          </w:p>
        </w:tc>
        <w:tc>
          <w:tcPr>
            <w:tcW w:w="765" w:type="dxa"/>
            <w:tcBorders>
              <w:top w:val="nil"/>
              <w:left w:val="nil"/>
              <w:bottom w:val="single" w:color="000000" w:sz="12" w:space="0"/>
              <w:right w:val="single" w:color="000000" w:sz="12" w:space="0"/>
            </w:tcBorders>
            <w:vAlign w:val="center"/>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555" w:hRule="atLeast"/>
          <w:jc w:val="center"/>
        </w:trPr>
        <w:tc>
          <w:tcPr>
            <w:tcW w:w="0" w:type="auto"/>
            <w:vMerge w:val="continue"/>
            <w:tcBorders>
              <w:top w:val="nil"/>
              <w:left w:val="single" w:color="000000" w:sz="12" w:space="0"/>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1450" w:type="dxa"/>
            <w:vMerge w:val="continue"/>
            <w:tcBorders>
              <w:top w:val="nil"/>
              <w:left w:val="nil"/>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3、建立业主信息档案、日常维管记录。</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一项不齐全或不完善扣1分。</w:t>
            </w:r>
          </w:p>
        </w:tc>
        <w:tc>
          <w:tcPr>
            <w:tcW w:w="765" w:type="dxa"/>
            <w:tcBorders>
              <w:top w:val="nil"/>
              <w:left w:val="nil"/>
              <w:bottom w:val="single" w:color="000000" w:sz="12" w:space="0"/>
              <w:right w:val="single" w:color="000000" w:sz="12" w:space="0"/>
            </w:tcBorders>
            <w:vAlign w:val="center"/>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840" w:hRule="atLeast"/>
          <w:jc w:val="center"/>
        </w:trPr>
        <w:tc>
          <w:tcPr>
            <w:tcW w:w="0" w:type="auto"/>
            <w:vMerge w:val="continue"/>
            <w:tcBorders>
              <w:top w:val="nil"/>
              <w:left w:val="single" w:color="000000" w:sz="12" w:space="0"/>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1450" w:type="dxa"/>
            <w:vMerge w:val="continue"/>
            <w:tcBorders>
              <w:top w:val="nil"/>
              <w:left w:val="nil"/>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4、按招标需求与合同约定配备足额秩序维护、保洁等人员，按时到岗。</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3分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配备专职人员进行定时定岗服务，每减少一人扣0.5分，扣完为止。</w:t>
            </w:r>
          </w:p>
        </w:tc>
        <w:tc>
          <w:tcPr>
            <w:tcW w:w="765" w:type="dxa"/>
            <w:tcBorders>
              <w:top w:val="nil"/>
              <w:left w:val="nil"/>
              <w:bottom w:val="single" w:color="000000" w:sz="12" w:space="0"/>
              <w:right w:val="single" w:color="000000" w:sz="12" w:space="0"/>
            </w:tcBorders>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600" w:hRule="atLeast"/>
          <w:jc w:val="center"/>
        </w:trPr>
        <w:tc>
          <w:tcPr>
            <w:tcW w:w="0" w:type="auto"/>
            <w:vMerge w:val="continue"/>
            <w:tcBorders>
              <w:top w:val="nil"/>
              <w:left w:val="single" w:color="000000" w:sz="12" w:space="0"/>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1450" w:type="dxa"/>
            <w:vMerge w:val="continue"/>
            <w:tcBorders>
              <w:top w:val="nil"/>
              <w:left w:val="nil"/>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5、工作人员挂牌上岗，服务主动、热情。</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未挂牌上岗扣1分，不主动服务扣1分。</w:t>
            </w:r>
          </w:p>
        </w:tc>
        <w:tc>
          <w:tcPr>
            <w:tcW w:w="765" w:type="dxa"/>
            <w:tcBorders>
              <w:top w:val="nil"/>
              <w:left w:val="nil"/>
              <w:bottom w:val="single" w:color="000000" w:sz="12" w:space="0"/>
              <w:right w:val="single" w:color="000000" w:sz="12" w:space="0"/>
            </w:tcBorders>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585" w:hRule="atLeast"/>
          <w:jc w:val="center"/>
        </w:trPr>
        <w:tc>
          <w:tcPr>
            <w:tcW w:w="0" w:type="auto"/>
            <w:vMerge w:val="continue"/>
            <w:tcBorders>
              <w:top w:val="nil"/>
              <w:left w:val="single" w:color="000000" w:sz="12" w:space="0"/>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1450" w:type="dxa"/>
            <w:vMerge w:val="continue"/>
            <w:tcBorders>
              <w:top w:val="nil"/>
              <w:left w:val="nil"/>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6、每日提供不低于8小时业务接待，其他时间设置值班人员，及时处理各种临时或突发事件。</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不符合扣2分。</w:t>
            </w:r>
          </w:p>
        </w:tc>
        <w:tc>
          <w:tcPr>
            <w:tcW w:w="765" w:type="dxa"/>
            <w:tcBorders>
              <w:top w:val="nil"/>
              <w:left w:val="nil"/>
              <w:bottom w:val="single" w:color="000000" w:sz="12" w:space="0"/>
              <w:right w:val="single" w:color="000000" w:sz="12" w:space="0"/>
            </w:tcBorders>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645" w:hRule="atLeast"/>
          <w:jc w:val="center"/>
        </w:trPr>
        <w:tc>
          <w:tcPr>
            <w:tcW w:w="0" w:type="auto"/>
            <w:vMerge w:val="continue"/>
            <w:tcBorders>
              <w:top w:val="nil"/>
              <w:left w:val="single" w:color="000000" w:sz="12" w:space="0"/>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1450" w:type="dxa"/>
            <w:vMerge w:val="continue"/>
            <w:tcBorders>
              <w:top w:val="nil"/>
              <w:left w:val="nil"/>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7、设立固定的办公场所；有社区物业网格员信息公示和网格巡查日志及记录。</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一项不齐全或不完善扣1分。</w:t>
            </w:r>
          </w:p>
        </w:tc>
        <w:tc>
          <w:tcPr>
            <w:tcW w:w="765" w:type="dxa"/>
            <w:tcBorders>
              <w:top w:val="nil"/>
              <w:left w:val="nil"/>
              <w:bottom w:val="single" w:color="000000" w:sz="12" w:space="0"/>
              <w:right w:val="single" w:color="000000" w:sz="12" w:space="0"/>
            </w:tcBorders>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720" w:hRule="atLeast"/>
          <w:jc w:val="center"/>
        </w:trPr>
        <w:tc>
          <w:tcPr>
            <w:tcW w:w="0" w:type="auto"/>
            <w:vMerge w:val="continue"/>
            <w:tcBorders>
              <w:top w:val="nil"/>
              <w:left w:val="single" w:color="000000" w:sz="12" w:space="0"/>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1450" w:type="dxa"/>
            <w:vMerge w:val="continue"/>
            <w:tcBorders>
              <w:top w:val="nil"/>
              <w:left w:val="nil"/>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8、以小区为核算单位，按有关规定定期公布物业服务资金的收支情况和物业经营性收支情况。</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符合的1分，发现一处不符扣0.5分</w:t>
            </w:r>
          </w:p>
        </w:tc>
        <w:tc>
          <w:tcPr>
            <w:tcW w:w="765" w:type="dxa"/>
            <w:tcBorders>
              <w:top w:val="nil"/>
              <w:left w:val="nil"/>
              <w:bottom w:val="single" w:color="000000" w:sz="12" w:space="0"/>
              <w:right w:val="single" w:color="000000" w:sz="12" w:space="0"/>
            </w:tcBorders>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840" w:hRule="atLeast"/>
          <w:jc w:val="center"/>
        </w:trPr>
        <w:tc>
          <w:tcPr>
            <w:tcW w:w="720" w:type="dxa"/>
            <w:vMerge w:val="restart"/>
            <w:tcBorders>
              <w:top w:val="nil"/>
              <w:left w:val="single" w:color="000000" w:sz="12" w:space="0"/>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三</w:t>
            </w:r>
          </w:p>
        </w:tc>
        <w:tc>
          <w:tcPr>
            <w:tcW w:w="1450" w:type="dxa"/>
            <w:vMerge w:val="restart"/>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保环境</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（15分）</w:t>
            </w: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1、小区内设有垃圾收集点，收集点周围地面无散落垃圾，无明显污迹，无明显异味，环卫设施基本完善，垃圾做到日产日清。</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5分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发现一处不符合扣0.5分。</w:t>
            </w:r>
          </w:p>
        </w:tc>
        <w:tc>
          <w:tcPr>
            <w:tcW w:w="765" w:type="dxa"/>
            <w:tcBorders>
              <w:top w:val="nil"/>
              <w:left w:val="nil"/>
              <w:bottom w:val="single" w:color="000000" w:sz="12" w:space="0"/>
              <w:right w:val="single" w:color="000000" w:sz="12" w:space="0"/>
            </w:tcBorders>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534" w:hRule="atLeast"/>
          <w:jc w:val="center"/>
        </w:trPr>
        <w:tc>
          <w:tcPr>
            <w:tcW w:w="0" w:type="auto"/>
            <w:vMerge w:val="continue"/>
            <w:tcBorders>
              <w:top w:val="nil"/>
              <w:left w:val="single" w:color="000000" w:sz="12" w:space="0"/>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1450" w:type="dxa"/>
            <w:vMerge w:val="continue"/>
            <w:tcBorders>
              <w:top w:val="nil"/>
              <w:left w:val="nil"/>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2、道路整洁、绿化带内无漂浮物、无卫生死角。</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5分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发现一处不符合扣0.5分。</w:t>
            </w:r>
          </w:p>
        </w:tc>
        <w:tc>
          <w:tcPr>
            <w:tcW w:w="765" w:type="dxa"/>
            <w:tcBorders>
              <w:top w:val="nil"/>
              <w:left w:val="nil"/>
              <w:bottom w:val="single" w:color="000000" w:sz="12" w:space="0"/>
              <w:right w:val="single" w:color="000000" w:sz="12" w:space="0"/>
            </w:tcBorders>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660" w:hRule="atLeast"/>
          <w:jc w:val="center"/>
        </w:trPr>
        <w:tc>
          <w:tcPr>
            <w:tcW w:w="0" w:type="auto"/>
            <w:vMerge w:val="continue"/>
            <w:tcBorders>
              <w:top w:val="nil"/>
              <w:left w:val="single" w:color="000000" w:sz="12" w:space="0"/>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1450" w:type="dxa"/>
            <w:vMerge w:val="continue"/>
            <w:tcBorders>
              <w:top w:val="nil"/>
              <w:left w:val="nil"/>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3、小区房屋公共用部位整洁，无乱贴乱画，无擅自占用和堆放杂物现象；无放养家禽现象。</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5分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发现一处不符合扣0.2分。</w:t>
            </w:r>
          </w:p>
        </w:tc>
        <w:tc>
          <w:tcPr>
            <w:tcW w:w="765" w:type="dxa"/>
            <w:tcBorders>
              <w:top w:val="nil"/>
              <w:left w:val="nil"/>
              <w:bottom w:val="single" w:color="000000" w:sz="12" w:space="0"/>
              <w:right w:val="single" w:color="000000" w:sz="12" w:space="0"/>
            </w:tcBorders>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960" w:hRule="atLeast"/>
          <w:jc w:val="center"/>
        </w:trPr>
        <w:tc>
          <w:tcPr>
            <w:tcW w:w="720" w:type="dxa"/>
            <w:vMerge w:val="restart"/>
            <w:tcBorders>
              <w:top w:val="nil"/>
              <w:left w:val="single" w:color="000000" w:sz="12" w:space="0"/>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四</w:t>
            </w:r>
          </w:p>
        </w:tc>
        <w:tc>
          <w:tcPr>
            <w:tcW w:w="1450" w:type="dxa"/>
            <w:vMerge w:val="restart"/>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保平安</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（15分）</w:t>
            </w: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1、小区门岗24小时值守；安排人员每天不定时在小区内巡逻，并有巡逻记录；监控中心专人值守，留有值班记录；有疫情防控措施。</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6分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无安保制度、巡查、车辆出入记录，每发现一处不符扣1分。</w:t>
            </w:r>
          </w:p>
        </w:tc>
        <w:tc>
          <w:tcPr>
            <w:tcW w:w="765" w:type="dxa"/>
            <w:tcBorders>
              <w:top w:val="nil"/>
              <w:left w:val="nil"/>
              <w:bottom w:val="single" w:color="000000" w:sz="12" w:space="0"/>
              <w:right w:val="single" w:color="000000" w:sz="12" w:space="0"/>
            </w:tcBorders>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840" w:hRule="atLeast"/>
          <w:jc w:val="center"/>
        </w:trPr>
        <w:tc>
          <w:tcPr>
            <w:tcW w:w="0" w:type="auto"/>
            <w:vMerge w:val="continue"/>
            <w:tcBorders>
              <w:top w:val="nil"/>
              <w:left w:val="single" w:color="000000" w:sz="12" w:space="0"/>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1450" w:type="dxa"/>
            <w:vMerge w:val="continue"/>
            <w:tcBorders>
              <w:top w:val="nil"/>
              <w:left w:val="nil"/>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2、小区治安状况良好，无偷盗、“零发案”或治安案件同比有所下降。</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5分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符合的5分，基本符合的得3分，不符合或不配合的不得分。（以相关部门提供的数据为准）。</w:t>
            </w:r>
          </w:p>
        </w:tc>
        <w:tc>
          <w:tcPr>
            <w:tcW w:w="765" w:type="dxa"/>
            <w:tcBorders>
              <w:top w:val="nil"/>
              <w:left w:val="nil"/>
              <w:bottom w:val="single" w:color="000000" w:sz="12" w:space="0"/>
              <w:right w:val="single" w:color="000000" w:sz="12" w:space="0"/>
            </w:tcBorders>
            <w:vAlign w:val="center"/>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525" w:hRule="atLeast"/>
          <w:jc w:val="center"/>
        </w:trPr>
        <w:tc>
          <w:tcPr>
            <w:tcW w:w="0" w:type="auto"/>
            <w:vMerge w:val="continue"/>
            <w:tcBorders>
              <w:top w:val="nil"/>
              <w:left w:val="single" w:color="000000" w:sz="12" w:space="0"/>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1450" w:type="dxa"/>
            <w:vMerge w:val="continue"/>
            <w:tcBorders>
              <w:top w:val="nil"/>
              <w:left w:val="nil"/>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3、制定火灾、治安、公共卫生等突发事件的应急预案，并做好住户宣传告知工作；在遇到突发事件时，采取必要措施并及时报告相关部门。</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4分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无相关制度、应急预案的扣2分；</w:t>
            </w:r>
          </w:p>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未及时报告相关部门的扣2分。</w:t>
            </w:r>
          </w:p>
        </w:tc>
        <w:tc>
          <w:tcPr>
            <w:tcW w:w="765" w:type="dxa"/>
            <w:tcBorders>
              <w:top w:val="nil"/>
              <w:left w:val="nil"/>
              <w:bottom w:val="single" w:color="000000" w:sz="12" w:space="0"/>
              <w:right w:val="single" w:color="000000" w:sz="12" w:space="0"/>
            </w:tcBorders>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369" w:hRule="atLeast"/>
          <w:jc w:val="center"/>
        </w:trPr>
        <w:tc>
          <w:tcPr>
            <w:tcW w:w="720" w:type="dxa"/>
            <w:vMerge w:val="restart"/>
            <w:tcBorders>
              <w:top w:val="nil"/>
              <w:left w:val="single" w:color="000000" w:sz="12" w:space="0"/>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五</w:t>
            </w:r>
          </w:p>
        </w:tc>
        <w:tc>
          <w:tcPr>
            <w:tcW w:w="1450" w:type="dxa"/>
            <w:vMerge w:val="restart"/>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保秩序</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（20分）</w:t>
            </w: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1、地面、墙面设置简易的停车标识。</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未设置的扣2分。</w:t>
            </w:r>
          </w:p>
        </w:tc>
        <w:tc>
          <w:tcPr>
            <w:tcW w:w="765" w:type="dxa"/>
            <w:tcBorders>
              <w:top w:val="nil"/>
              <w:left w:val="nil"/>
              <w:bottom w:val="single" w:color="000000" w:sz="12" w:space="0"/>
              <w:right w:val="single" w:color="000000" w:sz="12" w:space="0"/>
            </w:tcBorders>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1113" w:hRule="atLeast"/>
          <w:jc w:val="center"/>
        </w:trPr>
        <w:tc>
          <w:tcPr>
            <w:tcW w:w="0" w:type="auto"/>
            <w:vMerge w:val="continue"/>
            <w:tcBorders>
              <w:top w:val="nil"/>
              <w:left w:val="single" w:color="000000" w:sz="12" w:space="0"/>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1450" w:type="dxa"/>
            <w:vMerge w:val="continue"/>
            <w:tcBorders>
              <w:top w:val="nil"/>
              <w:left w:val="nil"/>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2、车辆有序停放，备有必需的消防器械；非机动车库（棚）场地整洁，有照明，无乱堆放。</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8分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车辆占压绿化的，每发现一处扣2分；在非规划车位停放的，每发现一处扣0.5分；非机动车库乱堆放的，每发现一处扣0.5分；</w:t>
            </w:r>
          </w:p>
        </w:tc>
        <w:tc>
          <w:tcPr>
            <w:tcW w:w="765" w:type="dxa"/>
            <w:tcBorders>
              <w:top w:val="nil"/>
              <w:left w:val="nil"/>
              <w:bottom w:val="single" w:color="000000" w:sz="12" w:space="0"/>
              <w:right w:val="single" w:color="000000" w:sz="12" w:space="0"/>
            </w:tcBorders>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660" w:hRule="atLeast"/>
          <w:jc w:val="center"/>
        </w:trPr>
        <w:tc>
          <w:tcPr>
            <w:tcW w:w="0" w:type="auto"/>
            <w:vMerge w:val="continue"/>
            <w:tcBorders>
              <w:top w:val="nil"/>
              <w:left w:val="single" w:color="000000" w:sz="12" w:space="0"/>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1450" w:type="dxa"/>
            <w:vMerge w:val="continue"/>
            <w:tcBorders>
              <w:top w:val="nil"/>
              <w:left w:val="nil"/>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3、违反规划私搭乱建，乱堆乱放。</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4分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每发现一处私搭乱建、乱堆放的扣0.5分。</w:t>
            </w:r>
          </w:p>
        </w:tc>
        <w:tc>
          <w:tcPr>
            <w:tcW w:w="765" w:type="dxa"/>
            <w:tcBorders>
              <w:top w:val="nil"/>
              <w:left w:val="nil"/>
              <w:bottom w:val="single" w:color="000000" w:sz="12" w:space="0"/>
              <w:right w:val="single" w:color="000000" w:sz="12" w:space="0"/>
            </w:tcBorders>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1231" w:hRule="atLeast"/>
          <w:jc w:val="center"/>
        </w:trPr>
        <w:tc>
          <w:tcPr>
            <w:tcW w:w="0" w:type="auto"/>
            <w:vMerge w:val="continue"/>
            <w:tcBorders>
              <w:top w:val="nil"/>
              <w:left w:val="single" w:color="000000" w:sz="12" w:space="0"/>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1450" w:type="dxa"/>
            <w:vMerge w:val="continue"/>
            <w:tcBorders>
              <w:top w:val="nil"/>
              <w:left w:val="nil"/>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4、房屋外观完好、整洁，室外招牌、广告牌、霓虹灯按规定设置，保持整洁美观，无安全隐患或破损；容易危及人身安全的设施设备有明显警示标志和防范措施。</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6分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发现一处不符合的扣0.5分，扣完为止。</w:t>
            </w:r>
          </w:p>
        </w:tc>
        <w:tc>
          <w:tcPr>
            <w:tcW w:w="765" w:type="dxa"/>
            <w:tcBorders>
              <w:top w:val="nil"/>
              <w:left w:val="nil"/>
              <w:bottom w:val="single" w:color="000000" w:sz="12" w:space="0"/>
              <w:right w:val="single" w:color="000000" w:sz="12" w:space="0"/>
            </w:tcBorders>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930" w:hRule="atLeast"/>
          <w:jc w:val="center"/>
        </w:trPr>
        <w:tc>
          <w:tcPr>
            <w:tcW w:w="720" w:type="dxa"/>
            <w:vMerge w:val="restart"/>
            <w:tcBorders>
              <w:top w:val="nil"/>
              <w:left w:val="single" w:color="000000" w:sz="12" w:space="0"/>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六</w:t>
            </w:r>
          </w:p>
        </w:tc>
        <w:tc>
          <w:tcPr>
            <w:tcW w:w="1450" w:type="dxa"/>
            <w:vMerge w:val="restart"/>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保维修</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（20分）</w:t>
            </w: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1、小区水（污）管道畅通，无毁坏、堵塞、外溢现象；小区道路畅通，路面平整，各类窨井盖完好无缺损。</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5分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管道堵塞、外溢扣2分;道路坑洼、积水、窨井盖缺失破损每发现1处扣0.5分。</w:t>
            </w:r>
          </w:p>
        </w:tc>
        <w:tc>
          <w:tcPr>
            <w:tcW w:w="765" w:type="dxa"/>
            <w:tcBorders>
              <w:top w:val="nil"/>
              <w:left w:val="nil"/>
              <w:bottom w:val="single" w:color="000000" w:sz="12" w:space="0"/>
              <w:right w:val="single" w:color="000000" w:sz="12" w:space="0"/>
            </w:tcBorders>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705" w:hRule="atLeast"/>
          <w:jc w:val="center"/>
        </w:trPr>
        <w:tc>
          <w:tcPr>
            <w:tcW w:w="0" w:type="auto"/>
            <w:vMerge w:val="continue"/>
            <w:tcBorders>
              <w:top w:val="nil"/>
              <w:left w:val="single" w:color="000000" w:sz="12" w:space="0"/>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1450" w:type="dxa"/>
            <w:vMerge w:val="continue"/>
            <w:tcBorders>
              <w:top w:val="nil"/>
              <w:left w:val="nil"/>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2、消防设施设备完好，可随时起用；消防通道畅通，制定紧急事件处理方案。</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5分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设施和道路每发现一处不符合扣0.5分；无应急方案扣1分。</w:t>
            </w:r>
          </w:p>
        </w:tc>
        <w:tc>
          <w:tcPr>
            <w:tcW w:w="765" w:type="dxa"/>
            <w:tcBorders>
              <w:top w:val="nil"/>
              <w:left w:val="nil"/>
              <w:bottom w:val="single" w:color="000000" w:sz="12" w:space="0"/>
              <w:right w:val="single" w:color="000000" w:sz="12" w:space="0"/>
            </w:tcBorders>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900" w:hRule="atLeast"/>
          <w:jc w:val="center"/>
        </w:trPr>
        <w:tc>
          <w:tcPr>
            <w:tcW w:w="0" w:type="auto"/>
            <w:vMerge w:val="continue"/>
            <w:tcBorders>
              <w:top w:val="nil"/>
              <w:left w:val="single" w:color="000000" w:sz="12" w:space="0"/>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1450" w:type="dxa"/>
            <w:vMerge w:val="continue"/>
            <w:tcBorders>
              <w:top w:val="nil"/>
              <w:left w:val="nil"/>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3、监控、路灯、楼道灯等公共设施设备能正常使用。</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5分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配电、路灯、楼道灯、道闸、监控等公共设施每发现一处问题扣0.5分。</w:t>
            </w:r>
          </w:p>
        </w:tc>
        <w:tc>
          <w:tcPr>
            <w:tcW w:w="765" w:type="dxa"/>
            <w:tcBorders>
              <w:top w:val="nil"/>
              <w:left w:val="nil"/>
              <w:bottom w:val="single" w:color="000000" w:sz="12" w:space="0"/>
              <w:right w:val="single" w:color="000000" w:sz="12" w:space="0"/>
            </w:tcBorders>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312" w:hRule="atLeast"/>
          <w:jc w:val="center"/>
        </w:trPr>
        <w:tc>
          <w:tcPr>
            <w:tcW w:w="0" w:type="auto"/>
            <w:vMerge w:val="continue"/>
            <w:tcBorders>
              <w:top w:val="nil"/>
              <w:left w:val="single" w:color="000000" w:sz="12" w:space="0"/>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1450" w:type="dxa"/>
            <w:vMerge w:val="continue"/>
            <w:tcBorders>
              <w:top w:val="nil"/>
              <w:left w:val="nil"/>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340" w:type="dxa"/>
            <w:vMerge w:val="restart"/>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4、24小时提供维修服务，一般维修项目不超过三天，急修项目2小时到现场，当天解决，公开服务电话，受理业主报修。</w:t>
            </w:r>
          </w:p>
        </w:tc>
        <w:tc>
          <w:tcPr>
            <w:tcW w:w="675" w:type="dxa"/>
            <w:vMerge w:val="restart"/>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5分</w:t>
            </w:r>
          </w:p>
        </w:tc>
        <w:tc>
          <w:tcPr>
            <w:tcW w:w="3090" w:type="dxa"/>
            <w:vMerge w:val="restart"/>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因处置不及时或不当导致信访投诉件的每件扣0.5分，督办件的每件扣2分；未公开服务电话扣除1分；无相关受理登记扣1分。</w:t>
            </w:r>
          </w:p>
        </w:tc>
        <w:tc>
          <w:tcPr>
            <w:tcW w:w="765" w:type="dxa"/>
            <w:vMerge w:val="restart"/>
            <w:tcBorders>
              <w:top w:val="nil"/>
              <w:left w:val="nil"/>
              <w:bottom w:val="single" w:color="000000" w:sz="12" w:space="0"/>
              <w:right w:val="single" w:color="000000" w:sz="12" w:space="0"/>
            </w:tcBorders>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750" w:hRule="atLeast"/>
          <w:jc w:val="center"/>
        </w:trPr>
        <w:tc>
          <w:tcPr>
            <w:tcW w:w="0" w:type="auto"/>
            <w:vMerge w:val="continue"/>
            <w:tcBorders>
              <w:top w:val="nil"/>
              <w:left w:val="single" w:color="000000" w:sz="12" w:space="0"/>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1450" w:type="dxa"/>
            <w:vMerge w:val="continue"/>
            <w:tcBorders>
              <w:top w:val="nil"/>
              <w:left w:val="nil"/>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340" w:type="dxa"/>
            <w:vMerge w:val="continue"/>
            <w:tcBorders>
              <w:top w:val="nil"/>
              <w:left w:val="nil"/>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0" w:type="auto"/>
            <w:vMerge w:val="continue"/>
            <w:tcBorders>
              <w:top w:val="nil"/>
              <w:left w:val="nil"/>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0" w:type="auto"/>
            <w:vMerge w:val="continue"/>
            <w:tcBorders>
              <w:top w:val="nil"/>
              <w:left w:val="nil"/>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0" w:type="auto"/>
            <w:vMerge w:val="continue"/>
            <w:tcBorders>
              <w:top w:val="nil"/>
              <w:left w:val="nil"/>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r>
      <w:tr>
        <w:tblPrEx>
          <w:tblCellMar>
            <w:top w:w="15" w:type="dxa"/>
            <w:left w:w="15" w:type="dxa"/>
            <w:bottom w:w="15" w:type="dxa"/>
            <w:right w:w="15" w:type="dxa"/>
          </w:tblCellMar>
        </w:tblPrEx>
        <w:trPr>
          <w:trHeight w:val="945" w:hRule="atLeast"/>
          <w:jc w:val="center"/>
        </w:trPr>
        <w:tc>
          <w:tcPr>
            <w:tcW w:w="720" w:type="dxa"/>
            <w:vMerge w:val="restart"/>
            <w:tcBorders>
              <w:top w:val="nil"/>
              <w:left w:val="single" w:color="000000" w:sz="12" w:space="0"/>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七</w:t>
            </w:r>
          </w:p>
        </w:tc>
        <w:tc>
          <w:tcPr>
            <w:tcW w:w="1450" w:type="dxa"/>
            <w:vMerge w:val="restart"/>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保绿化</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（5分）</w:t>
            </w: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1、对草坪、花卉、绿篱、树木定期进行修剪、养护。花草树木养护措施完善，绿化定期修剪、除虫、除草，整齐美观；乔灌木草坪无虫害。</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符合2分，基本符合1分，不符合0分。</w:t>
            </w:r>
          </w:p>
        </w:tc>
        <w:tc>
          <w:tcPr>
            <w:tcW w:w="765" w:type="dxa"/>
            <w:tcBorders>
              <w:top w:val="nil"/>
              <w:left w:val="nil"/>
              <w:bottom w:val="single" w:color="000000" w:sz="12" w:space="0"/>
              <w:right w:val="single" w:color="000000" w:sz="12" w:space="0"/>
            </w:tcBorders>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660" w:hRule="atLeast"/>
          <w:jc w:val="center"/>
        </w:trPr>
        <w:tc>
          <w:tcPr>
            <w:tcW w:w="0" w:type="auto"/>
            <w:vMerge w:val="continue"/>
            <w:tcBorders>
              <w:top w:val="nil"/>
              <w:left w:val="single" w:color="000000" w:sz="12" w:space="0"/>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1450" w:type="dxa"/>
            <w:vMerge w:val="continue"/>
            <w:tcBorders>
              <w:top w:val="nil"/>
              <w:left w:val="nil"/>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2、绿地无擅自改变用途和破环、践踏、占用现象，绿地内无垃圾、杂物。</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3分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每发现一处不符合扣0.2分。</w:t>
            </w:r>
          </w:p>
        </w:tc>
        <w:tc>
          <w:tcPr>
            <w:tcW w:w="765" w:type="dxa"/>
            <w:tcBorders>
              <w:top w:val="nil"/>
              <w:left w:val="nil"/>
              <w:bottom w:val="single" w:color="000000" w:sz="12" w:space="0"/>
              <w:right w:val="single" w:color="000000" w:sz="12" w:space="0"/>
            </w:tcBorders>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645" w:hRule="atLeast"/>
          <w:jc w:val="center"/>
        </w:trPr>
        <w:tc>
          <w:tcPr>
            <w:tcW w:w="720" w:type="dxa"/>
            <w:vMerge w:val="restart"/>
            <w:tcBorders>
              <w:top w:val="nil"/>
              <w:left w:val="single" w:color="000000" w:sz="12" w:space="0"/>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八</w:t>
            </w:r>
          </w:p>
        </w:tc>
        <w:tc>
          <w:tcPr>
            <w:tcW w:w="1450" w:type="dxa"/>
            <w:vMerge w:val="restart"/>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保和谐</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（5分）</w:t>
            </w: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1、每半年开展一次物业管理服务群众满意度测评，对合理建议及时调整，满意率达85%以上。</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满意率达85%得2分，每降低1%扣0.2分，扣完为止。</w:t>
            </w:r>
          </w:p>
        </w:tc>
        <w:tc>
          <w:tcPr>
            <w:tcW w:w="765" w:type="dxa"/>
            <w:tcBorders>
              <w:top w:val="nil"/>
              <w:left w:val="nil"/>
              <w:bottom w:val="single" w:color="000000" w:sz="12" w:space="0"/>
              <w:right w:val="single" w:color="000000" w:sz="12" w:space="0"/>
            </w:tcBorders>
            <w:vAlign w:val="center"/>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585" w:hRule="atLeast"/>
          <w:jc w:val="center"/>
        </w:trPr>
        <w:tc>
          <w:tcPr>
            <w:tcW w:w="0" w:type="auto"/>
            <w:vMerge w:val="continue"/>
            <w:tcBorders>
              <w:top w:val="nil"/>
              <w:left w:val="single" w:color="000000" w:sz="12" w:space="0"/>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1450" w:type="dxa"/>
            <w:vMerge w:val="continue"/>
            <w:tcBorders>
              <w:top w:val="nil"/>
              <w:left w:val="nil"/>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2、积极配合、支持和参与社区活动。</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3分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基本配合、支持和参与社区活动的得2分，不配合的不得分。</w:t>
            </w:r>
          </w:p>
        </w:tc>
        <w:tc>
          <w:tcPr>
            <w:tcW w:w="765" w:type="dxa"/>
            <w:tcBorders>
              <w:top w:val="nil"/>
              <w:left w:val="nil"/>
              <w:bottom w:val="single" w:color="000000" w:sz="12" w:space="0"/>
              <w:right w:val="single" w:color="000000" w:sz="12" w:space="0"/>
            </w:tcBorders>
            <w:vAlign w:val="center"/>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549" w:hRule="atLeast"/>
          <w:jc w:val="center"/>
        </w:trPr>
        <w:tc>
          <w:tcPr>
            <w:tcW w:w="720" w:type="dxa"/>
            <w:vMerge w:val="restart"/>
            <w:tcBorders>
              <w:top w:val="nil"/>
              <w:left w:val="single" w:color="000000" w:sz="12" w:space="0"/>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九</w:t>
            </w:r>
          </w:p>
        </w:tc>
        <w:tc>
          <w:tcPr>
            <w:tcW w:w="1450" w:type="dxa"/>
            <w:vMerge w:val="restart"/>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保宣传</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（5分）</w:t>
            </w: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1、积极配合各部门做好文明创建宣传工作。</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3分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基本能配合文明创建宣传工作的，得2分，不配合的不得分；</w:t>
            </w:r>
          </w:p>
        </w:tc>
        <w:tc>
          <w:tcPr>
            <w:tcW w:w="765" w:type="dxa"/>
            <w:tcBorders>
              <w:top w:val="nil"/>
              <w:left w:val="nil"/>
              <w:bottom w:val="single" w:color="000000" w:sz="12" w:space="0"/>
              <w:right w:val="single" w:color="000000" w:sz="12" w:space="0"/>
            </w:tcBorders>
            <w:vAlign w:val="center"/>
          </w:tcPr>
          <w:p>
            <w:pPr>
              <w:widowControl/>
              <w:wordWrap w:val="0"/>
              <w:spacing w:line="30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876" w:hRule="atLeast"/>
          <w:jc w:val="center"/>
        </w:trPr>
        <w:tc>
          <w:tcPr>
            <w:tcW w:w="0" w:type="auto"/>
            <w:vMerge w:val="continue"/>
            <w:tcBorders>
              <w:top w:val="nil"/>
              <w:left w:val="single" w:color="000000" w:sz="12" w:space="0"/>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1450" w:type="dxa"/>
            <w:vMerge w:val="continue"/>
            <w:tcBorders>
              <w:top w:val="nil"/>
              <w:left w:val="nil"/>
              <w:bottom w:val="single" w:color="000000" w:sz="12" w:space="0"/>
              <w:right w:val="single" w:color="000000" w:sz="12" w:space="0"/>
            </w:tcBorders>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34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2、积极配合上级部门和属地街居做好重大活动的保障和打击传销、安全生产、扫黑除恶、防电诈等相关工作。</w:t>
            </w:r>
          </w:p>
        </w:tc>
        <w:tc>
          <w:tcPr>
            <w:tcW w:w="675" w:type="dxa"/>
            <w:tcBorders>
              <w:top w:val="nil"/>
              <w:left w:val="nil"/>
              <w:bottom w:val="single" w:color="000000" w:sz="12" w:space="0"/>
              <w:right w:val="single" w:color="000000" w:sz="12" w:space="0"/>
            </w:tcBorders>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3090" w:type="dxa"/>
            <w:tcBorders>
              <w:top w:val="nil"/>
              <w:left w:val="nil"/>
              <w:bottom w:val="single" w:color="000000" w:sz="12" w:space="0"/>
              <w:right w:val="single" w:color="000000" w:sz="12" w:space="0"/>
            </w:tcBorders>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基本能配合相关宣传工作的，得2分，不配合的不得分；</w:t>
            </w:r>
          </w:p>
        </w:tc>
        <w:tc>
          <w:tcPr>
            <w:tcW w:w="765" w:type="dxa"/>
            <w:tcBorders>
              <w:top w:val="nil"/>
              <w:left w:val="nil"/>
              <w:bottom w:val="single" w:color="000000" w:sz="12" w:space="0"/>
              <w:right w:val="single" w:color="000000" w:sz="12" w:space="0"/>
            </w:tcBorders>
            <w:vAlign w:val="center"/>
          </w:tcPr>
          <w:p>
            <w:pPr>
              <w:widowControl/>
              <w:wordWrap w:val="0"/>
              <w:spacing w:line="30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bl>
    <w:p>
      <w:pPr>
        <w:widowControl/>
        <w:shd w:val="clear" w:color="auto" w:fill="FFFFFF"/>
        <w:jc w:val="left"/>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考评组成员字：</w:t>
      </w:r>
      <w:r>
        <w:rPr>
          <w:rFonts w:hint="eastAsia" w:ascii="宋体" w:hAnsi="宋体" w:eastAsia="宋体" w:cs="宋体"/>
          <w:b/>
          <w:bCs/>
          <w:color w:val="000000" w:themeColor="text1"/>
          <w:kern w:val="0"/>
          <w:sz w:val="24"/>
          <w:szCs w:val="24"/>
        </w:rPr>
        <w:t>                                 </w:t>
      </w:r>
      <w:r>
        <w:rPr>
          <w:rFonts w:hint="eastAsia" w:ascii="仿宋" w:hAnsi="仿宋" w:eastAsia="仿宋" w:cs="宋体"/>
          <w:b/>
          <w:bCs/>
          <w:color w:val="000000" w:themeColor="text1"/>
          <w:kern w:val="0"/>
          <w:sz w:val="24"/>
          <w:szCs w:val="24"/>
        </w:rPr>
        <w:t>日期：</w:t>
      </w:r>
    </w:p>
    <w:p>
      <w:pPr>
        <w:widowControl/>
        <w:shd w:val="clear" w:color="auto" w:fill="FFFFFF"/>
        <w:jc w:val="left"/>
        <w:rPr>
          <w:rFonts w:ascii="微软雅黑" w:hAnsi="微软雅黑" w:eastAsia="微软雅黑" w:cs="宋体"/>
          <w:color w:val="000000" w:themeColor="text1"/>
          <w:kern w:val="0"/>
          <w:sz w:val="34"/>
          <w:szCs w:val="34"/>
        </w:rPr>
      </w:pPr>
      <w:r>
        <w:rPr>
          <w:rFonts w:hint="eastAsia" w:ascii="仿宋" w:hAnsi="仿宋" w:eastAsia="仿宋" w:cs="宋体"/>
          <w:b/>
          <w:bCs/>
          <w:color w:val="000000" w:themeColor="text1"/>
          <w:kern w:val="0"/>
          <w:sz w:val="24"/>
          <w:szCs w:val="24"/>
        </w:rPr>
        <w:t>被考评单位负责人签字：</w:t>
      </w:r>
      <w:r>
        <w:rPr>
          <w:rFonts w:hint="eastAsia" w:ascii="宋体" w:hAnsi="宋体" w:eastAsia="宋体" w:cs="宋体"/>
          <w:b/>
          <w:bCs/>
          <w:color w:val="000000" w:themeColor="text1"/>
          <w:kern w:val="0"/>
          <w:sz w:val="24"/>
          <w:szCs w:val="24"/>
        </w:rPr>
        <w:t>                             </w:t>
      </w:r>
      <w:r>
        <w:rPr>
          <w:rFonts w:hint="eastAsia" w:ascii="仿宋" w:hAnsi="仿宋" w:eastAsia="仿宋" w:cs="宋体"/>
          <w:b/>
          <w:bCs/>
          <w:color w:val="000000" w:themeColor="text1"/>
          <w:kern w:val="0"/>
          <w:sz w:val="24"/>
          <w:szCs w:val="24"/>
        </w:rPr>
        <w:t>日期：</w:t>
      </w:r>
    </w:p>
    <w:p>
      <w:pPr>
        <w:shd w:val="clear" w:color="auto" w:fill="FFFFFF"/>
        <w:spacing w:line="640" w:lineRule="atLeast"/>
        <w:jc w:val="left"/>
        <w:rPr>
          <w:rFonts w:hint="eastAsia" w:ascii="仿宋" w:hAnsi="仿宋" w:eastAsia="仿宋" w:cs="宋体"/>
          <w:b/>
          <w:bCs/>
          <w:color w:val="000000" w:themeColor="text1"/>
          <w:kern w:val="0"/>
          <w:sz w:val="24"/>
          <w:szCs w:val="24"/>
          <w:shd w:val="clear" w:color="auto" w:fill="FFFFFF"/>
        </w:rPr>
      </w:pPr>
    </w:p>
    <w:p>
      <w:pPr>
        <w:shd w:val="clear" w:color="auto" w:fill="FFFFFF"/>
        <w:spacing w:line="640" w:lineRule="atLeast"/>
        <w:jc w:val="left"/>
        <w:rPr>
          <w:rFonts w:hint="eastAsia"/>
          <w:color w:val="000000" w:themeColor="text1"/>
        </w:rPr>
      </w:pPr>
      <w:r>
        <w:rPr>
          <w:rFonts w:hint="eastAsia" w:ascii="仿宋" w:hAnsi="仿宋" w:eastAsia="仿宋" w:cs="宋体"/>
          <w:b/>
          <w:bCs/>
          <w:color w:val="000000" w:themeColor="text1"/>
          <w:kern w:val="0"/>
          <w:sz w:val="24"/>
          <w:szCs w:val="24"/>
          <w:shd w:val="clear" w:color="auto" w:fill="FFFFFF"/>
        </w:rPr>
        <w:br w:type="textWrapping"/>
      </w:r>
    </w:p>
    <w:p>
      <w:pPr>
        <w:widowControl/>
        <w:shd w:val="clear" w:color="auto" w:fill="FFFFFF"/>
        <w:spacing w:line="640" w:lineRule="atLeast"/>
        <w:jc w:val="left"/>
        <w:rPr>
          <w:rFonts w:ascii="微软雅黑" w:hAnsi="微软雅黑" w:eastAsia="微软雅黑" w:cs="宋体"/>
          <w:color w:val="000000" w:themeColor="text1"/>
          <w:kern w:val="0"/>
          <w:sz w:val="34"/>
          <w:szCs w:val="34"/>
        </w:rPr>
      </w:pPr>
      <w:r>
        <w:rPr>
          <w:rFonts w:hint="eastAsia" w:ascii="黑体" w:hAnsi="黑体" w:eastAsia="黑体" w:cs="宋体"/>
          <w:b/>
          <w:bCs/>
          <w:color w:val="000000" w:themeColor="text1"/>
          <w:kern w:val="0"/>
          <w:sz w:val="44"/>
          <w:szCs w:val="44"/>
        </w:rPr>
        <w:t>附件2：铜陵路街道Ⅱ类老旧小区物业管理考核细则</w:t>
      </w:r>
    </w:p>
    <w:tbl>
      <w:tblPr>
        <w:tblStyle w:val="5"/>
        <w:tblW w:w="10849" w:type="dxa"/>
        <w:tblInd w:w="135" w:type="dxa"/>
        <w:shd w:val="clear" w:color="auto" w:fill="FFFFFF"/>
        <w:tblLayout w:type="autofit"/>
        <w:tblCellMar>
          <w:top w:w="15" w:type="dxa"/>
          <w:left w:w="15" w:type="dxa"/>
          <w:bottom w:w="15" w:type="dxa"/>
          <w:right w:w="15" w:type="dxa"/>
        </w:tblCellMar>
      </w:tblPr>
      <w:tblGrid>
        <w:gridCol w:w="720"/>
        <w:gridCol w:w="1170"/>
        <w:gridCol w:w="4590"/>
        <w:gridCol w:w="705"/>
        <w:gridCol w:w="2929"/>
        <w:gridCol w:w="735"/>
      </w:tblGrid>
      <w:tr>
        <w:tblPrEx>
          <w:shd w:val="clear" w:color="auto" w:fill="FFFFFF"/>
          <w:tblCellMar>
            <w:top w:w="15" w:type="dxa"/>
            <w:left w:w="15" w:type="dxa"/>
            <w:bottom w:w="15" w:type="dxa"/>
            <w:right w:w="15" w:type="dxa"/>
          </w:tblCellMar>
        </w:tblPrEx>
        <w:trPr>
          <w:trHeight w:val="435" w:hRule="atLeast"/>
        </w:trPr>
        <w:tc>
          <w:tcPr>
            <w:tcW w:w="72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8"/>
                <w:szCs w:val="28"/>
              </w:rPr>
              <w:t>序号</w:t>
            </w:r>
          </w:p>
        </w:tc>
        <w:tc>
          <w:tcPr>
            <w:tcW w:w="1170" w:type="dxa"/>
            <w:tcBorders>
              <w:top w:val="single" w:color="000000" w:sz="12" w:space="0"/>
              <w:left w:val="nil"/>
              <w:bottom w:val="single" w:color="000000" w:sz="12" w:space="0"/>
              <w:right w:val="single" w:color="000000" w:sz="12" w:space="0"/>
            </w:tcBorders>
            <w:shd w:val="clear" w:color="auto" w:fill="FFFFFF"/>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8"/>
                <w:szCs w:val="28"/>
              </w:rPr>
              <w:t>考评项目</w:t>
            </w:r>
          </w:p>
        </w:tc>
        <w:tc>
          <w:tcPr>
            <w:tcW w:w="4590" w:type="dxa"/>
            <w:tcBorders>
              <w:top w:val="single" w:color="000000" w:sz="12" w:space="0"/>
              <w:left w:val="nil"/>
              <w:bottom w:val="single" w:color="000000" w:sz="12" w:space="0"/>
              <w:right w:val="single" w:color="000000" w:sz="12" w:space="0"/>
            </w:tcBorders>
            <w:shd w:val="clear" w:color="auto" w:fill="FFFFFF"/>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8"/>
                <w:szCs w:val="28"/>
              </w:rPr>
              <w:t>考核内容</w:t>
            </w:r>
          </w:p>
        </w:tc>
        <w:tc>
          <w:tcPr>
            <w:tcW w:w="705" w:type="dxa"/>
            <w:tcBorders>
              <w:top w:val="single" w:color="000000" w:sz="12" w:space="0"/>
              <w:left w:val="nil"/>
              <w:bottom w:val="single" w:color="000000" w:sz="12" w:space="0"/>
              <w:right w:val="single" w:color="000000" w:sz="12" w:space="0"/>
            </w:tcBorders>
            <w:shd w:val="clear" w:color="auto" w:fill="FFFFFF"/>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8"/>
                <w:szCs w:val="28"/>
              </w:rPr>
              <w:t>分值</w:t>
            </w:r>
          </w:p>
        </w:tc>
        <w:tc>
          <w:tcPr>
            <w:tcW w:w="2929" w:type="dxa"/>
            <w:tcBorders>
              <w:top w:val="single" w:color="000000" w:sz="12" w:space="0"/>
              <w:left w:val="nil"/>
              <w:bottom w:val="single" w:color="000000" w:sz="12" w:space="0"/>
              <w:right w:val="single" w:color="000000" w:sz="12" w:space="0"/>
            </w:tcBorders>
            <w:shd w:val="clear" w:color="auto" w:fill="FFFFFF"/>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8"/>
                <w:szCs w:val="28"/>
              </w:rPr>
              <w:t>考核办法</w:t>
            </w:r>
          </w:p>
        </w:tc>
        <w:tc>
          <w:tcPr>
            <w:tcW w:w="735" w:type="dxa"/>
            <w:tcBorders>
              <w:top w:val="single" w:color="000000" w:sz="12" w:space="0"/>
              <w:left w:val="nil"/>
              <w:bottom w:val="single" w:color="000000" w:sz="12" w:space="0"/>
              <w:right w:val="single" w:color="000000" w:sz="12" w:space="0"/>
            </w:tcBorders>
            <w:shd w:val="clear" w:color="auto" w:fill="FFFFFF"/>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8"/>
                <w:szCs w:val="28"/>
              </w:rPr>
              <w:t>评分</w:t>
            </w:r>
          </w:p>
        </w:tc>
      </w:tr>
      <w:tr>
        <w:tblPrEx>
          <w:shd w:val="clear" w:color="auto" w:fill="FFFFFF"/>
          <w:tblCellMar>
            <w:top w:w="15" w:type="dxa"/>
            <w:left w:w="15" w:type="dxa"/>
            <w:bottom w:w="15" w:type="dxa"/>
            <w:right w:w="15" w:type="dxa"/>
          </w:tblCellMar>
        </w:tblPrEx>
        <w:trPr>
          <w:trHeight w:val="960" w:hRule="atLeast"/>
        </w:trPr>
        <w:tc>
          <w:tcPr>
            <w:tcW w:w="720" w:type="dxa"/>
            <w:vMerge w:val="restart"/>
            <w:tcBorders>
              <w:top w:val="nil"/>
              <w:left w:val="single" w:color="000000" w:sz="12" w:space="0"/>
              <w:bottom w:val="single" w:color="000000" w:sz="12" w:space="0"/>
              <w:right w:val="single" w:color="000000" w:sz="12" w:space="0"/>
            </w:tcBorders>
            <w:shd w:val="clear" w:color="auto" w:fill="FFFFFF"/>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一</w:t>
            </w:r>
          </w:p>
        </w:tc>
        <w:tc>
          <w:tcPr>
            <w:tcW w:w="1170" w:type="dxa"/>
            <w:vMerge w:val="restart"/>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保环境</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（40分）</w:t>
            </w:r>
          </w:p>
        </w:tc>
        <w:tc>
          <w:tcPr>
            <w:tcW w:w="4590"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1、小区内设有垃圾收集点，收集点周围地面无散落垃圾，无明显污迹，无明显异味，环卫设施基本完善，垃圾做到日产日清。</w:t>
            </w:r>
          </w:p>
        </w:tc>
        <w:tc>
          <w:tcPr>
            <w:tcW w:w="705"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15分</w:t>
            </w:r>
          </w:p>
        </w:tc>
        <w:tc>
          <w:tcPr>
            <w:tcW w:w="2929"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发现一处不符合扣1分。</w:t>
            </w:r>
          </w:p>
        </w:tc>
        <w:tc>
          <w:tcPr>
            <w:tcW w:w="735" w:type="dxa"/>
            <w:tcBorders>
              <w:top w:val="nil"/>
              <w:left w:val="nil"/>
              <w:bottom w:val="single" w:color="000000" w:sz="12" w:space="0"/>
              <w:right w:val="single" w:color="000000" w:sz="12" w:space="0"/>
            </w:tcBorders>
            <w:shd w:val="clear" w:color="auto" w:fill="FFFFFF"/>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shd w:val="clear" w:color="auto" w:fill="FFFFFF"/>
          <w:tblCellMar>
            <w:top w:w="15" w:type="dxa"/>
            <w:left w:w="15" w:type="dxa"/>
            <w:bottom w:w="15" w:type="dxa"/>
            <w:right w:w="15" w:type="dxa"/>
          </w:tblCellMar>
        </w:tblPrEx>
        <w:trPr>
          <w:trHeight w:val="735" w:hRule="atLeast"/>
        </w:trPr>
        <w:tc>
          <w:tcPr>
            <w:tcW w:w="0" w:type="auto"/>
            <w:vMerge w:val="continue"/>
            <w:tcBorders>
              <w:top w:val="nil"/>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0" w:type="auto"/>
            <w:vMerge w:val="continue"/>
            <w:tcBorders>
              <w:top w:val="nil"/>
              <w:left w:val="nil"/>
              <w:bottom w:val="single" w:color="000000" w:sz="12" w:space="0"/>
              <w:right w:val="single" w:color="000000"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590"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2、道路整洁、绿化带内无漂浮物、无卫生死角。</w:t>
            </w:r>
          </w:p>
        </w:tc>
        <w:tc>
          <w:tcPr>
            <w:tcW w:w="705"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15分</w:t>
            </w:r>
          </w:p>
        </w:tc>
        <w:tc>
          <w:tcPr>
            <w:tcW w:w="2929"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发现一处不符合扣1分。</w:t>
            </w:r>
          </w:p>
        </w:tc>
        <w:tc>
          <w:tcPr>
            <w:tcW w:w="735" w:type="dxa"/>
            <w:tcBorders>
              <w:top w:val="nil"/>
              <w:left w:val="nil"/>
              <w:bottom w:val="single" w:color="000000" w:sz="12" w:space="0"/>
              <w:right w:val="single" w:color="000000" w:sz="12" w:space="0"/>
            </w:tcBorders>
            <w:shd w:val="clear" w:color="auto" w:fill="FFFFFF"/>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885" w:hRule="atLeast"/>
        </w:trPr>
        <w:tc>
          <w:tcPr>
            <w:tcW w:w="0" w:type="auto"/>
            <w:vMerge w:val="continue"/>
            <w:tcBorders>
              <w:top w:val="nil"/>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0" w:type="auto"/>
            <w:vMerge w:val="continue"/>
            <w:tcBorders>
              <w:top w:val="nil"/>
              <w:left w:val="nil"/>
              <w:bottom w:val="single" w:color="000000" w:sz="12" w:space="0"/>
              <w:right w:val="single" w:color="000000"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590"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3、小区房屋公共用部位整洁，无乱贴乱画，无擅自占用和堆放杂物现象；无放养家禽现象。</w:t>
            </w:r>
          </w:p>
        </w:tc>
        <w:tc>
          <w:tcPr>
            <w:tcW w:w="705"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10分</w:t>
            </w:r>
          </w:p>
        </w:tc>
        <w:tc>
          <w:tcPr>
            <w:tcW w:w="2929"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发现一处不符合扣0.5分。</w:t>
            </w:r>
          </w:p>
        </w:tc>
        <w:tc>
          <w:tcPr>
            <w:tcW w:w="735" w:type="dxa"/>
            <w:tcBorders>
              <w:top w:val="nil"/>
              <w:left w:val="nil"/>
              <w:bottom w:val="single" w:color="000000" w:sz="12" w:space="0"/>
              <w:right w:val="single" w:color="000000" w:sz="12" w:space="0"/>
            </w:tcBorders>
            <w:shd w:val="clear" w:color="auto" w:fill="FFFFFF"/>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shd w:val="clear" w:color="auto" w:fill="FFFFFF"/>
          <w:tblCellMar>
            <w:top w:w="15" w:type="dxa"/>
            <w:left w:w="15" w:type="dxa"/>
            <w:bottom w:w="15" w:type="dxa"/>
            <w:right w:w="15" w:type="dxa"/>
          </w:tblCellMar>
        </w:tblPrEx>
        <w:trPr>
          <w:trHeight w:val="555" w:hRule="atLeast"/>
        </w:trPr>
        <w:tc>
          <w:tcPr>
            <w:tcW w:w="720" w:type="dxa"/>
            <w:vMerge w:val="restart"/>
            <w:tcBorders>
              <w:top w:val="nil"/>
              <w:left w:val="single" w:color="000000" w:sz="12" w:space="0"/>
              <w:bottom w:val="single" w:color="000000" w:sz="12" w:space="0"/>
              <w:right w:val="single" w:color="000000" w:sz="12" w:space="0"/>
            </w:tcBorders>
            <w:shd w:val="clear" w:color="auto" w:fill="FFFFFF"/>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二</w:t>
            </w:r>
          </w:p>
        </w:tc>
        <w:tc>
          <w:tcPr>
            <w:tcW w:w="1170" w:type="dxa"/>
            <w:vMerge w:val="restart"/>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保秩序</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（40分）</w:t>
            </w:r>
          </w:p>
        </w:tc>
        <w:tc>
          <w:tcPr>
            <w:tcW w:w="4590"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1、地面、墙面设置简易的停车标识。</w:t>
            </w:r>
          </w:p>
        </w:tc>
        <w:tc>
          <w:tcPr>
            <w:tcW w:w="705"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5分</w:t>
            </w:r>
          </w:p>
        </w:tc>
        <w:tc>
          <w:tcPr>
            <w:tcW w:w="2929"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未设置的扣5分。</w:t>
            </w:r>
          </w:p>
        </w:tc>
        <w:tc>
          <w:tcPr>
            <w:tcW w:w="735" w:type="dxa"/>
            <w:tcBorders>
              <w:top w:val="nil"/>
              <w:left w:val="nil"/>
              <w:bottom w:val="single" w:color="000000" w:sz="12" w:space="0"/>
              <w:right w:val="single" w:color="000000" w:sz="12" w:space="0"/>
            </w:tcBorders>
            <w:shd w:val="clear" w:color="auto" w:fill="FFFFFF"/>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shd w:val="clear" w:color="auto" w:fill="FFFFFF"/>
          <w:tblCellMar>
            <w:top w:w="15" w:type="dxa"/>
            <w:left w:w="15" w:type="dxa"/>
            <w:bottom w:w="15" w:type="dxa"/>
            <w:right w:w="15" w:type="dxa"/>
          </w:tblCellMar>
        </w:tblPrEx>
        <w:trPr>
          <w:trHeight w:val="1215" w:hRule="atLeast"/>
        </w:trPr>
        <w:tc>
          <w:tcPr>
            <w:tcW w:w="0" w:type="auto"/>
            <w:vMerge w:val="continue"/>
            <w:tcBorders>
              <w:top w:val="nil"/>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0" w:type="auto"/>
            <w:vMerge w:val="continue"/>
            <w:tcBorders>
              <w:top w:val="nil"/>
              <w:left w:val="nil"/>
              <w:bottom w:val="single" w:color="000000" w:sz="12" w:space="0"/>
              <w:right w:val="single" w:color="000000"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590"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2、车辆有序停放，备有必需的消防器械；非机动车库（棚）场地整洁，有照明，无乱堆放。</w:t>
            </w:r>
          </w:p>
        </w:tc>
        <w:tc>
          <w:tcPr>
            <w:tcW w:w="705"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15分</w:t>
            </w:r>
          </w:p>
        </w:tc>
        <w:tc>
          <w:tcPr>
            <w:tcW w:w="2929"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车辆占压绿化的，每发现一处扣3分；在非规划车位停放的，每发现一处扣1分；非机动车库乱堆放的，每发现一处扣1分。</w:t>
            </w:r>
          </w:p>
        </w:tc>
        <w:tc>
          <w:tcPr>
            <w:tcW w:w="735" w:type="dxa"/>
            <w:tcBorders>
              <w:top w:val="nil"/>
              <w:left w:val="nil"/>
              <w:bottom w:val="single" w:color="000000" w:sz="12" w:space="0"/>
              <w:right w:val="single" w:color="000000" w:sz="12" w:space="0"/>
            </w:tcBorders>
            <w:shd w:val="clear" w:color="auto" w:fill="FFFFFF"/>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shd w:val="clear" w:color="auto" w:fill="FFFFFF"/>
          <w:tblCellMar>
            <w:top w:w="15" w:type="dxa"/>
            <w:left w:w="15" w:type="dxa"/>
            <w:bottom w:w="15" w:type="dxa"/>
            <w:right w:w="15" w:type="dxa"/>
          </w:tblCellMar>
        </w:tblPrEx>
        <w:trPr>
          <w:trHeight w:val="735" w:hRule="atLeast"/>
        </w:trPr>
        <w:tc>
          <w:tcPr>
            <w:tcW w:w="0" w:type="auto"/>
            <w:vMerge w:val="continue"/>
            <w:tcBorders>
              <w:top w:val="nil"/>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0" w:type="auto"/>
            <w:vMerge w:val="continue"/>
            <w:tcBorders>
              <w:top w:val="nil"/>
              <w:left w:val="nil"/>
              <w:bottom w:val="single" w:color="000000" w:sz="12" w:space="0"/>
              <w:right w:val="single" w:color="000000"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590"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3、违反规划私搭乱建，乱堆乱放。</w:t>
            </w:r>
          </w:p>
        </w:tc>
        <w:tc>
          <w:tcPr>
            <w:tcW w:w="705"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10分</w:t>
            </w:r>
          </w:p>
        </w:tc>
        <w:tc>
          <w:tcPr>
            <w:tcW w:w="2929"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每发现一处私搭乱建、乱堆放的扣1分。</w:t>
            </w:r>
          </w:p>
        </w:tc>
        <w:tc>
          <w:tcPr>
            <w:tcW w:w="735" w:type="dxa"/>
            <w:tcBorders>
              <w:top w:val="nil"/>
              <w:left w:val="nil"/>
              <w:bottom w:val="single" w:color="000000" w:sz="12" w:space="0"/>
              <w:right w:val="single" w:color="000000" w:sz="12" w:space="0"/>
            </w:tcBorders>
            <w:shd w:val="clear" w:color="auto" w:fill="FFFFFF"/>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shd w:val="clear" w:color="auto" w:fill="FFFFFF"/>
          <w:tblCellMar>
            <w:top w:w="15" w:type="dxa"/>
            <w:left w:w="15" w:type="dxa"/>
            <w:bottom w:w="15" w:type="dxa"/>
            <w:right w:w="15" w:type="dxa"/>
          </w:tblCellMar>
        </w:tblPrEx>
        <w:trPr>
          <w:trHeight w:val="1261" w:hRule="atLeast"/>
        </w:trPr>
        <w:tc>
          <w:tcPr>
            <w:tcW w:w="0" w:type="auto"/>
            <w:vMerge w:val="continue"/>
            <w:tcBorders>
              <w:top w:val="nil"/>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0" w:type="auto"/>
            <w:vMerge w:val="continue"/>
            <w:tcBorders>
              <w:top w:val="nil"/>
              <w:left w:val="nil"/>
              <w:bottom w:val="single" w:color="000000" w:sz="12" w:space="0"/>
              <w:right w:val="single" w:color="000000"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590"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4、房屋外观完好、整洁，室外招牌、广告牌、霓虹灯按规定设置，保持整洁美观，无安全隐患或破损；容易危及人身安全的设施设备有明显警示标志和防范措施。</w:t>
            </w:r>
          </w:p>
        </w:tc>
        <w:tc>
          <w:tcPr>
            <w:tcW w:w="705"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10分</w:t>
            </w:r>
          </w:p>
        </w:tc>
        <w:tc>
          <w:tcPr>
            <w:tcW w:w="2929"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发现一处不符合的扣1分，扣完为止。</w:t>
            </w:r>
          </w:p>
        </w:tc>
        <w:tc>
          <w:tcPr>
            <w:tcW w:w="735" w:type="dxa"/>
            <w:tcBorders>
              <w:top w:val="nil"/>
              <w:left w:val="nil"/>
              <w:bottom w:val="single" w:color="000000" w:sz="12" w:space="0"/>
              <w:right w:val="single" w:color="000000" w:sz="12" w:space="0"/>
            </w:tcBorders>
            <w:shd w:val="clear" w:color="auto" w:fill="FFFFFF"/>
            <w:vAlign w:val="bottom"/>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750" w:hRule="atLeast"/>
        </w:trPr>
        <w:tc>
          <w:tcPr>
            <w:tcW w:w="720" w:type="dxa"/>
            <w:vMerge w:val="restart"/>
            <w:tcBorders>
              <w:top w:val="nil"/>
              <w:left w:val="single" w:color="000000" w:sz="12" w:space="0"/>
              <w:bottom w:val="single" w:color="000000" w:sz="12" w:space="0"/>
              <w:right w:val="single" w:color="000000" w:sz="12" w:space="0"/>
            </w:tcBorders>
            <w:shd w:val="clear" w:color="auto" w:fill="FFFFFF"/>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三</w:t>
            </w:r>
          </w:p>
        </w:tc>
        <w:tc>
          <w:tcPr>
            <w:tcW w:w="1170" w:type="dxa"/>
            <w:vMerge w:val="restart"/>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保和谐</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（10分）</w:t>
            </w:r>
          </w:p>
        </w:tc>
        <w:tc>
          <w:tcPr>
            <w:tcW w:w="4590"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1、每半年开展一次物业管理服务群众满意度测评，对合理建议及时调整，满意率达85%以上。</w:t>
            </w:r>
          </w:p>
        </w:tc>
        <w:tc>
          <w:tcPr>
            <w:tcW w:w="705"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4分</w:t>
            </w:r>
          </w:p>
        </w:tc>
        <w:tc>
          <w:tcPr>
            <w:tcW w:w="2929"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满意率达85%得4分，每降低1%扣0.4分，扣完为止。</w:t>
            </w:r>
          </w:p>
        </w:tc>
        <w:tc>
          <w:tcPr>
            <w:tcW w:w="735"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tblCellMar>
            <w:top w:w="15" w:type="dxa"/>
            <w:left w:w="15" w:type="dxa"/>
            <w:bottom w:w="15" w:type="dxa"/>
            <w:right w:w="15" w:type="dxa"/>
          </w:tblCellMar>
        </w:tblPrEx>
        <w:trPr>
          <w:trHeight w:val="780" w:hRule="atLeast"/>
        </w:trPr>
        <w:tc>
          <w:tcPr>
            <w:tcW w:w="0" w:type="auto"/>
            <w:vMerge w:val="continue"/>
            <w:tcBorders>
              <w:top w:val="nil"/>
              <w:left w:val="single" w:color="000000" w:sz="12" w:space="0"/>
              <w:bottom w:val="single" w:color="000000" w:sz="12" w:space="0"/>
              <w:right w:val="single" w:color="000000"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0" w:type="auto"/>
            <w:vMerge w:val="continue"/>
            <w:tcBorders>
              <w:top w:val="nil"/>
              <w:left w:val="nil"/>
              <w:bottom w:val="single" w:color="000000" w:sz="12" w:space="0"/>
              <w:right w:val="single" w:color="000000"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590"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2、积极配合、支持和参与社区活动。</w:t>
            </w:r>
          </w:p>
        </w:tc>
        <w:tc>
          <w:tcPr>
            <w:tcW w:w="705"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6分</w:t>
            </w:r>
          </w:p>
        </w:tc>
        <w:tc>
          <w:tcPr>
            <w:tcW w:w="2929"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基本配合、支持和参与社区活动的得3分，不配合的不得分。</w:t>
            </w:r>
          </w:p>
        </w:tc>
        <w:tc>
          <w:tcPr>
            <w:tcW w:w="735"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shd w:val="clear" w:color="auto" w:fill="FFFFFF"/>
          <w:tblCellMar>
            <w:top w:w="15" w:type="dxa"/>
            <w:left w:w="15" w:type="dxa"/>
            <w:bottom w:w="15" w:type="dxa"/>
            <w:right w:w="15" w:type="dxa"/>
          </w:tblCellMar>
        </w:tblPrEx>
        <w:trPr>
          <w:trHeight w:val="780" w:hRule="atLeast"/>
        </w:trPr>
        <w:tc>
          <w:tcPr>
            <w:tcW w:w="720" w:type="dxa"/>
            <w:vMerge w:val="restart"/>
            <w:tcBorders>
              <w:top w:val="nil"/>
              <w:left w:val="single" w:color="000000" w:sz="12" w:space="0"/>
              <w:bottom w:val="nil"/>
              <w:right w:val="single" w:color="000000" w:sz="12" w:space="0"/>
            </w:tcBorders>
            <w:shd w:val="clear" w:color="auto" w:fill="FFFFFF"/>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四</w:t>
            </w:r>
          </w:p>
        </w:tc>
        <w:tc>
          <w:tcPr>
            <w:tcW w:w="1170" w:type="dxa"/>
            <w:vMerge w:val="restart"/>
            <w:tcBorders>
              <w:top w:val="nil"/>
              <w:left w:val="nil"/>
              <w:bottom w:val="nil"/>
              <w:right w:val="single" w:color="000000" w:sz="12" w:space="0"/>
            </w:tcBorders>
            <w:shd w:val="clear" w:color="auto" w:fill="FFFFFF"/>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保宣传</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4"/>
                <w:szCs w:val="24"/>
              </w:rPr>
              <w:t>（10分）</w:t>
            </w:r>
          </w:p>
        </w:tc>
        <w:tc>
          <w:tcPr>
            <w:tcW w:w="4590"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1、积极配合各部门做好文明创建宣传工作。</w:t>
            </w:r>
          </w:p>
        </w:tc>
        <w:tc>
          <w:tcPr>
            <w:tcW w:w="705"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6分</w:t>
            </w:r>
          </w:p>
        </w:tc>
        <w:tc>
          <w:tcPr>
            <w:tcW w:w="2929"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基本能配合文明创建宣传工作的，得3分，不配合的不得分；</w:t>
            </w:r>
          </w:p>
        </w:tc>
        <w:tc>
          <w:tcPr>
            <w:tcW w:w="735"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r>
        <w:tblPrEx>
          <w:shd w:val="clear" w:color="auto" w:fill="FFFFFF"/>
          <w:tblCellMar>
            <w:top w:w="15" w:type="dxa"/>
            <w:left w:w="15" w:type="dxa"/>
            <w:bottom w:w="15" w:type="dxa"/>
            <w:right w:w="15" w:type="dxa"/>
          </w:tblCellMar>
        </w:tblPrEx>
        <w:trPr>
          <w:trHeight w:val="990" w:hRule="atLeast"/>
        </w:trPr>
        <w:tc>
          <w:tcPr>
            <w:tcW w:w="0" w:type="auto"/>
            <w:vMerge w:val="continue"/>
            <w:tcBorders>
              <w:top w:val="nil"/>
              <w:left w:val="single" w:color="000000" w:sz="12" w:space="0"/>
              <w:bottom w:val="nil"/>
              <w:right w:val="single" w:color="000000"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0" w:type="auto"/>
            <w:vMerge w:val="continue"/>
            <w:tcBorders>
              <w:top w:val="nil"/>
              <w:left w:val="nil"/>
              <w:bottom w:val="nil"/>
              <w:right w:val="single" w:color="000000"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590"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2、积极配合上级部门和属地街居做好重大活动的保障和打击传销、安全生产、扫黑除恶、防电诈、疫情防控等相关工作。</w:t>
            </w:r>
          </w:p>
        </w:tc>
        <w:tc>
          <w:tcPr>
            <w:tcW w:w="705"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4分</w:t>
            </w:r>
          </w:p>
        </w:tc>
        <w:tc>
          <w:tcPr>
            <w:tcW w:w="2929" w:type="dxa"/>
            <w:tcBorders>
              <w:top w:val="nil"/>
              <w:left w:val="nil"/>
              <w:bottom w:val="single" w:color="000000" w:sz="12" w:space="0"/>
              <w:right w:val="single" w:color="000000" w:sz="12" w:space="0"/>
            </w:tcBorders>
            <w:shd w:val="clear" w:color="auto" w:fill="FFFFFF"/>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基本能配合相关宣传工作的，得4分，不配合的不得分。</w:t>
            </w:r>
          </w:p>
        </w:tc>
        <w:tc>
          <w:tcPr>
            <w:tcW w:w="735" w:type="dxa"/>
            <w:tcBorders>
              <w:top w:val="single" w:color="auto" w:sz="8" w:space="0"/>
              <w:left w:val="nil"/>
              <w:bottom w:val="single" w:color="000000" w:sz="12" w:space="0"/>
              <w:right w:val="single" w:color="000000" w:sz="12" w:space="0"/>
            </w:tcBorders>
            <w:shd w:val="clear" w:color="auto" w:fill="FFFFFF"/>
            <w:vAlign w:val="center"/>
          </w:tcPr>
          <w:p>
            <w:pPr>
              <w:widowControl/>
              <w:wordWrap w:val="0"/>
              <w:spacing w:line="300" w:lineRule="atLeas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r>
    </w:tbl>
    <w:p>
      <w:pPr>
        <w:widowControl/>
        <w:shd w:val="clear" w:color="auto" w:fill="FFFFFF"/>
        <w:spacing w:line="300" w:lineRule="atLeast"/>
        <w:rPr>
          <w:rFonts w:hint="eastAsia" w:ascii="微软雅黑" w:hAnsi="微软雅黑" w:eastAsia="微软雅黑" w:cs="宋体"/>
          <w:color w:val="000000" w:themeColor="text1"/>
          <w:kern w:val="0"/>
          <w:sz w:val="34"/>
          <w:szCs w:val="34"/>
        </w:rPr>
      </w:pPr>
      <w:r>
        <w:rPr>
          <w:rFonts w:hint="eastAsia" w:ascii="宋体" w:hAnsi="宋体" w:eastAsia="宋体" w:cs="宋体"/>
          <w:color w:val="000000" w:themeColor="text1"/>
          <w:kern w:val="0"/>
          <w:sz w:val="22"/>
        </w:rPr>
        <w:t> </w:t>
      </w:r>
    </w:p>
    <w:p>
      <w:pPr>
        <w:widowControl/>
        <w:shd w:val="clear" w:color="auto" w:fill="FFFFFF"/>
        <w:spacing w:line="300" w:lineRule="atLeast"/>
        <w:rPr>
          <w:rFonts w:hint="eastAsia" w:ascii="微软雅黑" w:hAnsi="微软雅黑" w:eastAsia="微软雅黑" w:cs="宋体"/>
          <w:color w:val="000000" w:themeColor="text1"/>
          <w:kern w:val="0"/>
          <w:sz w:val="34"/>
          <w:szCs w:val="34"/>
        </w:rPr>
      </w:pPr>
      <w:r>
        <w:rPr>
          <w:rFonts w:hint="eastAsia" w:ascii="宋体" w:hAnsi="宋体" w:eastAsia="宋体" w:cs="宋体"/>
          <w:color w:val="000000" w:themeColor="text1"/>
          <w:kern w:val="0"/>
          <w:sz w:val="22"/>
        </w:rPr>
        <w:t> </w:t>
      </w:r>
    </w:p>
    <w:p>
      <w:pPr>
        <w:widowControl/>
        <w:shd w:val="clear" w:color="auto" w:fill="FFFFFF"/>
        <w:jc w:val="left"/>
        <w:rPr>
          <w:rFonts w:hint="eastAsia" w:ascii="微软雅黑" w:hAnsi="微软雅黑" w:eastAsia="微软雅黑" w:cs="宋体"/>
          <w:color w:val="000000" w:themeColor="text1"/>
          <w:kern w:val="0"/>
          <w:sz w:val="34"/>
          <w:szCs w:val="34"/>
        </w:rPr>
      </w:pPr>
      <w:r>
        <w:rPr>
          <w:rFonts w:hint="eastAsia" w:ascii="仿宋" w:hAnsi="仿宋" w:eastAsia="仿宋" w:cs="宋体"/>
          <w:b/>
          <w:bCs/>
          <w:color w:val="000000" w:themeColor="text1"/>
          <w:kern w:val="0"/>
          <w:sz w:val="24"/>
          <w:szCs w:val="24"/>
        </w:rPr>
        <w:t>考评组成员字：</w:t>
      </w:r>
      <w:r>
        <w:rPr>
          <w:rFonts w:hint="eastAsia" w:ascii="宋体" w:hAnsi="宋体" w:eastAsia="宋体" w:cs="宋体"/>
          <w:b/>
          <w:bCs/>
          <w:color w:val="000000" w:themeColor="text1"/>
          <w:kern w:val="0"/>
          <w:sz w:val="24"/>
          <w:szCs w:val="24"/>
        </w:rPr>
        <w:t>                                </w:t>
      </w:r>
      <w:r>
        <w:rPr>
          <w:rFonts w:hint="eastAsia" w:ascii="仿宋" w:hAnsi="仿宋" w:eastAsia="仿宋" w:cs="宋体"/>
          <w:b/>
          <w:bCs/>
          <w:color w:val="000000" w:themeColor="text1"/>
          <w:kern w:val="0"/>
          <w:sz w:val="24"/>
          <w:szCs w:val="24"/>
        </w:rPr>
        <w:t>日期：</w:t>
      </w:r>
    </w:p>
    <w:p>
      <w:pPr>
        <w:widowControl/>
        <w:shd w:val="clear" w:color="auto" w:fill="FFFFFF"/>
        <w:jc w:val="left"/>
        <w:rPr>
          <w:rFonts w:hint="eastAsia" w:ascii="微软雅黑" w:hAnsi="微软雅黑" w:eastAsia="微软雅黑" w:cs="宋体"/>
          <w:color w:val="000000" w:themeColor="text1"/>
          <w:kern w:val="0"/>
          <w:sz w:val="34"/>
          <w:szCs w:val="34"/>
        </w:rPr>
      </w:pPr>
      <w:r>
        <w:rPr>
          <w:rFonts w:hint="eastAsia" w:ascii="仿宋" w:hAnsi="仿宋" w:eastAsia="仿宋" w:cs="宋体"/>
          <w:b/>
          <w:bCs/>
          <w:color w:val="000000" w:themeColor="text1"/>
          <w:kern w:val="0"/>
          <w:sz w:val="24"/>
          <w:szCs w:val="24"/>
        </w:rPr>
        <w:t>被考评单位负责人签字：</w:t>
      </w:r>
      <w:r>
        <w:rPr>
          <w:rFonts w:hint="eastAsia" w:ascii="宋体" w:hAnsi="宋体" w:eastAsia="宋体" w:cs="宋体"/>
          <w:b/>
          <w:bCs/>
          <w:color w:val="000000" w:themeColor="text1"/>
          <w:kern w:val="0"/>
          <w:sz w:val="24"/>
          <w:szCs w:val="24"/>
        </w:rPr>
        <w:t>                            </w:t>
      </w:r>
      <w:r>
        <w:rPr>
          <w:rFonts w:hint="eastAsia" w:ascii="仿宋" w:hAnsi="仿宋" w:eastAsia="仿宋" w:cs="宋体"/>
          <w:b/>
          <w:bCs/>
          <w:color w:val="000000" w:themeColor="text1"/>
          <w:kern w:val="0"/>
          <w:sz w:val="24"/>
          <w:szCs w:val="24"/>
        </w:rPr>
        <w:t>日期：</w:t>
      </w:r>
    </w:p>
    <w:p>
      <w:pPr>
        <w:shd w:val="clear" w:color="auto" w:fill="FFFFFF"/>
        <w:spacing w:line="640" w:lineRule="atLeast"/>
        <w:jc w:val="left"/>
        <w:rPr>
          <w:rFonts w:hint="eastAsia"/>
          <w:color w:val="000000" w:themeColor="text1"/>
        </w:rPr>
      </w:pPr>
    </w:p>
    <w:p>
      <w:pPr>
        <w:shd w:val="clear" w:color="auto" w:fill="FFFFFF"/>
        <w:spacing w:line="640" w:lineRule="atLeast"/>
        <w:jc w:val="left"/>
        <w:rPr>
          <w:rFonts w:hint="eastAsia"/>
          <w:color w:val="000000" w:themeColor="text1"/>
        </w:rPr>
      </w:pPr>
    </w:p>
    <w:p>
      <w:pPr>
        <w:pStyle w:val="3"/>
        <w:shd w:val="clear" w:color="auto" w:fill="FFFFFF"/>
        <w:spacing w:before="0" w:beforeAutospacing="0" w:after="0" w:afterAutospacing="0"/>
        <w:rPr>
          <w:rFonts w:hint="eastAsia" w:ascii="黑体" w:hAnsi="黑体" w:eastAsia="黑体"/>
          <w:b/>
          <w:bCs/>
          <w:color w:val="000000" w:themeColor="text1"/>
          <w:sz w:val="44"/>
          <w:szCs w:val="44"/>
        </w:rPr>
      </w:pPr>
    </w:p>
    <w:p>
      <w:pPr>
        <w:pStyle w:val="3"/>
        <w:shd w:val="clear" w:color="auto" w:fill="FFFFFF"/>
        <w:spacing w:before="0" w:beforeAutospacing="0" w:after="0" w:afterAutospacing="0"/>
        <w:ind w:firstLine="883" w:firstLineChars="200"/>
        <w:rPr>
          <w:rFonts w:ascii="微软雅黑" w:hAnsi="微软雅黑" w:eastAsia="微软雅黑"/>
          <w:color w:val="000000" w:themeColor="text1"/>
          <w:sz w:val="34"/>
          <w:szCs w:val="34"/>
        </w:rPr>
      </w:pPr>
      <w:r>
        <w:rPr>
          <w:rFonts w:hint="eastAsia" w:ascii="黑体" w:hAnsi="黑体" w:eastAsia="黑体"/>
          <w:b/>
          <w:bCs/>
          <w:color w:val="000000" w:themeColor="text1"/>
          <w:sz w:val="44"/>
          <w:szCs w:val="44"/>
        </w:rPr>
        <w:t>附件3：回迁小区物业管理服务考核表</w:t>
      </w:r>
    </w:p>
    <w:tbl>
      <w:tblPr>
        <w:tblStyle w:val="5"/>
        <w:tblW w:w="10800" w:type="dxa"/>
        <w:tblInd w:w="135" w:type="dxa"/>
        <w:shd w:val="clear" w:color="auto" w:fill="FFFFFF"/>
        <w:tblLayout w:type="autofit"/>
        <w:tblCellMar>
          <w:top w:w="15" w:type="dxa"/>
          <w:left w:w="15" w:type="dxa"/>
          <w:bottom w:w="15" w:type="dxa"/>
          <w:right w:w="15" w:type="dxa"/>
        </w:tblCellMar>
      </w:tblPr>
      <w:tblGrid>
        <w:gridCol w:w="615"/>
        <w:gridCol w:w="4155"/>
        <w:gridCol w:w="743"/>
        <w:gridCol w:w="4777"/>
        <w:gridCol w:w="510"/>
      </w:tblGrid>
      <w:tr>
        <w:tblPrEx>
          <w:tblCellMar>
            <w:top w:w="15" w:type="dxa"/>
            <w:left w:w="15" w:type="dxa"/>
            <w:bottom w:w="15" w:type="dxa"/>
            <w:right w:w="15" w:type="dxa"/>
          </w:tblCellMar>
        </w:tblPrEx>
        <w:trPr>
          <w:trHeight w:val="1134" w:hRule="atLeast"/>
        </w:trPr>
        <w:tc>
          <w:tcPr>
            <w:tcW w:w="615" w:type="dxa"/>
            <w:tcBorders>
              <w:top w:val="single" w:color="auto" w:sz="12" w:space="0"/>
              <w:left w:val="single" w:color="auto" w:sz="8" w:space="0"/>
              <w:bottom w:val="single" w:color="auto" w:sz="12" w:space="0"/>
              <w:right w:val="single" w:color="auto" w:sz="8"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8"/>
                <w:szCs w:val="28"/>
              </w:rPr>
              <w:t>序号</w:t>
            </w:r>
          </w:p>
        </w:tc>
        <w:tc>
          <w:tcPr>
            <w:tcW w:w="4155" w:type="dxa"/>
            <w:tcBorders>
              <w:top w:val="single" w:color="auto" w:sz="12" w:space="0"/>
              <w:left w:val="single" w:color="auto" w:sz="8" w:space="0"/>
              <w:bottom w:val="single" w:color="auto" w:sz="12" w:space="0"/>
              <w:right w:val="single" w:color="auto" w:sz="8"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8"/>
                <w:szCs w:val="28"/>
              </w:rPr>
              <w:t>标准内容</w:t>
            </w:r>
          </w:p>
        </w:tc>
        <w:tc>
          <w:tcPr>
            <w:tcW w:w="743" w:type="dxa"/>
            <w:tcBorders>
              <w:top w:val="single" w:color="auto" w:sz="12" w:space="0"/>
              <w:left w:val="single" w:color="auto" w:sz="8" w:space="0"/>
              <w:bottom w:val="single" w:color="auto" w:sz="12" w:space="0"/>
              <w:right w:val="single" w:color="auto" w:sz="8"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8"/>
                <w:szCs w:val="28"/>
              </w:rPr>
              <w:t>规定</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8"/>
                <w:szCs w:val="28"/>
              </w:rPr>
              <w:t>分值</w:t>
            </w:r>
          </w:p>
        </w:tc>
        <w:tc>
          <w:tcPr>
            <w:tcW w:w="4777" w:type="dxa"/>
            <w:tcBorders>
              <w:top w:val="single" w:color="auto" w:sz="12" w:space="0"/>
              <w:left w:val="single" w:color="auto" w:sz="8" w:space="0"/>
              <w:bottom w:val="single" w:color="auto" w:sz="12" w:space="0"/>
              <w:right w:val="single" w:color="auto" w:sz="8"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8"/>
                <w:szCs w:val="28"/>
              </w:rPr>
              <w:t>评分细则</w:t>
            </w:r>
          </w:p>
        </w:tc>
        <w:tc>
          <w:tcPr>
            <w:tcW w:w="510" w:type="dxa"/>
            <w:tcBorders>
              <w:top w:val="single" w:color="auto" w:sz="12" w:space="0"/>
              <w:left w:val="single" w:color="auto" w:sz="8" w:space="0"/>
              <w:bottom w:val="single" w:color="auto" w:sz="12" w:space="0"/>
              <w:right w:val="single" w:color="auto" w:sz="8"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8"/>
                <w:szCs w:val="28"/>
              </w:rPr>
              <w:t>考核分值</w:t>
            </w:r>
          </w:p>
        </w:tc>
      </w:tr>
      <w:tr>
        <w:tblPrEx>
          <w:shd w:val="clear" w:color="auto" w:fill="FFFFFF"/>
          <w:tblCellMar>
            <w:top w:w="15" w:type="dxa"/>
            <w:left w:w="15" w:type="dxa"/>
            <w:bottom w:w="15" w:type="dxa"/>
            <w:right w:w="15" w:type="dxa"/>
          </w:tblCellMar>
        </w:tblPrEx>
        <w:trPr>
          <w:trHeight w:val="467" w:hRule="atLeast"/>
        </w:trPr>
        <w:tc>
          <w:tcPr>
            <w:tcW w:w="615" w:type="dxa"/>
            <w:vMerge w:val="restart"/>
            <w:tcBorders>
              <w:top w:val="nil"/>
              <w:left w:val="single" w:color="auto" w:sz="12" w:space="0"/>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hint="eastAsia"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一</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2"/>
              </w:rPr>
              <w:t> </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2"/>
              </w:rPr>
              <w:t> </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2"/>
              </w:rPr>
              <w:t> </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2"/>
              </w:rPr>
              <w:t> </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2"/>
              </w:rPr>
              <w:t> </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2"/>
              </w:rPr>
              <w:t> </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2"/>
              </w:rPr>
              <w:t> </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2"/>
              </w:rPr>
              <w:t> </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2"/>
              </w:rPr>
              <w:t> </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2"/>
              </w:rPr>
              <w:t> </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2"/>
              </w:rPr>
              <w:t> </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2"/>
              </w:rPr>
              <w:t> </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2"/>
              </w:rPr>
              <w:t> </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2"/>
              </w:rPr>
              <w:t> </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2"/>
              </w:rPr>
              <w:t> </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2"/>
              </w:rPr>
              <w:t> </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2"/>
              </w:rPr>
              <w:t> </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2"/>
              </w:rPr>
              <w:t> </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2"/>
              </w:rPr>
              <w:t> </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2"/>
              </w:rPr>
              <w:t> </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2"/>
              </w:rPr>
              <w:t> </w:t>
            </w:r>
          </w:p>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2"/>
              </w:rPr>
              <w:t> </w:t>
            </w: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基础管理</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15分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1、管理人员和专业技术人员持证上岗，员工着装规范，佩戴明显标志。</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管理人员、专业技术人员每发现1人无证上岗扣0.5分；着装及标志每发现1人不符合扣0.2分；扣完为止</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2、物业管理处应挂物业公司相关证照或复印件，公示项目经理电话，建立小区业主基本信息。</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3分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每发现一处不符合扣1分，扣完为止</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tblCellMar>
            <w:top w:w="15" w:type="dxa"/>
            <w:left w:w="15" w:type="dxa"/>
            <w:bottom w:w="15" w:type="dxa"/>
            <w:right w:w="15" w:type="dxa"/>
          </w:tblCellMar>
        </w:tblPrEx>
        <w:trPr>
          <w:trHeight w:val="420" w:hRule="atLeast"/>
        </w:trPr>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3、人员配备是否按照相关要求执行，工资不得低于合肥市最低标准，保险按相关规定执行。</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符合2分，基本符合1分，不符合0分</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rPr>
          <w:trHeight w:val="1262" w:hRule="atLeast"/>
        </w:trPr>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4、房屋及其共用设施设备档案资料齐全，分类成册、管理完善，查阅方便。</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包括房屋总平面图、地下管网图，房屋数量、种类、用途分类统计成册，房屋及共用设施设备大中修记录，共用设施设备的设计安装图纸资料和台账：每发现一项不齐全或不完善扣0.2分，扣完为止</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5、建立24小时值班制度，有值班交接登记，设立服务电话，接受业主对物业管理服务报修、求助、建议、问询、质疑、投诉等各类信息的收集和反馈，并及时处理，有回访制度和记录。</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5分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没有值班制度和交接登记扣2分，未设服务电话扣1分，发现一处处理不及时扣1分，没有回访记录每次扣0.5分，扣完为止</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rPr>
          <w:trHeight w:val="631" w:hRule="atLeast"/>
        </w:trPr>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6、定期向业主发放物业管理服务工作征求意见单，对合理的建议及时采纳。</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符合1分，不符合0分</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tblCellMar>
            <w:top w:w="15" w:type="dxa"/>
            <w:left w:w="15" w:type="dxa"/>
            <w:bottom w:w="15" w:type="dxa"/>
            <w:right w:w="15" w:type="dxa"/>
          </w:tblCellMar>
        </w:tblPrEx>
        <w:trPr>
          <w:trHeight w:val="512" w:hRule="atLeast"/>
        </w:trPr>
        <w:tc>
          <w:tcPr>
            <w:tcW w:w="615" w:type="dxa"/>
            <w:vMerge w:val="restart"/>
            <w:tcBorders>
              <w:top w:val="nil"/>
              <w:left w:val="single" w:color="auto" w:sz="12" w:space="0"/>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二</w:t>
            </w: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房屋管理与维护</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15分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1、小区内各建筑物标志明显。</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每发现一处标志不清或没有标志扣0.2分，扣完为止</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2、无违反规划私搭乱建，无擅自改变房屋用途现象。</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每发现一处私搭乱建或擅自改变房屋使用用途扣0.5分，扣完为止</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3、房屋外观完好、整洁，无乱贴、乱涂、乱画和乱悬挂现象。</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每发现一处乱贴、乱涂、乱画和乱悬挂扣0.2分，扣完为止</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4、楼道、强弱电井、供水管井及楼顶电梯房无垃圾杂物及违章占用等。</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10分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每发现一处垃圾杂物及违章占用扣0.5分，扣完为止</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tblCellMar>
            <w:top w:w="15" w:type="dxa"/>
            <w:left w:w="15" w:type="dxa"/>
            <w:bottom w:w="15" w:type="dxa"/>
            <w:right w:w="15" w:type="dxa"/>
          </w:tblCellMar>
        </w:tblPrEx>
        <w:trPr>
          <w:trHeight w:val="90" w:hRule="atLeast"/>
        </w:trPr>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9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5、房屋装饰装修符合规定，未发生危及房屋结构安全及拆改管线和损害他人利益的现象。</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9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9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每发现一处不符合扣0.5分，扣完为止</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90" w:lineRule="atLeast"/>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rPr>
          <w:trHeight w:val="607" w:hRule="atLeast"/>
        </w:trPr>
        <w:tc>
          <w:tcPr>
            <w:tcW w:w="615" w:type="dxa"/>
            <w:vMerge w:val="restart"/>
            <w:tcBorders>
              <w:top w:val="nil"/>
              <w:left w:val="single" w:color="auto" w:sz="12" w:space="0"/>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三</w:t>
            </w: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共用设备管理</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50分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rPr>
          <w:trHeight w:val="382" w:hRule="atLeast"/>
        </w:trPr>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(一)综合要求</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5分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l、制定设备安全运行、岗位责任制、定期巡回检查、维护保养、运行记录管理、维修档案等管理制度，并严格执行。</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每发现一处不符合扣0.2分，扣完为止</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2、设备及机房环境整洁、无杂物、灰尘、无鼠、虫害发生，机房环境符合设备要求。</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每发现一处不符合扣0.2分，扣完为止</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3、配备所需各种专业技术人员，严格执行操作规程。</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符合1分，不符合0分</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4、设备良好，运行正常，一年内无重大管理责任事故。</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符合2分，不符合0分</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rPr>
          <w:trHeight w:val="505" w:hRule="atLeast"/>
        </w:trPr>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(二)强弱电系统</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15分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1、保证正常供电，限电、停电按规定时间通知用户。</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符合1分，不符合0分</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2、按工作标准和规定时间排除故障，保证各弱电系统正常工作。</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3分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符合3分，不符合0分</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3、强弱电井无私拉乱接现象。</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5分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每发现一处私拉乱接扣0.5分</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4、强弱电井按规定全部锁闭。</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5分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每发现一处未锁闭扣0.5分</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rPr>
          <w:trHeight w:val="438" w:hRule="atLeast"/>
        </w:trPr>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(三)消防系统</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1</w:t>
            </w:r>
            <w:r>
              <w:rPr>
                <w:rFonts w:hint="eastAsia" w:ascii="仿宋" w:hAnsi="仿宋" w:eastAsia="仿宋" w:cs="宋体"/>
                <w:b/>
                <w:bCs/>
                <w:color w:val="000000" w:themeColor="text1"/>
                <w:kern w:val="0"/>
                <w:sz w:val="22"/>
              </w:rPr>
              <w:t>2分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rPr>
          <w:trHeight w:val="393" w:hRule="atLeast"/>
        </w:trPr>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1、与第三方签订维护保障合同。</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符合1分，不符合0分</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2、消防控制中心24小时值班，消防系统设施设备齐全、完好无损。</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4分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每发现一处不符合扣0.5分</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3、消防管理人员掌握消防设施设备的使用方法并能及时处理各种问题。</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每发现一人不符合要求扣0.2分</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4、组织开展消防法规及消防知识的宣传教育，明确各区域防火责任人。</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责任人不明确每发现一处扣0.2分</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5、有突发火灾应急方案，在明显处设立消防疏散示意图，照明设施、引路标志完好，紧急疏散通道畅通无阻。</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3分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无应急方案扣0.5分，各种标志每缺少一个及每发现一处不畅通扣0.3分，扣完为止</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rPr>
          <w:trHeight w:val="378" w:hRule="atLeast"/>
        </w:trPr>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(四)电梯系统</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12</w:t>
            </w:r>
            <w:r>
              <w:rPr>
                <w:rFonts w:hint="eastAsia" w:ascii="仿宋" w:hAnsi="仿宋" w:eastAsia="仿宋" w:cs="宋体"/>
                <w:b/>
                <w:bCs/>
                <w:color w:val="000000" w:themeColor="text1"/>
                <w:kern w:val="0"/>
                <w:sz w:val="22"/>
              </w:rPr>
              <w:t>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rPr>
          <w:trHeight w:val="447" w:hRule="atLeast"/>
        </w:trPr>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1、电梯年检合格证、维修保养合同完备。</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符合1分，不符合0分</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rPr>
          <w:trHeight w:val="541" w:hRule="atLeast"/>
        </w:trPr>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2、电梯安全设施齐全，通风、照明及附属设施完好，轿厢、机房保持整洁。</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每发现一处不符合扣0.2分，扣完为止</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tblCellMar>
            <w:top w:w="15" w:type="dxa"/>
            <w:left w:w="15" w:type="dxa"/>
            <w:bottom w:w="15" w:type="dxa"/>
            <w:right w:w="15" w:type="dxa"/>
          </w:tblCellMar>
        </w:tblPrEx>
        <w:trPr>
          <w:trHeight w:val="625" w:hRule="atLeast"/>
        </w:trPr>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3、电梯由专业人员定期维修保养并有维保记录，按时进行年检。</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5分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每发现一处不符合扣0.5分，扣完为止</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tblCellMar>
            <w:top w:w="15" w:type="dxa"/>
            <w:left w:w="15" w:type="dxa"/>
            <w:bottom w:w="15" w:type="dxa"/>
            <w:right w:w="15" w:type="dxa"/>
          </w:tblCellMar>
        </w:tblPrEx>
        <w:trPr>
          <w:trHeight w:val="613" w:hRule="atLeast"/>
        </w:trPr>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4、运行出现故障，维修人员应在规定时间内到达现场维修。</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符合2分，不符合0分</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tblCellMar>
            <w:top w:w="15" w:type="dxa"/>
            <w:left w:w="15" w:type="dxa"/>
            <w:bottom w:w="15" w:type="dxa"/>
            <w:right w:w="15" w:type="dxa"/>
          </w:tblCellMar>
        </w:tblPrEx>
        <w:trPr>
          <w:trHeight w:val="1096" w:hRule="atLeast"/>
        </w:trPr>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5、运行出现险情后，应有排除险情的应急处理措施。</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符合2分，不符合0分</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tblCellMar>
            <w:top w:w="15" w:type="dxa"/>
            <w:left w:w="15" w:type="dxa"/>
            <w:bottom w:w="15" w:type="dxa"/>
            <w:right w:w="15" w:type="dxa"/>
          </w:tblCellMar>
        </w:tblPrEx>
        <w:trPr>
          <w:trHeight w:val="622" w:hRule="atLeast"/>
        </w:trPr>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(五)给排水系统</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6分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1、设备、阀门、管道工作正常，无跑冒滴漏现象。</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每发现一处不符合扣0.5分，扣完为止</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rPr>
          <w:trHeight w:val="140" w:hRule="atLeast"/>
        </w:trPr>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14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2、限水、停水按规定时间通知业主。</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14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14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符合1分，不符合0分</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140" w:lineRule="atLeast"/>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3、排水系统通畅，汛期道路无积水，地下室、车库、设备房无积水、浸泡发生。</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每发现一处不符合扣0.5分，扣完为止</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4、遇有事故，维修人员在规定时间内进行抢修，无大面积跑水、泛水，长时间停水现象。</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符合1分，不符合0分</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rPr>
          <w:trHeight w:val="415" w:hRule="atLeast"/>
        </w:trPr>
        <w:tc>
          <w:tcPr>
            <w:tcW w:w="615" w:type="dxa"/>
            <w:vMerge w:val="restart"/>
            <w:tcBorders>
              <w:top w:val="nil"/>
              <w:left w:val="single" w:color="auto" w:sz="12" w:space="0"/>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四</w:t>
            </w: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共用设施管理</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4分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rPr>
          <w:trHeight w:val="476" w:hRule="atLeast"/>
        </w:trPr>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1、各类井盖完好，无损毁和丢失现象。</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每发现一处损毁或丢失扣0.2分，扣完为止</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tblCellMar>
            <w:top w:w="15" w:type="dxa"/>
            <w:left w:w="15" w:type="dxa"/>
            <w:bottom w:w="15" w:type="dxa"/>
            <w:right w:w="15" w:type="dxa"/>
          </w:tblCellMar>
        </w:tblPrEx>
        <w:trPr>
          <w:trHeight w:val="342" w:hRule="atLeast"/>
        </w:trPr>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2、道路、楼道等公共照明完好。</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每发现一处不亮扣0.2分，扣完为止</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tblCellMar>
            <w:top w:w="15" w:type="dxa"/>
            <w:left w:w="15" w:type="dxa"/>
            <w:bottom w:w="15" w:type="dxa"/>
            <w:right w:w="15" w:type="dxa"/>
          </w:tblCellMar>
        </w:tblPrEx>
        <w:trPr>
          <w:trHeight w:val="458" w:hRule="atLeast"/>
        </w:trPr>
        <w:tc>
          <w:tcPr>
            <w:tcW w:w="615" w:type="dxa"/>
            <w:vMerge w:val="restart"/>
            <w:tcBorders>
              <w:top w:val="nil"/>
              <w:left w:val="single" w:color="auto" w:sz="12" w:space="0"/>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五</w:t>
            </w: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保安及车辆管理</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4分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1、有专业保安队伍，实行24小时值班及巡逻制度。</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无专业保安队伍扣1分，无值班及巡逻记录每处扣0.2分，扣完为止</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tblCellMar>
            <w:top w:w="15" w:type="dxa"/>
            <w:left w:w="15" w:type="dxa"/>
            <w:bottom w:w="15" w:type="dxa"/>
            <w:right w:w="15" w:type="dxa"/>
          </w:tblCellMar>
        </w:tblPrEx>
        <w:trPr>
          <w:trHeight w:val="729" w:hRule="atLeast"/>
        </w:trPr>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2、机动车和非机动车有序停放，无堵塞交通和消防通道现象。</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每发现一处堵塞交通和消防通道现象扣0.5分，扣完为止</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tblCellMar>
            <w:top w:w="15" w:type="dxa"/>
            <w:left w:w="15" w:type="dxa"/>
            <w:bottom w:w="15" w:type="dxa"/>
            <w:right w:w="15" w:type="dxa"/>
          </w:tblCellMar>
        </w:tblPrEx>
        <w:trPr>
          <w:trHeight w:val="384" w:hRule="atLeast"/>
        </w:trPr>
        <w:tc>
          <w:tcPr>
            <w:tcW w:w="615" w:type="dxa"/>
            <w:vMerge w:val="restart"/>
            <w:tcBorders>
              <w:top w:val="nil"/>
              <w:left w:val="single" w:color="auto" w:sz="12" w:space="0"/>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六</w:t>
            </w: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环境卫生管理</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8分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c>
          <w:tcPr>
            <w:tcW w:w="510" w:type="dxa"/>
            <w:vMerge w:val="restart"/>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1、垃圾箱按标准配备齐全，无损坏。</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每发现一处不符合扣0.2分，扣完为止</w:t>
            </w:r>
          </w:p>
        </w:tc>
        <w:tc>
          <w:tcPr>
            <w:tcW w:w="0" w:type="auto"/>
            <w:vMerge w:val="continue"/>
            <w:tcBorders>
              <w:top w:val="nil"/>
              <w:left w:val="nil"/>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r>
      <w:tr>
        <w:tblPrEx>
          <w:shd w:val="clear" w:color="auto" w:fill="FFFFFF"/>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2、建筑装潢垃圾在指定地点堆放并及时清理，生活垃圾日产日清。</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5分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建筑装潢垃圾乱堆放每处扣0.5分，生活垃圾未日产日清每处扣1分，扣完为止</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3、小区地面无污水和飘浮垃圾。</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每发现一处不符合扣0.2分，扣完为止</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rPr>
          <w:trHeight w:val="406" w:hRule="atLeast"/>
        </w:trPr>
        <w:tc>
          <w:tcPr>
            <w:tcW w:w="615" w:type="dxa"/>
            <w:vMerge w:val="restart"/>
            <w:tcBorders>
              <w:top w:val="nil"/>
              <w:left w:val="single" w:color="auto" w:sz="12" w:space="0"/>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七</w:t>
            </w: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绿化管理</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2分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shd w:val="clear" w:color="auto" w:fill="FFFFFF"/>
          <w:tblCellMar>
            <w:top w:w="15" w:type="dxa"/>
            <w:left w:w="15" w:type="dxa"/>
            <w:bottom w:w="15" w:type="dxa"/>
            <w:right w:w="15" w:type="dxa"/>
          </w:tblCellMar>
        </w:tblPrEx>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1、花草树木长势良好，无占绿、毁绿和枯死现象。</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每发现一处占绿、毁绿和枯死现象扣0.5分，扣完为止</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tblCellMar>
            <w:top w:w="15" w:type="dxa"/>
            <w:left w:w="15" w:type="dxa"/>
            <w:bottom w:w="15" w:type="dxa"/>
            <w:right w:w="15" w:type="dxa"/>
          </w:tblCellMar>
        </w:tblPrEx>
        <w:trPr>
          <w:trHeight w:val="449" w:hRule="atLeast"/>
        </w:trPr>
        <w:tc>
          <w:tcPr>
            <w:tcW w:w="615" w:type="dxa"/>
            <w:vMerge w:val="restart"/>
            <w:tcBorders>
              <w:top w:val="nil"/>
              <w:left w:val="single" w:color="auto" w:sz="12" w:space="0"/>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八</w:t>
            </w: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精神文明建设</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b/>
                <w:bCs/>
                <w:color w:val="000000" w:themeColor="text1"/>
                <w:kern w:val="0"/>
                <w:sz w:val="22"/>
              </w:rPr>
              <w:t>2分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c>
          <w:tcPr>
            <w:tcW w:w="51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24"/>
                <w:szCs w:val="24"/>
              </w:rPr>
            </w:pPr>
            <w:r>
              <w:rPr>
                <w:rFonts w:hint="eastAsia" w:ascii="宋体" w:hAnsi="宋体" w:eastAsia="宋体" w:cs="宋体"/>
                <w:b/>
                <w:bCs/>
                <w:color w:val="000000" w:themeColor="text1"/>
                <w:kern w:val="0"/>
                <w:sz w:val="24"/>
                <w:szCs w:val="24"/>
              </w:rPr>
              <w:t> </w:t>
            </w:r>
          </w:p>
        </w:tc>
      </w:tr>
      <w:tr>
        <w:tblPrEx>
          <w:tblCellMar>
            <w:top w:w="15" w:type="dxa"/>
            <w:left w:w="15" w:type="dxa"/>
            <w:bottom w:w="15" w:type="dxa"/>
            <w:right w:w="15" w:type="dxa"/>
          </w:tblCellMar>
        </w:tblPrEx>
        <w:trPr>
          <w:trHeight w:val="1705" w:hRule="atLeast"/>
        </w:trPr>
        <w:tc>
          <w:tcPr>
            <w:tcW w:w="0" w:type="auto"/>
            <w:vMerge w:val="continue"/>
            <w:tcBorders>
              <w:top w:val="nil"/>
              <w:left w:val="single" w:color="auto" w:sz="12" w:space="0"/>
              <w:bottom w:val="single" w:color="auto" w:sz="12" w:space="0"/>
              <w:right w:val="single" w:color="auto" w:sz="12" w:space="0"/>
            </w:tcBorders>
            <w:shd w:val="clear" w:color="auto" w:fill="FFFFFF"/>
            <w:tcMar>
              <w:top w:w="0" w:type="dxa"/>
              <w:left w:w="0" w:type="dxa"/>
              <w:bottom w:w="0" w:type="dxa"/>
              <w:right w:w="0" w:type="dxa"/>
            </w:tcMar>
            <w:vAlign w:val="center"/>
          </w:tcPr>
          <w:p>
            <w:pPr>
              <w:widowControl/>
              <w:jc w:val="left"/>
              <w:rPr>
                <w:rFonts w:ascii="宋体" w:hAnsi="宋体" w:eastAsia="宋体" w:cs="宋体"/>
                <w:color w:val="000000" w:themeColor="text1"/>
                <w:kern w:val="0"/>
                <w:sz w:val="24"/>
                <w:szCs w:val="24"/>
              </w:rPr>
            </w:pPr>
          </w:p>
        </w:tc>
        <w:tc>
          <w:tcPr>
            <w:tcW w:w="4155"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hint="eastAsia"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1、设有宣传公告栏，宣传社区管理、卫生、治安、消防等方面的知识。</w:t>
            </w:r>
          </w:p>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2、积极配合上级部门和属地街居做好重大活动的保障和打击传销、安全生产、扫黑除恶、防电诈、疫情防控等相关工作</w:t>
            </w:r>
          </w:p>
        </w:tc>
        <w:tc>
          <w:tcPr>
            <w:tcW w:w="74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center"/>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2分</w:t>
            </w:r>
          </w:p>
        </w:tc>
        <w:tc>
          <w:tcPr>
            <w:tcW w:w="4777"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仿宋" w:hAnsi="仿宋" w:eastAsia="仿宋" w:cs="宋体"/>
                <w:color w:val="000000" w:themeColor="text1"/>
                <w:kern w:val="0"/>
                <w:sz w:val="22"/>
              </w:rPr>
              <w:t>没有宣传公告栏、未开展社区管理、卫生、治安、消防等宣传扣1分；未配合上级部门和属地街道做好相关工作扣1分</w:t>
            </w:r>
          </w:p>
          <w:p>
            <w:pPr>
              <w:widowControl/>
              <w:wordWrap w:val="0"/>
              <w:spacing w:line="300" w:lineRule="atLeast"/>
              <w:jc w:val="left"/>
              <w:textAlignment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2"/>
              </w:rPr>
              <w:t> </w:t>
            </w:r>
          </w:p>
        </w:tc>
        <w:tc>
          <w:tcPr>
            <w:tcW w:w="51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widowControl/>
              <w:jc w:val="left"/>
              <w:rPr>
                <w:rFonts w:ascii="微软雅黑" w:hAnsi="微软雅黑" w:eastAsia="微软雅黑" w:cs="宋体"/>
                <w:color w:val="000000" w:themeColor="text1"/>
                <w:kern w:val="0"/>
                <w:sz w:val="34"/>
                <w:szCs w:val="34"/>
              </w:rPr>
            </w:pPr>
          </w:p>
        </w:tc>
      </w:tr>
    </w:tbl>
    <w:p>
      <w:pPr>
        <w:widowControl/>
        <w:shd w:val="clear" w:color="auto" w:fill="FFFFFF"/>
        <w:jc w:val="center"/>
        <w:rPr>
          <w:rFonts w:hint="eastAsia" w:ascii="微软雅黑" w:hAnsi="微软雅黑" w:eastAsia="微软雅黑" w:cs="宋体"/>
          <w:color w:val="000000" w:themeColor="text1"/>
          <w:kern w:val="0"/>
          <w:sz w:val="34"/>
          <w:szCs w:val="34"/>
        </w:rPr>
      </w:pPr>
    </w:p>
    <w:p>
      <w:pPr>
        <w:widowControl/>
        <w:shd w:val="clear" w:color="auto" w:fill="FFFFFF"/>
        <w:jc w:val="left"/>
        <w:rPr>
          <w:rFonts w:hint="eastAsia" w:ascii="微软雅黑" w:hAnsi="微软雅黑" w:eastAsia="微软雅黑" w:cs="宋体"/>
          <w:color w:val="000000" w:themeColor="text1"/>
          <w:kern w:val="0"/>
          <w:sz w:val="34"/>
          <w:szCs w:val="34"/>
        </w:rPr>
      </w:pPr>
      <w:r>
        <w:rPr>
          <w:rFonts w:hint="eastAsia" w:ascii="微软雅黑" w:hAnsi="微软雅黑" w:eastAsia="微软雅黑" w:cs="宋体"/>
          <w:color w:val="000000" w:themeColor="text1"/>
          <w:kern w:val="0"/>
          <w:sz w:val="34"/>
          <w:szCs w:val="34"/>
        </w:rPr>
        <w:t>考评组成员字：                                日期：</w:t>
      </w:r>
    </w:p>
    <w:p>
      <w:pPr>
        <w:widowControl/>
        <w:shd w:val="clear" w:color="auto" w:fill="FFFFFF"/>
        <w:jc w:val="left"/>
        <w:rPr>
          <w:rFonts w:hint="eastAsia" w:ascii="微软雅黑" w:hAnsi="微软雅黑" w:eastAsia="微软雅黑" w:cs="宋体"/>
          <w:color w:val="000000" w:themeColor="text1"/>
          <w:kern w:val="0"/>
          <w:sz w:val="34"/>
          <w:szCs w:val="34"/>
        </w:rPr>
      </w:pPr>
      <w:r>
        <w:rPr>
          <w:rFonts w:hint="eastAsia" w:ascii="微软雅黑" w:hAnsi="微软雅黑" w:eastAsia="微软雅黑" w:cs="宋体"/>
          <w:color w:val="000000" w:themeColor="text1"/>
          <w:kern w:val="0"/>
          <w:sz w:val="34"/>
          <w:szCs w:val="34"/>
        </w:rPr>
        <w:t>被考评单位负责人签字：                            日期：</w:t>
      </w:r>
    </w:p>
    <w:p>
      <w:pPr>
        <w:widowControl/>
        <w:shd w:val="clear" w:color="auto" w:fill="FFFFFF"/>
        <w:jc w:val="left"/>
        <w:rPr>
          <w:rFonts w:hint="eastAsia" w:ascii="微软雅黑" w:hAnsi="微软雅黑" w:eastAsia="微软雅黑" w:cs="宋体"/>
          <w:color w:val="000000" w:themeColor="text1"/>
          <w:kern w:val="0"/>
          <w:sz w:val="34"/>
          <w:szCs w:val="34"/>
        </w:rPr>
      </w:pPr>
    </w:p>
    <w:p>
      <w:pPr>
        <w:shd w:val="clear" w:color="auto" w:fill="FFFFFF"/>
        <w:spacing w:line="640" w:lineRule="atLeast"/>
        <w:jc w:val="left"/>
        <w:rPr>
          <w:rFonts w:hint="eastAsia"/>
        </w:rPr>
      </w:pPr>
    </w:p>
    <w:sectPr>
      <w:type w:val="continuous"/>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576"/>
    <w:rsid w:val="003077F0"/>
    <w:rsid w:val="003F5DFD"/>
    <w:rsid w:val="00657182"/>
    <w:rsid w:val="00A05576"/>
    <w:rsid w:val="00F449C5"/>
    <w:rsid w:val="09547D7A"/>
    <w:rsid w:val="77A41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semiHidden/>
    <w:unhideWhenUsed/>
    <w:qFormat/>
    <w:uiPriority w:val="99"/>
    <w:pPr>
      <w:spacing w:after="120"/>
      <w:ind w:left="420" w:leftChars="200"/>
    </w:pPr>
  </w:style>
  <w:style w:type="paragraph" w:styleId="3">
    <w:name w:val="header"/>
    <w:basedOn w:val="1"/>
    <w:link w:val="9"/>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Body Text First Indent 2"/>
    <w:basedOn w:val="1"/>
    <w:link w:val="8"/>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正文文本缩进 Char"/>
    <w:basedOn w:val="6"/>
    <w:link w:val="2"/>
    <w:semiHidden/>
    <w:qFormat/>
    <w:uiPriority w:val="99"/>
  </w:style>
  <w:style w:type="character" w:customStyle="1" w:styleId="8">
    <w:name w:val="正文首行缩进 2 Char"/>
    <w:basedOn w:val="7"/>
    <w:link w:val="4"/>
    <w:semiHidden/>
    <w:uiPriority w:val="99"/>
    <w:rPr>
      <w:rFonts w:ascii="宋体" w:hAnsi="宋体" w:eastAsia="宋体" w:cs="宋体"/>
      <w:kern w:val="0"/>
      <w:sz w:val="24"/>
      <w:szCs w:val="24"/>
    </w:rPr>
  </w:style>
  <w:style w:type="character" w:customStyle="1" w:styleId="9">
    <w:name w:val="页眉 Char"/>
    <w:basedOn w:val="6"/>
    <w:link w:val="3"/>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6421</Words>
  <Characters>6560</Characters>
  <Lines>53</Lines>
  <Paragraphs>15</Paragraphs>
  <TotalTime>39</TotalTime>
  <ScaleCrop>false</ScaleCrop>
  <LinksUpToDate>false</LinksUpToDate>
  <CharactersWithSpaces>6874</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2025-07-16T08:36:00Z</dcterms:created>
  <dc:creator>Administrator</dc:creator>
  <cp:lastModifiedBy>Administrator</cp:lastModifiedBy>
  <dcterms:modified xsi:type="dcterms:W3CDTF">2025-07-17T02:03:25Z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eyJoZGlkIjoiMzU1MGQ5OGQ2MzQ1OTNkZTM5ZWUxN2JmMjFkZmM4NDciLCJ1c2VySWQiOiIxNTEwOTc1Mjc2In0=</vt:lpwstr>
  </property>
  <property fmtid="{D5CDD505-2E9C-101B-9397-08002B2CF9AE}" pid="3" name="KSOProductBuildVer">
    <vt:lpwstr>2052-11.1.0.9564</vt:lpwstr>
  </property>
  <property fmtid="{D5CDD505-2E9C-101B-9397-08002B2CF9AE}" pid="4" name="ICV">
    <vt:lpwstr>92F3CF57CA8C4E34877C0A33454A0AE1_12</vt:lpwstr>
  </property>
</Properties>
</file>