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0104571">
      <w:pPr>
        <w:spacing w:line="600" w:lineRule="exact"/>
        <w:ind w:left="210" w:leftChars="100" w:right="210" w:rightChars="100"/>
        <w:jc w:val="center"/>
        <w:rPr>
          <w:rFonts w:hint="eastAsia" w:ascii="方正小标宋简体" w:hAnsi="宋体" w:eastAsia="方正小标宋简体" w:cs="宋体"/>
          <w:kern w:val="0"/>
          <w:sz w:val="32"/>
          <w:szCs w:val="32"/>
        </w:rPr>
      </w:pPr>
    </w:p>
    <w:p w14:paraId="2A6065A0">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sz w:val="44"/>
          <w:szCs w:val="44"/>
          <w:lang w:val="en-US" w:eastAsia="zh-CN"/>
        </w:rPr>
        <w:t>合肥市瑶海区</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CN"/>
        </w:rPr>
        <w:t>十</w:t>
      </w:r>
      <w:r>
        <w:rPr>
          <w:rFonts w:hint="eastAsia" w:ascii="方正小标宋简体" w:hAnsi="方正小标宋简体" w:eastAsia="方正小标宋简体" w:cs="方正小标宋简体"/>
          <w:sz w:val="44"/>
          <w:szCs w:val="44"/>
        </w:rPr>
        <w:t>四五”</w:t>
      </w:r>
    </w:p>
    <w:p w14:paraId="52C39C64">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文化产业和文化事业发展规划</w:t>
      </w:r>
      <w:r>
        <w:rPr>
          <w:rFonts w:hint="eastAsia" w:ascii="方正小标宋简体" w:hAnsi="方正小标宋简体" w:eastAsia="方正小标宋简体" w:cs="方正小标宋简体"/>
          <w:sz w:val="44"/>
          <w:szCs w:val="44"/>
        </w:rPr>
        <w:t>》的通知</w:t>
      </w:r>
    </w:p>
    <w:p w14:paraId="6EAC27A8">
      <w:pPr>
        <w:tabs>
          <w:tab w:val="left" w:pos="8925"/>
        </w:tabs>
        <w:adjustRightInd w:val="0"/>
        <w:spacing w:line="500" w:lineRule="exact"/>
        <w:ind w:right="294" w:rightChars="140"/>
        <w:rPr>
          <w:rFonts w:hint="eastAsia" w:ascii="仿宋" w:hAnsi="仿宋" w:eastAsia="仿宋" w:cs="宋体"/>
          <w:kern w:val="0"/>
          <w:sz w:val="32"/>
          <w:szCs w:val="32"/>
        </w:rPr>
      </w:pPr>
    </w:p>
    <w:p w14:paraId="63D0D052">
      <w:pPr>
        <w:tabs>
          <w:tab w:val="left" w:pos="8925"/>
        </w:tabs>
        <w:adjustRightInd w:val="0"/>
        <w:spacing w:line="500" w:lineRule="exact"/>
        <w:ind w:right="294" w:rightChars="140"/>
        <w:rPr>
          <w:rFonts w:hint="eastAsia" w:ascii="仿宋" w:hAnsi="仿宋" w:eastAsia="仿宋" w:cs="宋体"/>
          <w:kern w:val="0"/>
          <w:sz w:val="32"/>
          <w:szCs w:val="32"/>
        </w:rPr>
      </w:pPr>
      <w:r>
        <w:rPr>
          <w:rFonts w:hint="eastAsia" w:ascii="仿宋" w:hAnsi="仿宋" w:eastAsia="仿宋" w:cs="宋体"/>
          <w:kern w:val="0"/>
          <w:sz w:val="32"/>
          <w:szCs w:val="32"/>
        </w:rPr>
        <w:t>各有关单位:</w:t>
      </w:r>
    </w:p>
    <w:p w14:paraId="756F881B">
      <w:pPr>
        <w:tabs>
          <w:tab w:val="left" w:pos="8925"/>
        </w:tabs>
        <w:adjustRightInd w:val="0"/>
        <w:spacing w:line="500" w:lineRule="exact"/>
        <w:ind w:right="294" w:rightChars="140"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《合肥</w:t>
      </w:r>
      <w:r>
        <w:rPr>
          <w:rFonts w:hint="eastAsia" w:ascii="仿宋" w:hAnsi="仿宋" w:eastAsia="仿宋" w:cs="宋体"/>
          <w:kern w:val="0"/>
          <w:sz w:val="32"/>
          <w:szCs w:val="32"/>
          <w:lang w:val="en-US" w:eastAsia="zh-CN"/>
        </w:rPr>
        <w:t>市瑶海区</w:t>
      </w:r>
      <w:r>
        <w:rPr>
          <w:rFonts w:hint="eastAsia" w:ascii="仿宋" w:hAnsi="仿宋" w:eastAsia="仿宋" w:cs="宋体"/>
          <w:kern w:val="0"/>
          <w:sz w:val="32"/>
          <w:szCs w:val="32"/>
        </w:rPr>
        <w:t>“十四五”</w:t>
      </w:r>
      <w:r>
        <w:rPr>
          <w:rFonts w:hint="eastAsia" w:ascii="仿宋" w:hAnsi="仿宋" w:eastAsia="仿宋" w:cs="宋体"/>
          <w:kern w:val="0"/>
          <w:sz w:val="32"/>
          <w:szCs w:val="32"/>
          <w:lang w:val="en-US" w:eastAsia="zh-CN"/>
        </w:rPr>
        <w:t>文化产业和文化事业发展规划</w:t>
      </w:r>
      <w:r>
        <w:rPr>
          <w:rFonts w:hint="eastAsia" w:ascii="仿宋" w:hAnsi="仿宋" w:eastAsia="仿宋" w:cs="宋体"/>
          <w:kern w:val="0"/>
          <w:sz w:val="32"/>
          <w:szCs w:val="32"/>
        </w:rPr>
        <w:t>》已经区政府常务会议审议通过，现印发给你们，请认真贯彻执行。</w:t>
      </w:r>
    </w:p>
    <w:p w14:paraId="78F46646">
      <w:pPr>
        <w:tabs>
          <w:tab w:val="left" w:pos="8925"/>
        </w:tabs>
        <w:adjustRightInd w:val="0"/>
        <w:spacing w:line="500" w:lineRule="exact"/>
        <w:ind w:right="294" w:rightChars="140" w:firstLine="320" w:firstLineChars="100"/>
        <w:rPr>
          <w:rFonts w:hint="eastAsia" w:ascii="仿宋" w:hAnsi="仿宋" w:eastAsia="仿宋" w:cs="宋体"/>
          <w:kern w:val="0"/>
          <w:sz w:val="32"/>
          <w:szCs w:val="32"/>
        </w:rPr>
      </w:pPr>
    </w:p>
    <w:p w14:paraId="2D6A9D3B">
      <w:pPr>
        <w:tabs>
          <w:tab w:val="left" w:pos="8925"/>
        </w:tabs>
        <w:adjustRightInd w:val="0"/>
        <w:spacing w:line="500" w:lineRule="exact"/>
        <w:ind w:right="294" w:rightChars="140" w:firstLine="320" w:firstLineChars="100"/>
        <w:rPr>
          <w:rFonts w:hint="eastAsia" w:ascii="仿宋" w:hAnsi="仿宋" w:eastAsia="仿宋" w:cs="宋体"/>
          <w:kern w:val="0"/>
          <w:sz w:val="32"/>
          <w:szCs w:val="32"/>
        </w:rPr>
      </w:pPr>
    </w:p>
    <w:p w14:paraId="38863FC2">
      <w:pPr>
        <w:tabs>
          <w:tab w:val="left" w:pos="8925"/>
        </w:tabs>
        <w:wordWrap w:val="0"/>
        <w:adjustRightInd w:val="0"/>
        <w:spacing w:line="500" w:lineRule="exact"/>
        <w:ind w:right="294" w:rightChars="140" w:firstLine="320" w:firstLineChars="100"/>
        <w:jc w:val="right"/>
        <w:rPr>
          <w:rFonts w:hint="default" w:ascii="仿宋" w:hAnsi="仿宋" w:eastAsia="仿宋" w:cs="宋体"/>
          <w:kern w:val="0"/>
          <w:sz w:val="32"/>
          <w:szCs w:val="32"/>
          <w:lang w:val="en-US" w:eastAsia="zh-CN"/>
        </w:rPr>
      </w:pPr>
      <w:r>
        <w:rPr>
          <w:rFonts w:hint="eastAsia" w:ascii="仿宋" w:hAnsi="仿宋" w:eastAsia="仿宋" w:cs="宋体"/>
          <w:kern w:val="0"/>
          <w:sz w:val="32"/>
          <w:szCs w:val="32"/>
          <w:lang w:eastAsia="zh-CN"/>
        </w:rPr>
        <w:t>合肥市瑶海区人民政府办公室</w:t>
      </w:r>
      <w:r>
        <w:rPr>
          <w:rFonts w:hint="eastAsia" w:ascii="仿宋" w:hAnsi="仿宋" w:eastAsia="仿宋" w:cs="宋体"/>
          <w:kern w:val="0"/>
          <w:sz w:val="32"/>
          <w:szCs w:val="32"/>
          <w:lang w:val="en-US" w:eastAsia="zh-CN"/>
        </w:rPr>
        <w:t xml:space="preserve">    </w:t>
      </w:r>
    </w:p>
    <w:p w14:paraId="3D808C11">
      <w:pPr>
        <w:jc w:val="center"/>
        <w:rPr>
          <w:b/>
          <w:color w:val="000000" w:themeColor="text1"/>
          <w:sz w:val="48"/>
          <w:szCs w:val="48"/>
        </w:rPr>
      </w:pPr>
      <w:r>
        <w:rPr>
          <w:rFonts w:hint="eastAsia" w:ascii="仿宋" w:hAnsi="仿宋" w:eastAsia="仿宋" w:cs="宋体"/>
          <w:kern w:val="0"/>
          <w:sz w:val="32"/>
          <w:szCs w:val="32"/>
          <w:lang w:val="en-US" w:eastAsia="zh-CN"/>
        </w:rPr>
        <w:t xml:space="preserve">                  </w:t>
      </w:r>
      <w:r>
        <w:rPr>
          <w:rFonts w:hint="eastAsia" w:eastAsia="仿宋_GB2312" w:cs="Times New Roman"/>
          <w:sz w:val="32"/>
          <w:szCs w:val="32"/>
          <w:lang w:val="en-US" w:eastAsia="zh-CN"/>
        </w:rPr>
        <w:t>2023</w:t>
      </w:r>
      <w:r>
        <w:rPr>
          <w:rFonts w:hint="eastAsia" w:ascii="仿宋" w:hAnsi="仿宋" w:eastAsia="仿宋" w:cs="宋体"/>
          <w:kern w:val="0"/>
          <w:sz w:val="32"/>
          <w:szCs w:val="32"/>
          <w:lang w:val="en-US" w:eastAsia="zh-CN"/>
        </w:rPr>
        <w:t>年</w:t>
      </w:r>
      <w:r>
        <w:rPr>
          <w:rFonts w:hint="eastAsia" w:eastAsia="仿宋_GB2312" w:cs="Times New Roman"/>
          <w:sz w:val="32"/>
          <w:szCs w:val="32"/>
          <w:lang w:val="en-US" w:eastAsia="zh-CN"/>
        </w:rPr>
        <w:t>2</w:t>
      </w:r>
      <w:r>
        <w:rPr>
          <w:rFonts w:hint="eastAsia" w:ascii="仿宋" w:hAnsi="仿宋" w:eastAsia="仿宋" w:cs="宋体"/>
          <w:kern w:val="0"/>
          <w:sz w:val="32"/>
          <w:szCs w:val="32"/>
          <w:lang w:val="en-US" w:eastAsia="zh-CN"/>
        </w:rPr>
        <w:t>月</w:t>
      </w:r>
      <w:r>
        <w:rPr>
          <w:rFonts w:hint="eastAsia" w:eastAsia="仿宋_GB2312" w:cs="Times New Roman"/>
          <w:sz w:val="32"/>
          <w:szCs w:val="32"/>
          <w:lang w:val="en-US" w:eastAsia="zh-CN"/>
        </w:rPr>
        <w:t>1</w:t>
      </w:r>
      <w:r>
        <w:rPr>
          <w:rFonts w:hint="eastAsia" w:ascii="仿宋" w:hAnsi="仿宋" w:eastAsia="仿宋" w:cs="宋体"/>
          <w:kern w:val="0"/>
          <w:sz w:val="32"/>
          <w:szCs w:val="32"/>
          <w:lang w:val="en-US" w:eastAsia="zh-CN"/>
        </w:rPr>
        <w:t xml:space="preserve">日 </w:t>
      </w:r>
    </w:p>
    <w:p w14:paraId="421E54C2">
      <w:pPr>
        <w:jc w:val="center"/>
        <w:rPr>
          <w:b/>
          <w:color w:val="000000" w:themeColor="text1"/>
          <w:sz w:val="48"/>
          <w:szCs w:val="48"/>
        </w:rPr>
      </w:pPr>
    </w:p>
    <w:p w14:paraId="476B6079">
      <w:pPr>
        <w:jc w:val="center"/>
        <w:rPr>
          <w:b/>
          <w:color w:val="000000" w:themeColor="text1"/>
          <w:sz w:val="48"/>
          <w:szCs w:val="48"/>
        </w:rPr>
      </w:pPr>
    </w:p>
    <w:p w14:paraId="42B10181">
      <w:pPr>
        <w:jc w:val="center"/>
        <w:rPr>
          <w:b/>
          <w:color w:val="000000" w:themeColor="text1"/>
          <w:sz w:val="48"/>
          <w:szCs w:val="48"/>
        </w:rPr>
      </w:pPr>
    </w:p>
    <w:p w14:paraId="16A56331">
      <w:pPr>
        <w:jc w:val="center"/>
        <w:rPr>
          <w:rFonts w:hint="eastAsia" w:eastAsia="方正小标宋简体"/>
          <w:bCs/>
          <w:color w:val="000000" w:themeColor="text1"/>
          <w:w w:val="95"/>
          <w:kern w:val="0"/>
          <w:sz w:val="52"/>
          <w:szCs w:val="52"/>
          <w:lang w:val="en-US" w:eastAsia="zh-CN"/>
        </w:rPr>
      </w:pPr>
    </w:p>
    <w:p w14:paraId="79EEC5DE">
      <w:pPr>
        <w:jc w:val="center"/>
        <w:rPr>
          <w:rFonts w:eastAsia="方正小标宋简体"/>
          <w:bCs/>
          <w:color w:val="000000" w:themeColor="text1"/>
          <w:w w:val="95"/>
          <w:kern w:val="0"/>
          <w:sz w:val="52"/>
          <w:szCs w:val="52"/>
        </w:rPr>
      </w:pPr>
      <w:r>
        <w:rPr>
          <w:rFonts w:hint="eastAsia" w:eastAsia="方正小标宋简体"/>
          <w:bCs/>
          <w:color w:val="000000" w:themeColor="text1"/>
          <w:w w:val="95"/>
          <w:kern w:val="0"/>
          <w:sz w:val="52"/>
          <w:szCs w:val="52"/>
          <w:lang w:val="en-US" w:eastAsia="zh-CN"/>
        </w:rPr>
        <w:t>合肥市</w:t>
      </w:r>
      <w:r>
        <w:rPr>
          <w:rFonts w:eastAsia="方正小标宋简体"/>
          <w:bCs/>
          <w:color w:val="000000" w:themeColor="text1"/>
          <w:w w:val="95"/>
          <w:kern w:val="0"/>
          <w:sz w:val="52"/>
          <w:szCs w:val="52"/>
        </w:rPr>
        <w:t>瑶海区“十四五”</w:t>
      </w:r>
    </w:p>
    <w:p w14:paraId="3B20DDFC">
      <w:pPr>
        <w:jc w:val="center"/>
        <w:rPr>
          <w:rFonts w:eastAsia="方正小标宋简体"/>
          <w:bCs/>
          <w:color w:val="000000" w:themeColor="text1"/>
          <w:w w:val="95"/>
          <w:kern w:val="0"/>
          <w:sz w:val="52"/>
          <w:szCs w:val="52"/>
        </w:rPr>
      </w:pPr>
      <w:r>
        <w:rPr>
          <w:rFonts w:eastAsia="方正小标宋简体"/>
          <w:bCs/>
          <w:color w:val="000000" w:themeColor="text1"/>
          <w:w w:val="95"/>
          <w:kern w:val="0"/>
          <w:sz w:val="52"/>
          <w:szCs w:val="52"/>
        </w:rPr>
        <w:t>文化产业和文化事业发展规划</w:t>
      </w:r>
    </w:p>
    <w:p w14:paraId="00ACE363">
      <w:pPr>
        <w:jc w:val="left"/>
        <w:rPr>
          <w:rFonts w:eastAsia="方正小标宋简体"/>
          <w:b/>
          <w:color w:val="000000" w:themeColor="text1"/>
          <w:sz w:val="28"/>
          <w:szCs w:val="28"/>
        </w:rPr>
      </w:pPr>
    </w:p>
    <w:p w14:paraId="37BFAD07">
      <w:pPr>
        <w:jc w:val="left"/>
        <w:rPr>
          <w:rFonts w:eastAsia="方正小标宋简体"/>
          <w:b/>
          <w:color w:val="000000" w:themeColor="text1"/>
          <w:sz w:val="28"/>
          <w:szCs w:val="28"/>
        </w:rPr>
      </w:pPr>
    </w:p>
    <w:p w14:paraId="6B24B7C9">
      <w:pPr>
        <w:pStyle w:val="14"/>
        <w:tabs>
          <w:tab w:val="right" w:leader="dot" w:pos="8306"/>
        </w:tabs>
        <w:spacing w:line="312" w:lineRule="auto"/>
        <w:jc w:val="both"/>
        <w:rPr>
          <w:rFonts w:eastAsia="方正小标宋简体"/>
          <w:b/>
          <w:color w:val="000000" w:themeColor="text1"/>
          <w:sz w:val="28"/>
        </w:rPr>
      </w:pPr>
    </w:p>
    <w:p w14:paraId="2222F65A">
      <w:pPr>
        <w:pStyle w:val="14"/>
        <w:tabs>
          <w:tab w:val="right" w:leader="dot" w:pos="8306"/>
        </w:tabs>
        <w:spacing w:line="360" w:lineRule="auto"/>
        <w:jc w:val="center"/>
        <w:rPr>
          <w:rFonts w:eastAsia="仿宋"/>
          <w:b/>
          <w:color w:val="000000" w:themeColor="text1"/>
          <w:sz w:val="28"/>
        </w:rPr>
        <w:sectPr>
          <w:footerReference r:id="rId3" w:type="default"/>
          <w:pgSz w:w="11906" w:h="16838"/>
          <w:pgMar w:top="2098" w:right="1474" w:bottom="1984" w:left="1587" w:header="851" w:footer="992" w:gutter="0"/>
          <w:pgNumType w:fmt="numberInDash"/>
          <w:cols w:space="720" w:num="1"/>
          <w:docGrid w:type="linesAndChars" w:linePitch="312" w:charSpace="0"/>
        </w:sectPr>
      </w:pPr>
    </w:p>
    <w:p w14:paraId="4BFAF6DD">
      <w:pPr>
        <w:pStyle w:val="14"/>
        <w:tabs>
          <w:tab w:val="right" w:leader="dot" w:pos="8306"/>
        </w:tabs>
        <w:spacing w:line="360" w:lineRule="auto"/>
        <w:jc w:val="center"/>
        <w:rPr>
          <w:rFonts w:eastAsia="方正小标宋简体"/>
          <w:color w:val="000000" w:themeColor="text1"/>
          <w:sz w:val="44"/>
          <w:szCs w:val="36"/>
        </w:rPr>
      </w:pPr>
      <w:r>
        <w:rPr>
          <w:rFonts w:hAnsi="黑体" w:eastAsia="方正小标宋简体"/>
          <w:color w:val="000000" w:themeColor="text1"/>
          <w:sz w:val="44"/>
          <w:szCs w:val="36"/>
        </w:rPr>
        <w:t>目录</w:t>
      </w:r>
    </w:p>
    <w:p w14:paraId="2356A53E">
      <w:pPr>
        <w:rPr>
          <w:color w:val="000000" w:themeColor="text1"/>
          <w:sz w:val="32"/>
          <w:szCs w:val="32"/>
        </w:rPr>
      </w:pPr>
    </w:p>
    <w:p w14:paraId="7B6D680D">
      <w:pPr>
        <w:pStyle w:val="14"/>
        <w:tabs>
          <w:tab w:val="right" w:leader="dot" w:pos="8302"/>
        </w:tabs>
        <w:spacing w:line="560" w:lineRule="exact"/>
        <w:rPr>
          <w:rFonts w:eastAsia="仿宋_GB2312"/>
          <w:color w:val="000000" w:themeColor="text1"/>
          <w:sz w:val="32"/>
          <w:szCs w:val="32"/>
        </w:rPr>
      </w:pPr>
      <w:bookmarkStart w:id="0" w:name="_Toc31376"/>
      <w:bookmarkStart w:id="1" w:name="_Toc4310"/>
      <w:r>
        <w:rPr>
          <w:rFonts w:eastAsia="仿宋"/>
          <w:color w:val="000000" w:themeColor="text1"/>
          <w:sz w:val="32"/>
          <w:szCs w:val="32"/>
        </w:rPr>
        <w:fldChar w:fldCharType="begin"/>
      </w:r>
      <w:r>
        <w:rPr>
          <w:rFonts w:eastAsia="仿宋"/>
          <w:color w:val="000000" w:themeColor="text1"/>
          <w:sz w:val="32"/>
          <w:szCs w:val="32"/>
        </w:rPr>
        <w:instrText xml:space="preserve"> TOC \o "1-3" \h \z \u </w:instrText>
      </w:r>
      <w:r>
        <w:rPr>
          <w:rFonts w:eastAsia="仿宋"/>
          <w:color w:val="000000" w:themeColor="text1"/>
          <w:sz w:val="32"/>
          <w:szCs w:val="32"/>
        </w:rPr>
        <w:fldChar w:fldCharType="separate"/>
      </w:r>
      <w:r>
        <w:fldChar w:fldCharType="begin"/>
      </w:r>
      <w:r>
        <w:instrText xml:space="preserve"> HYPERLINK \l "_Toc89441759" </w:instrText>
      </w:r>
      <w:r>
        <w:fldChar w:fldCharType="separate"/>
      </w:r>
      <w:r>
        <w:rPr>
          <w:rStyle w:val="30"/>
          <w:rFonts w:hAnsi="黑体" w:eastAsia="仿宋_GB2312"/>
          <w:color w:val="000000" w:themeColor="text1"/>
          <w:kern w:val="0"/>
          <w:sz w:val="32"/>
          <w:szCs w:val="32"/>
        </w:rPr>
        <w:t>前言</w:t>
      </w:r>
      <w:r>
        <w:rPr>
          <w:rFonts w:eastAsia="仿宋_GB2312"/>
          <w:color w:val="000000" w:themeColor="text1"/>
          <w:sz w:val="32"/>
          <w:szCs w:val="32"/>
        </w:rPr>
        <w:tab/>
      </w:r>
      <w:r>
        <w:rPr>
          <w:rFonts w:eastAsia="仿宋_GB2312"/>
          <w:color w:val="000000" w:themeColor="text1"/>
          <w:sz w:val="32"/>
          <w:szCs w:val="32"/>
        </w:rPr>
        <w:fldChar w:fldCharType="begin"/>
      </w:r>
      <w:r>
        <w:rPr>
          <w:rFonts w:eastAsia="仿宋_GB2312"/>
          <w:color w:val="000000" w:themeColor="text1"/>
          <w:sz w:val="32"/>
          <w:szCs w:val="32"/>
        </w:rPr>
        <w:instrText xml:space="preserve"> PAGEREF _Toc89441759 \h </w:instrText>
      </w:r>
      <w:r>
        <w:rPr>
          <w:rFonts w:eastAsia="仿宋_GB2312"/>
          <w:color w:val="000000" w:themeColor="text1"/>
          <w:sz w:val="32"/>
          <w:szCs w:val="32"/>
        </w:rPr>
        <w:fldChar w:fldCharType="separate"/>
      </w:r>
      <w:r>
        <w:rPr>
          <w:rFonts w:eastAsia="仿宋_GB2312"/>
          <w:color w:val="000000" w:themeColor="text1"/>
          <w:sz w:val="32"/>
          <w:szCs w:val="32"/>
        </w:rPr>
        <w:t>- 1 -</w:t>
      </w:r>
      <w:r>
        <w:rPr>
          <w:rFonts w:eastAsia="仿宋_GB2312"/>
          <w:color w:val="000000" w:themeColor="text1"/>
          <w:sz w:val="32"/>
          <w:szCs w:val="32"/>
        </w:rPr>
        <w:fldChar w:fldCharType="end"/>
      </w:r>
      <w:r>
        <w:rPr>
          <w:rFonts w:eastAsia="仿宋_GB2312"/>
          <w:color w:val="000000" w:themeColor="text1"/>
          <w:sz w:val="32"/>
          <w:szCs w:val="32"/>
        </w:rPr>
        <w:fldChar w:fldCharType="end"/>
      </w:r>
    </w:p>
    <w:p w14:paraId="10C92D25">
      <w:pPr>
        <w:pStyle w:val="14"/>
        <w:tabs>
          <w:tab w:val="right" w:leader="dot" w:pos="8302"/>
        </w:tabs>
        <w:spacing w:line="560" w:lineRule="exact"/>
        <w:rPr>
          <w:rFonts w:eastAsia="仿宋_GB2312"/>
          <w:color w:val="000000" w:themeColor="text1"/>
          <w:sz w:val="32"/>
          <w:szCs w:val="32"/>
        </w:rPr>
      </w:pPr>
      <w:r>
        <w:fldChar w:fldCharType="begin"/>
      </w:r>
      <w:r>
        <w:instrText xml:space="preserve"> HYPERLINK \l "_Toc89441760" </w:instrText>
      </w:r>
      <w:r>
        <w:fldChar w:fldCharType="separate"/>
      </w:r>
      <w:r>
        <w:rPr>
          <w:rStyle w:val="30"/>
          <w:rFonts w:hAnsi="黑体" w:eastAsia="仿宋_GB2312"/>
          <w:color w:val="000000" w:themeColor="text1"/>
          <w:kern w:val="0"/>
          <w:sz w:val="32"/>
          <w:szCs w:val="32"/>
        </w:rPr>
        <w:t>第一章发展回顾</w:t>
      </w:r>
      <w:r>
        <w:rPr>
          <w:rFonts w:eastAsia="仿宋_GB2312"/>
          <w:color w:val="000000" w:themeColor="text1"/>
          <w:sz w:val="32"/>
          <w:szCs w:val="32"/>
        </w:rPr>
        <w:tab/>
      </w:r>
      <w:r>
        <w:rPr>
          <w:rFonts w:eastAsia="仿宋_GB2312"/>
          <w:color w:val="000000" w:themeColor="text1"/>
          <w:sz w:val="32"/>
          <w:szCs w:val="32"/>
        </w:rPr>
        <w:fldChar w:fldCharType="begin"/>
      </w:r>
      <w:r>
        <w:rPr>
          <w:rFonts w:eastAsia="仿宋_GB2312"/>
          <w:color w:val="000000" w:themeColor="text1"/>
          <w:sz w:val="32"/>
          <w:szCs w:val="32"/>
        </w:rPr>
        <w:instrText xml:space="preserve"> PAGEREF _Toc89441760 \h </w:instrText>
      </w:r>
      <w:r>
        <w:rPr>
          <w:rFonts w:eastAsia="仿宋_GB2312"/>
          <w:color w:val="000000" w:themeColor="text1"/>
          <w:sz w:val="32"/>
          <w:szCs w:val="32"/>
        </w:rPr>
        <w:fldChar w:fldCharType="separate"/>
      </w:r>
      <w:r>
        <w:rPr>
          <w:rFonts w:eastAsia="仿宋_GB2312"/>
          <w:color w:val="000000" w:themeColor="text1"/>
          <w:sz w:val="32"/>
          <w:szCs w:val="32"/>
        </w:rPr>
        <w:t>- 2 -</w:t>
      </w:r>
      <w:r>
        <w:rPr>
          <w:rFonts w:eastAsia="仿宋_GB2312"/>
          <w:color w:val="000000" w:themeColor="text1"/>
          <w:sz w:val="32"/>
          <w:szCs w:val="32"/>
        </w:rPr>
        <w:fldChar w:fldCharType="end"/>
      </w:r>
      <w:r>
        <w:rPr>
          <w:rFonts w:eastAsia="仿宋_GB2312"/>
          <w:color w:val="000000" w:themeColor="text1"/>
          <w:sz w:val="32"/>
          <w:szCs w:val="32"/>
        </w:rPr>
        <w:fldChar w:fldCharType="end"/>
      </w:r>
    </w:p>
    <w:p w14:paraId="30C6B1CC">
      <w:pPr>
        <w:pStyle w:val="14"/>
        <w:tabs>
          <w:tab w:val="right" w:leader="dot" w:pos="8302"/>
        </w:tabs>
        <w:spacing w:line="560" w:lineRule="exact"/>
        <w:rPr>
          <w:rFonts w:eastAsia="仿宋_GB2312"/>
          <w:color w:val="000000" w:themeColor="text1"/>
          <w:sz w:val="32"/>
          <w:szCs w:val="32"/>
        </w:rPr>
      </w:pPr>
      <w:r>
        <w:fldChar w:fldCharType="begin"/>
      </w:r>
      <w:r>
        <w:instrText xml:space="preserve"> HYPERLINK \l "_Toc89441772" </w:instrText>
      </w:r>
      <w:r>
        <w:fldChar w:fldCharType="separate"/>
      </w:r>
      <w:r>
        <w:rPr>
          <w:rStyle w:val="30"/>
          <w:rFonts w:hAnsi="黑体" w:eastAsia="仿宋_GB2312"/>
          <w:color w:val="000000" w:themeColor="text1"/>
          <w:kern w:val="0"/>
          <w:sz w:val="32"/>
          <w:szCs w:val="32"/>
        </w:rPr>
        <w:t>第二章发展形势</w:t>
      </w:r>
      <w:r>
        <w:rPr>
          <w:rFonts w:eastAsia="仿宋_GB2312"/>
          <w:color w:val="000000" w:themeColor="text1"/>
          <w:sz w:val="32"/>
          <w:szCs w:val="32"/>
        </w:rPr>
        <w:tab/>
      </w:r>
      <w:r>
        <w:rPr>
          <w:rFonts w:hint="eastAsia" w:eastAsia="仿宋_GB2312"/>
          <w:color w:val="000000" w:themeColor="text1"/>
          <w:sz w:val="32"/>
          <w:szCs w:val="32"/>
        </w:rPr>
        <w:t>11</w:t>
      </w:r>
      <w:r>
        <w:rPr>
          <w:rFonts w:hint="eastAsia" w:eastAsia="仿宋_GB2312"/>
          <w:color w:val="000000" w:themeColor="text1"/>
          <w:sz w:val="32"/>
          <w:szCs w:val="32"/>
        </w:rPr>
        <w:fldChar w:fldCharType="end"/>
      </w:r>
    </w:p>
    <w:p w14:paraId="39EE39D9">
      <w:pPr>
        <w:pStyle w:val="14"/>
        <w:tabs>
          <w:tab w:val="right" w:leader="dot" w:pos="8302"/>
        </w:tabs>
        <w:spacing w:line="560" w:lineRule="exact"/>
        <w:rPr>
          <w:rFonts w:eastAsia="仿宋_GB2312"/>
          <w:color w:val="000000" w:themeColor="text1"/>
          <w:sz w:val="32"/>
          <w:szCs w:val="32"/>
        </w:rPr>
      </w:pPr>
      <w:r>
        <w:fldChar w:fldCharType="begin"/>
      </w:r>
      <w:r>
        <w:instrText xml:space="preserve"> HYPERLINK \l "_Toc89441781" </w:instrText>
      </w:r>
      <w:r>
        <w:fldChar w:fldCharType="separate"/>
      </w:r>
      <w:r>
        <w:rPr>
          <w:rStyle w:val="30"/>
          <w:rFonts w:hAnsi="黑体" w:eastAsia="仿宋_GB2312"/>
          <w:color w:val="000000" w:themeColor="text1"/>
          <w:kern w:val="0"/>
          <w:sz w:val="32"/>
          <w:szCs w:val="32"/>
        </w:rPr>
        <w:t>第三章总体要求</w:t>
      </w:r>
      <w:r>
        <w:rPr>
          <w:rFonts w:eastAsia="仿宋_GB2312"/>
          <w:color w:val="000000" w:themeColor="text1"/>
          <w:sz w:val="32"/>
          <w:szCs w:val="32"/>
        </w:rPr>
        <w:tab/>
      </w:r>
      <w:r>
        <w:rPr>
          <w:rFonts w:hint="eastAsia" w:eastAsia="仿宋_GB2312"/>
          <w:color w:val="000000" w:themeColor="text1"/>
          <w:sz w:val="32"/>
          <w:szCs w:val="32"/>
        </w:rPr>
        <w:t>14</w:t>
      </w:r>
      <w:r>
        <w:rPr>
          <w:rFonts w:hint="eastAsia" w:eastAsia="仿宋_GB2312"/>
          <w:color w:val="000000" w:themeColor="text1"/>
          <w:sz w:val="32"/>
          <w:szCs w:val="32"/>
        </w:rPr>
        <w:fldChar w:fldCharType="end"/>
      </w:r>
    </w:p>
    <w:p w14:paraId="7FAC728D">
      <w:pPr>
        <w:pStyle w:val="14"/>
        <w:tabs>
          <w:tab w:val="right" w:leader="dot" w:pos="8302"/>
        </w:tabs>
        <w:spacing w:line="560" w:lineRule="exact"/>
        <w:rPr>
          <w:rFonts w:eastAsia="仿宋_GB2312"/>
          <w:color w:val="000000" w:themeColor="text1"/>
          <w:sz w:val="32"/>
          <w:szCs w:val="32"/>
        </w:rPr>
      </w:pPr>
      <w:r>
        <w:fldChar w:fldCharType="begin"/>
      </w:r>
      <w:r>
        <w:instrText xml:space="preserve"> HYPERLINK \l "_Toc89441789" </w:instrText>
      </w:r>
      <w:r>
        <w:fldChar w:fldCharType="separate"/>
      </w:r>
      <w:r>
        <w:rPr>
          <w:rStyle w:val="30"/>
          <w:rFonts w:hAnsi="黑体" w:eastAsia="仿宋_GB2312"/>
          <w:color w:val="000000" w:themeColor="text1"/>
          <w:kern w:val="0"/>
          <w:sz w:val="32"/>
          <w:szCs w:val="32"/>
        </w:rPr>
        <w:t>第四章塑造全域发展格局</w:t>
      </w:r>
      <w:r>
        <w:rPr>
          <w:rFonts w:eastAsia="仿宋_GB2312"/>
          <w:color w:val="000000" w:themeColor="text1"/>
          <w:sz w:val="32"/>
          <w:szCs w:val="32"/>
        </w:rPr>
        <w:tab/>
      </w:r>
      <w:r>
        <w:rPr>
          <w:rFonts w:hint="eastAsia" w:eastAsia="仿宋_GB2312"/>
          <w:color w:val="000000" w:themeColor="text1"/>
          <w:sz w:val="32"/>
          <w:szCs w:val="32"/>
        </w:rPr>
        <w:t>1</w:t>
      </w:r>
      <w:r>
        <w:rPr>
          <w:rFonts w:hint="eastAsia" w:eastAsia="仿宋_GB2312"/>
          <w:color w:val="000000" w:themeColor="text1"/>
          <w:sz w:val="32"/>
          <w:szCs w:val="32"/>
          <w:lang w:val="en-US" w:eastAsia="zh-CN"/>
        </w:rPr>
        <w:t>9</w:t>
      </w:r>
      <w:r>
        <w:rPr>
          <w:rFonts w:hint="eastAsia" w:eastAsia="仿宋_GB2312"/>
          <w:color w:val="000000" w:themeColor="text1"/>
          <w:sz w:val="32"/>
          <w:szCs w:val="32"/>
        </w:rPr>
        <w:fldChar w:fldCharType="end"/>
      </w:r>
    </w:p>
    <w:p w14:paraId="157AC9AA">
      <w:pPr>
        <w:pStyle w:val="14"/>
        <w:tabs>
          <w:tab w:val="right" w:leader="dot" w:pos="8302"/>
        </w:tabs>
        <w:spacing w:line="560" w:lineRule="exact"/>
        <w:rPr>
          <w:rFonts w:eastAsia="仿宋_GB2312"/>
          <w:color w:val="000000" w:themeColor="text1"/>
          <w:sz w:val="32"/>
          <w:szCs w:val="32"/>
        </w:rPr>
      </w:pPr>
      <w:r>
        <w:fldChar w:fldCharType="begin"/>
      </w:r>
      <w:r>
        <w:instrText xml:space="preserve"> HYPERLINK \l "_Toc89441798" </w:instrText>
      </w:r>
      <w:r>
        <w:fldChar w:fldCharType="separate"/>
      </w:r>
      <w:r>
        <w:rPr>
          <w:rStyle w:val="30"/>
          <w:rFonts w:hAnsi="黑体" w:eastAsia="仿宋_GB2312"/>
          <w:color w:val="000000" w:themeColor="text1"/>
          <w:kern w:val="0"/>
          <w:sz w:val="32"/>
          <w:szCs w:val="32"/>
        </w:rPr>
        <w:t>第五章发展重点</w:t>
      </w:r>
      <w:r>
        <w:rPr>
          <w:rFonts w:eastAsia="仿宋_GB2312"/>
          <w:color w:val="000000" w:themeColor="text1"/>
          <w:sz w:val="32"/>
          <w:szCs w:val="32"/>
        </w:rPr>
        <w:tab/>
      </w:r>
      <w:r>
        <w:rPr>
          <w:rFonts w:hint="eastAsia" w:eastAsia="仿宋_GB2312"/>
          <w:color w:val="000000" w:themeColor="text1"/>
          <w:sz w:val="32"/>
          <w:szCs w:val="32"/>
        </w:rPr>
        <w:t>2</w:t>
      </w:r>
      <w:r>
        <w:rPr>
          <w:rFonts w:hint="eastAsia" w:eastAsia="仿宋_GB2312"/>
          <w:color w:val="000000" w:themeColor="text1"/>
          <w:sz w:val="32"/>
          <w:szCs w:val="32"/>
          <w:lang w:val="en-US" w:eastAsia="zh-CN"/>
        </w:rPr>
        <w:t>4</w:t>
      </w:r>
      <w:r>
        <w:rPr>
          <w:rFonts w:hint="eastAsia" w:eastAsia="仿宋_GB2312"/>
          <w:color w:val="000000" w:themeColor="text1"/>
          <w:sz w:val="32"/>
          <w:szCs w:val="32"/>
        </w:rPr>
        <w:fldChar w:fldCharType="end"/>
      </w:r>
    </w:p>
    <w:p w14:paraId="04F0DA21">
      <w:pPr>
        <w:pStyle w:val="14"/>
        <w:tabs>
          <w:tab w:val="right" w:leader="dot" w:pos="8302"/>
        </w:tabs>
        <w:spacing w:line="560" w:lineRule="exact"/>
        <w:rPr>
          <w:rFonts w:eastAsia="仿宋_GB2312"/>
          <w:color w:val="000000" w:themeColor="text1"/>
          <w:sz w:val="32"/>
          <w:szCs w:val="32"/>
        </w:rPr>
      </w:pPr>
      <w:r>
        <w:fldChar w:fldCharType="begin"/>
      </w:r>
      <w:r>
        <w:instrText xml:space="preserve"> HYPERLINK \l "_Toc89441813" </w:instrText>
      </w:r>
      <w:r>
        <w:fldChar w:fldCharType="separate"/>
      </w:r>
      <w:r>
        <w:rPr>
          <w:rStyle w:val="30"/>
          <w:rFonts w:hAnsi="黑体" w:eastAsia="仿宋_GB2312"/>
          <w:color w:val="000000" w:themeColor="text1"/>
          <w:kern w:val="0"/>
          <w:sz w:val="32"/>
          <w:szCs w:val="32"/>
        </w:rPr>
        <w:t>第六章保障措施</w:t>
      </w:r>
      <w:r>
        <w:rPr>
          <w:rFonts w:eastAsia="仿宋_GB2312"/>
          <w:color w:val="000000" w:themeColor="text1"/>
          <w:sz w:val="32"/>
          <w:szCs w:val="32"/>
        </w:rPr>
        <w:tab/>
      </w:r>
      <w:r>
        <w:rPr>
          <w:rFonts w:hint="eastAsia" w:eastAsia="仿宋_GB2312"/>
          <w:color w:val="000000" w:themeColor="text1"/>
          <w:sz w:val="32"/>
          <w:szCs w:val="32"/>
        </w:rPr>
        <w:t>4</w:t>
      </w:r>
      <w:r>
        <w:rPr>
          <w:rFonts w:hint="eastAsia" w:eastAsia="仿宋_GB2312"/>
          <w:color w:val="000000" w:themeColor="text1"/>
          <w:sz w:val="32"/>
          <w:szCs w:val="32"/>
          <w:lang w:val="en-US" w:eastAsia="zh-CN"/>
        </w:rPr>
        <w:t>6</w:t>
      </w:r>
      <w:r>
        <w:rPr>
          <w:rFonts w:hint="eastAsia" w:eastAsia="仿宋_GB2312"/>
          <w:color w:val="000000" w:themeColor="text1"/>
          <w:sz w:val="32"/>
          <w:szCs w:val="32"/>
        </w:rPr>
        <w:fldChar w:fldCharType="end"/>
      </w:r>
    </w:p>
    <w:p w14:paraId="7CD698B6">
      <w:pPr>
        <w:pStyle w:val="14"/>
        <w:tabs>
          <w:tab w:val="right" w:leader="dot" w:pos="8306"/>
        </w:tabs>
        <w:spacing w:line="400" w:lineRule="exact"/>
        <w:jc w:val="center"/>
        <w:rPr>
          <w:rFonts w:eastAsia="仿宋"/>
          <w:b/>
          <w:color w:val="000000" w:themeColor="text1"/>
          <w:sz w:val="32"/>
          <w:szCs w:val="32"/>
        </w:rPr>
      </w:pPr>
      <w:r>
        <w:rPr>
          <w:rFonts w:eastAsia="仿宋"/>
          <w:color w:val="000000" w:themeColor="text1"/>
          <w:sz w:val="32"/>
          <w:szCs w:val="32"/>
        </w:rPr>
        <w:fldChar w:fldCharType="end"/>
      </w:r>
      <w:bookmarkEnd w:id="0"/>
      <w:bookmarkEnd w:id="1"/>
    </w:p>
    <w:p w14:paraId="168B1800">
      <w:pPr>
        <w:pStyle w:val="14"/>
        <w:tabs>
          <w:tab w:val="right" w:leader="dot" w:pos="8306"/>
        </w:tabs>
        <w:spacing w:line="400" w:lineRule="exact"/>
        <w:jc w:val="center"/>
        <w:rPr>
          <w:rFonts w:eastAsia="仿宋"/>
          <w:b/>
          <w:color w:val="000000" w:themeColor="text1"/>
          <w:sz w:val="32"/>
          <w:szCs w:val="32"/>
        </w:rPr>
      </w:pPr>
    </w:p>
    <w:p w14:paraId="1E62FFAB">
      <w:pPr>
        <w:rPr>
          <w:color w:val="000000" w:themeColor="text1"/>
          <w:sz w:val="32"/>
          <w:szCs w:val="32"/>
        </w:rPr>
      </w:pPr>
    </w:p>
    <w:p w14:paraId="78FADCD0">
      <w:pPr>
        <w:rPr>
          <w:color w:val="000000" w:themeColor="text1"/>
          <w:sz w:val="32"/>
          <w:szCs w:val="32"/>
        </w:rPr>
      </w:pPr>
    </w:p>
    <w:p w14:paraId="1F297137">
      <w:pPr>
        <w:rPr>
          <w:color w:val="000000" w:themeColor="text1"/>
          <w:sz w:val="32"/>
          <w:szCs w:val="32"/>
        </w:rPr>
      </w:pPr>
    </w:p>
    <w:p w14:paraId="152F2EC2">
      <w:pPr>
        <w:rPr>
          <w:color w:val="000000" w:themeColor="text1"/>
          <w:sz w:val="32"/>
          <w:szCs w:val="32"/>
        </w:rPr>
      </w:pPr>
    </w:p>
    <w:p w14:paraId="5D074EC7">
      <w:pPr>
        <w:rPr>
          <w:color w:val="000000" w:themeColor="text1"/>
          <w:sz w:val="32"/>
          <w:szCs w:val="32"/>
        </w:rPr>
      </w:pPr>
    </w:p>
    <w:p w14:paraId="399F2C6A">
      <w:pPr>
        <w:adjustRightInd w:val="0"/>
        <w:spacing w:beforeLines="100" w:afterLines="100" w:line="312" w:lineRule="auto"/>
        <w:jc w:val="center"/>
        <w:outlineLvl w:val="0"/>
        <w:rPr>
          <w:rFonts w:eastAsia="黑体"/>
          <w:b/>
          <w:color w:val="000000" w:themeColor="text1"/>
          <w:kern w:val="0"/>
          <w:sz w:val="32"/>
          <w:szCs w:val="32"/>
        </w:rPr>
        <w:sectPr>
          <w:footerReference r:id="rId4" w:type="default"/>
          <w:pgSz w:w="11906" w:h="16838"/>
          <w:pgMar w:top="1440" w:right="1797" w:bottom="1440" w:left="1797" w:header="851" w:footer="992" w:gutter="0"/>
          <w:pgNumType w:fmt="numberInDash" w:start="1"/>
          <w:cols w:space="720" w:num="1"/>
          <w:docGrid w:type="linesAndChars" w:linePitch="312" w:charSpace="0"/>
        </w:sectPr>
      </w:pPr>
    </w:p>
    <w:p w14:paraId="2A611167">
      <w:pPr>
        <w:keepNext w:val="0"/>
        <w:keepLines w:val="0"/>
        <w:pageBreakBefore w:val="0"/>
        <w:widowControl w:val="0"/>
        <w:kinsoku/>
        <w:wordWrap/>
        <w:overflowPunct/>
        <w:topLinePunct w:val="0"/>
        <w:autoSpaceDE/>
        <w:autoSpaceDN/>
        <w:bidi w:val="0"/>
        <w:adjustRightInd w:val="0"/>
        <w:snapToGrid/>
        <w:spacing w:line="579" w:lineRule="exact"/>
        <w:jc w:val="center"/>
        <w:textAlignment w:val="auto"/>
        <w:outlineLvl w:val="0"/>
        <w:rPr>
          <w:rFonts w:eastAsia="方正小标宋简体"/>
          <w:color w:val="000000" w:themeColor="text1"/>
          <w:kern w:val="0"/>
          <w:sz w:val="32"/>
          <w:szCs w:val="32"/>
        </w:rPr>
      </w:pPr>
      <w:bookmarkStart w:id="2" w:name="_Toc89441759"/>
      <w:r>
        <w:rPr>
          <w:rFonts w:hAnsi="黑体" w:eastAsia="方正小标宋简体"/>
          <w:color w:val="000000" w:themeColor="text1"/>
          <w:kern w:val="0"/>
          <w:sz w:val="44"/>
          <w:szCs w:val="44"/>
        </w:rPr>
        <w:t>前言</w:t>
      </w:r>
      <w:bookmarkEnd w:id="2"/>
    </w:p>
    <w:p w14:paraId="378F5E04">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p>
    <w:p w14:paraId="7EB2BA47">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十四五”时期是我国“两个一百年”奋斗目标的历史交汇期，也是全面开启社会主义现代化强国建设新征程的重要机遇期，国家提出到二〇三五年建设文化强国远景目标，国民素质和社会文明程度达到新高度，国家文化软实力显著增强。国家统筹推进“五位一体”总体布局、协调推进“四个全面”战略布局，文化是重要内容；推动高质量发展，文化是重要支点；满足人民日益增长的美好生活需要，文化是重要因素；战胜前进道路上各种风险挑战，文化是重要力量源泉。</w:t>
      </w:r>
    </w:p>
    <w:p w14:paraId="0E2B4F2F">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合肥市在“十四五”时期提出以文铸魂、以文兴城，丰富文化供给、激发文化创造，传承发展合肥地域文化，打造文化形象鲜明的新时代文化高地，建设历史文化名城，打造合肥“创新型文化和旅游强市”建设，建设独具魅力的“文化合肥”新标杆。</w:t>
      </w:r>
    </w:p>
    <w:p w14:paraId="6F5F51C2">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瑶海区作为合肥工业文明的发源地、合肥商业文化的诞生地和合肥城区东向发展的“桥头堡”，曾为合肥经济发展做出了巨大的贡献。厚重的工业遗存，广阔的主城空间，国字号全国老工业城区搬迁改造试点区政策和省市相关配套政策，更让瑶海区焕发出新的活力。瑶海区“十四五”文化产业和文化事业发展规划也是瑶海区文化和旅游局组建以来的第一个五年规划，展望“十四五”时期，瑶海区面临一系列新机遇、新挑战、新任务，文化产业和文化事业发展也面临着巨大的变革与机遇。</w:t>
      </w:r>
    </w:p>
    <w:p w14:paraId="10542275">
      <w:pPr>
        <w:keepNext w:val="0"/>
        <w:keepLines w:val="0"/>
        <w:pageBreakBefore w:val="0"/>
        <w:widowControl w:val="0"/>
        <w:kinsoku/>
        <w:wordWrap/>
        <w:overflowPunct/>
        <w:topLinePunct w:val="0"/>
        <w:autoSpaceDE/>
        <w:autoSpaceDN/>
        <w:bidi w:val="0"/>
        <w:adjustRightInd w:val="0"/>
        <w:snapToGrid/>
        <w:spacing w:line="579" w:lineRule="exact"/>
        <w:jc w:val="center"/>
        <w:textAlignment w:val="auto"/>
        <w:outlineLvl w:val="0"/>
        <w:rPr>
          <w:rFonts w:eastAsia="方正小标宋简体"/>
          <w:color w:val="000000" w:themeColor="text1"/>
          <w:kern w:val="0"/>
          <w:sz w:val="44"/>
          <w:szCs w:val="44"/>
        </w:rPr>
      </w:pPr>
      <w:bookmarkStart w:id="3" w:name="_Toc18715"/>
      <w:bookmarkStart w:id="4" w:name="_Toc7512"/>
      <w:bookmarkStart w:id="5" w:name="_Toc89441760"/>
      <w:r>
        <w:rPr>
          <w:rFonts w:hAnsi="黑体" w:eastAsia="方正小标宋简体"/>
          <w:color w:val="000000" w:themeColor="text1"/>
          <w:kern w:val="0"/>
          <w:sz w:val="44"/>
          <w:szCs w:val="44"/>
        </w:rPr>
        <w:t>第一章</w:t>
      </w:r>
      <w:bookmarkEnd w:id="3"/>
      <w:bookmarkEnd w:id="4"/>
      <w:r>
        <w:rPr>
          <w:rFonts w:hint="eastAsia" w:hAnsi="黑体" w:eastAsia="方正小标宋简体"/>
          <w:color w:val="000000" w:themeColor="text1"/>
          <w:kern w:val="0"/>
          <w:sz w:val="44"/>
          <w:szCs w:val="44"/>
        </w:rPr>
        <w:t xml:space="preserve"> </w:t>
      </w:r>
      <w:r>
        <w:rPr>
          <w:rFonts w:hAnsi="黑体" w:eastAsia="方正小标宋简体"/>
          <w:color w:val="000000" w:themeColor="text1"/>
          <w:kern w:val="0"/>
          <w:sz w:val="44"/>
          <w:szCs w:val="44"/>
        </w:rPr>
        <w:t>发展回顾</w:t>
      </w:r>
      <w:bookmarkEnd w:id="5"/>
    </w:p>
    <w:p w14:paraId="6B4074DC">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jc w:val="both"/>
        <w:textAlignment w:val="auto"/>
        <w:outlineLvl w:val="0"/>
        <w:rPr>
          <w:rFonts w:hAnsi="黑体" w:eastAsia="黑体"/>
          <w:bCs/>
          <w:color w:val="000000" w:themeColor="text1"/>
          <w:kern w:val="0"/>
          <w:sz w:val="32"/>
          <w:szCs w:val="32"/>
        </w:rPr>
      </w:pPr>
      <w:bookmarkStart w:id="6" w:name="_Toc89441761"/>
      <w:bookmarkStart w:id="7" w:name="_Toc3823"/>
      <w:bookmarkStart w:id="8" w:name="_Toc32338"/>
    </w:p>
    <w:p w14:paraId="16C75C79">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jc w:val="both"/>
        <w:textAlignment w:val="auto"/>
        <w:outlineLvl w:val="0"/>
        <w:rPr>
          <w:rFonts w:eastAsia="黑体"/>
          <w:bCs/>
          <w:color w:val="000000" w:themeColor="text1"/>
          <w:kern w:val="0"/>
          <w:sz w:val="32"/>
          <w:szCs w:val="32"/>
        </w:rPr>
      </w:pPr>
      <w:r>
        <w:rPr>
          <w:rFonts w:hAnsi="黑体" w:eastAsia="黑体"/>
          <w:bCs/>
          <w:color w:val="000000" w:themeColor="text1"/>
          <w:kern w:val="0"/>
          <w:sz w:val="32"/>
          <w:szCs w:val="32"/>
        </w:rPr>
        <w:t>一、发展成效</w:t>
      </w:r>
      <w:bookmarkEnd w:id="6"/>
    </w:p>
    <w:p w14:paraId="57AE748B">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十三五”期间，瑶海区依托地区文化优势，挖掘历史资源，聚焦文化产业和文化事业发展，以提高群众文化生活满意度为核心，深入开展群众性文体活动，有效夯实文化基础，提升文化品质，文化产业和文化事业呈现繁荣发展的良好局面，为“十四五”文化产业和文化事业高质量发展奠定了坚实的基础。</w:t>
      </w:r>
    </w:p>
    <w:p w14:paraId="327D91A2">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楷体_GB2312"/>
          <w:b/>
          <w:color w:val="000000" w:themeColor="text1"/>
          <w:kern w:val="0"/>
          <w:sz w:val="32"/>
          <w:szCs w:val="32"/>
        </w:rPr>
      </w:pPr>
      <w:bookmarkStart w:id="9" w:name="_Toc89441762"/>
      <w:r>
        <w:rPr>
          <w:rFonts w:hint="eastAsia" w:eastAsia="楷体_GB2312"/>
          <w:b/>
          <w:color w:val="000000" w:themeColor="text1"/>
          <w:kern w:val="0"/>
          <w:sz w:val="32"/>
          <w:szCs w:val="32"/>
          <w:lang w:eastAsia="zh-CN"/>
        </w:rPr>
        <w:t>（</w:t>
      </w:r>
      <w:r>
        <w:rPr>
          <w:rFonts w:hint="eastAsia" w:eastAsia="楷体_GB2312"/>
          <w:b/>
          <w:color w:val="000000" w:themeColor="text1"/>
          <w:kern w:val="0"/>
          <w:sz w:val="32"/>
          <w:szCs w:val="32"/>
          <w:lang w:val="en-US" w:eastAsia="zh-CN"/>
        </w:rPr>
        <w:t>一</w:t>
      </w:r>
      <w:r>
        <w:rPr>
          <w:rFonts w:hint="eastAsia" w:eastAsia="楷体_GB2312"/>
          <w:b/>
          <w:color w:val="000000" w:themeColor="text1"/>
          <w:kern w:val="0"/>
          <w:sz w:val="32"/>
          <w:szCs w:val="32"/>
          <w:lang w:eastAsia="zh-CN"/>
        </w:rPr>
        <w:t>）</w:t>
      </w:r>
      <w:r>
        <w:rPr>
          <w:rFonts w:eastAsia="楷体_GB2312"/>
          <w:b/>
          <w:color w:val="000000" w:themeColor="text1"/>
          <w:kern w:val="0"/>
          <w:sz w:val="32"/>
          <w:szCs w:val="32"/>
        </w:rPr>
        <w:t>政策体系不断健全</w:t>
      </w:r>
      <w:bookmarkEnd w:id="9"/>
    </w:p>
    <w:p w14:paraId="17C9FD71">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从国家到省、市先后出台了一系列推进老工业区搬迁改造等意见和措施，各级、各部门对文化产业的重视程度进一步提高，发展环境极大优化。瑶海区出台了《瑶海区促进文化体育产业发展扶持政策》、《瑶海区产业转型发展三年行动计划 》、《瑶海区培育新动能促进产业转型升级推动经济高质量发展政策》等，区政府将文化创意产业定位为战略性新兴产业，列为全区五大主导产业之一，这些政策和措施保障了瑶海区文化产业和文化事业发展，优化了瑶海区的文化产业发展环境。</w:t>
      </w:r>
    </w:p>
    <w:p w14:paraId="22B9F9EA">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楷体_GB2312"/>
          <w:b/>
          <w:color w:val="000000" w:themeColor="text1"/>
          <w:kern w:val="0"/>
          <w:sz w:val="32"/>
          <w:szCs w:val="32"/>
        </w:rPr>
      </w:pPr>
      <w:bookmarkStart w:id="10" w:name="_Toc89441763"/>
      <w:r>
        <w:rPr>
          <w:rFonts w:hint="eastAsia" w:eastAsia="楷体_GB2312"/>
          <w:b/>
          <w:color w:val="000000" w:themeColor="text1"/>
          <w:kern w:val="0"/>
          <w:sz w:val="32"/>
          <w:szCs w:val="32"/>
          <w:lang w:eastAsia="zh-CN"/>
        </w:rPr>
        <w:t>（</w:t>
      </w:r>
      <w:r>
        <w:rPr>
          <w:rFonts w:hint="eastAsia" w:eastAsia="楷体_GB2312"/>
          <w:b/>
          <w:color w:val="000000" w:themeColor="text1"/>
          <w:kern w:val="0"/>
          <w:sz w:val="32"/>
          <w:szCs w:val="32"/>
          <w:lang w:val="en-US" w:eastAsia="zh-CN"/>
        </w:rPr>
        <w:t>二</w:t>
      </w:r>
      <w:r>
        <w:rPr>
          <w:rFonts w:hint="eastAsia" w:eastAsia="楷体_GB2312"/>
          <w:b/>
          <w:color w:val="000000" w:themeColor="text1"/>
          <w:kern w:val="0"/>
          <w:sz w:val="32"/>
          <w:szCs w:val="32"/>
          <w:lang w:eastAsia="zh-CN"/>
        </w:rPr>
        <w:t>）</w:t>
      </w:r>
      <w:r>
        <w:rPr>
          <w:rFonts w:eastAsia="楷体_GB2312"/>
          <w:b/>
          <w:color w:val="000000" w:themeColor="text1"/>
          <w:kern w:val="0"/>
          <w:sz w:val="32"/>
          <w:szCs w:val="32"/>
        </w:rPr>
        <w:t>文化设施与服务供给不断完善</w:t>
      </w:r>
      <w:bookmarkEnd w:id="10"/>
    </w:p>
    <w:p w14:paraId="4832367D">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kern w:val="0"/>
          <w:sz w:val="32"/>
          <w:szCs w:val="32"/>
        </w:rPr>
      </w:pPr>
      <w:r>
        <w:rPr>
          <w:rFonts w:hint="eastAsia" w:eastAsia="楷体_GB2312"/>
          <w:b/>
          <w:color w:val="000000" w:themeColor="text1"/>
          <w:kern w:val="0"/>
          <w:sz w:val="32"/>
          <w:szCs w:val="32"/>
          <w:lang w:val="en-US" w:eastAsia="zh-CN"/>
        </w:rPr>
        <w:t>1.</w:t>
      </w:r>
      <w:r>
        <w:rPr>
          <w:rFonts w:eastAsia="仿宋_GB2312"/>
          <w:b/>
          <w:color w:val="000000" w:themeColor="text1"/>
          <w:kern w:val="0"/>
          <w:sz w:val="32"/>
          <w:szCs w:val="32"/>
        </w:rPr>
        <w:t>公共文化设施不断完善</w:t>
      </w:r>
    </w:p>
    <w:p w14:paraId="37E2F163">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认真落实《加快构建现代公共文化服务体系的实施意见》，全区建成1个和平文化广场、1个文化馆、1个瑶海大剧院、1个全民健身中心、14个镇街道综合文化站、66个社区综合文化服务中心，形成区有场（文化广场）、街有站（综合文化站）、社区有中心（综合文化服务中心）的公共文化设施体系。全区共建成12400平方米14处城市阅读空间，包括1处旗舰型城市阅读空间——瑶海图书城、13处社区型城市阅读空间。区文化馆、镇街综合文化站、城市阅读空间向公众免费开放。瑶海区公共文化服务场所已形成了覆盖全面的区、镇街开发区、社区三级公共文化服务设施网络。大力实施“总分馆制”，按照“一个总馆+多个分馆+若干个服务点”的工作思路，建成以区文化馆为总馆、综合文化站为分馆、社区综合文化服务中心为支馆服务点的管理模式，将文化惠民服务的触角延伸至街道、社区，着力打通公共文化服务“最后一公里”，创新开办免费艺术培训大课堂。2020年区文化馆总、分馆免费艺术大课堂共开设13个专业，176个班级（其中总馆104个班级，分馆72个班级），招收学员7000余名，全年50万人次参加总、分馆各项群众文化活动。区免费艺术大课堂已成为全市成人业余艺术教育培训规模最大、学员最多的“艺术殿堂”。区文化馆在全省公共文化场馆客流量监测测评中位居全省123个公共文化场馆前五名。</w:t>
      </w:r>
    </w:p>
    <w:p w14:paraId="01118501">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区公共文化服务场馆为残疾人提供无障碍设施，公共文化服务机构向老年人、未成年人、残疾人、外来务工人员提供公共文化服务保障，保障特殊群体的基本文化权益。</w:t>
      </w:r>
    </w:p>
    <w:p w14:paraId="10CF20B8">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kern w:val="0"/>
          <w:sz w:val="32"/>
          <w:szCs w:val="32"/>
        </w:rPr>
      </w:pPr>
      <w:r>
        <w:rPr>
          <w:rFonts w:hint="eastAsia" w:eastAsia="仿宋_GB2312"/>
          <w:b/>
          <w:color w:val="000000" w:themeColor="text1"/>
          <w:kern w:val="0"/>
          <w:sz w:val="32"/>
          <w:szCs w:val="32"/>
          <w:lang w:val="en-US" w:eastAsia="zh-CN"/>
        </w:rPr>
        <w:t>2.</w:t>
      </w:r>
      <w:r>
        <w:rPr>
          <w:rFonts w:eastAsia="仿宋_GB2312"/>
          <w:b/>
          <w:color w:val="000000" w:themeColor="text1"/>
          <w:kern w:val="0"/>
          <w:sz w:val="32"/>
          <w:szCs w:val="32"/>
        </w:rPr>
        <w:t>公共文化服务不断加强</w:t>
      </w:r>
    </w:p>
    <w:p w14:paraId="17A59DF3">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hint="eastAsia" w:eastAsia="仿宋_GB2312"/>
          <w:color w:val="000000" w:themeColor="text1"/>
          <w:kern w:val="0"/>
          <w:sz w:val="32"/>
          <w:szCs w:val="32"/>
          <w:lang w:eastAsia="zh-CN"/>
        </w:rPr>
        <w:t>（</w:t>
      </w:r>
      <w:r>
        <w:rPr>
          <w:rFonts w:hint="eastAsia" w:eastAsia="仿宋_GB2312"/>
          <w:color w:val="000000" w:themeColor="text1"/>
          <w:kern w:val="0"/>
          <w:sz w:val="32"/>
          <w:szCs w:val="32"/>
          <w:lang w:val="en-US" w:eastAsia="zh-CN"/>
        </w:rPr>
        <w:t>1</w:t>
      </w:r>
      <w:r>
        <w:rPr>
          <w:rFonts w:hint="eastAsia" w:eastAsia="仿宋_GB2312"/>
          <w:color w:val="000000" w:themeColor="text1"/>
          <w:kern w:val="0"/>
          <w:sz w:val="32"/>
          <w:szCs w:val="32"/>
          <w:lang w:eastAsia="zh-CN"/>
        </w:rPr>
        <w:t>）</w:t>
      </w:r>
      <w:r>
        <w:rPr>
          <w:rFonts w:eastAsia="仿宋_GB2312"/>
          <w:color w:val="000000" w:themeColor="text1"/>
          <w:kern w:val="0"/>
          <w:sz w:val="32"/>
          <w:szCs w:val="32"/>
        </w:rPr>
        <w:t>培育和规范文化类社会组织</w:t>
      </w:r>
    </w:p>
    <w:p w14:paraId="1A525940">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全区现有214家网吧、35家歌舞娱乐场所、28家游艺娱乐场所、1家营业性演出场所、12家城市影院、94家实体书店，1处A级旅游景区、5家星级饭店、54家旅行社， 27家规上文化企业，产值36亿。我区开展文化文明旅游和文化各类专项整治行动，进一步规范完善文化类社会组织管理。</w:t>
      </w:r>
    </w:p>
    <w:p w14:paraId="3715023D">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hint="eastAsia" w:eastAsia="仿宋_GB2312"/>
          <w:color w:val="000000" w:themeColor="text1"/>
          <w:kern w:val="0"/>
          <w:sz w:val="32"/>
          <w:szCs w:val="32"/>
          <w:lang w:eastAsia="zh-CN"/>
        </w:rPr>
        <w:t>（</w:t>
      </w:r>
      <w:r>
        <w:rPr>
          <w:rFonts w:hint="eastAsia" w:eastAsia="仿宋_GB2312"/>
          <w:color w:val="000000" w:themeColor="text1"/>
          <w:kern w:val="0"/>
          <w:sz w:val="32"/>
          <w:szCs w:val="32"/>
          <w:lang w:val="en-US" w:eastAsia="zh-CN"/>
        </w:rPr>
        <w:t>2</w:t>
      </w:r>
      <w:r>
        <w:rPr>
          <w:rFonts w:hint="eastAsia" w:eastAsia="仿宋_GB2312"/>
          <w:color w:val="000000" w:themeColor="text1"/>
          <w:kern w:val="0"/>
          <w:sz w:val="32"/>
          <w:szCs w:val="32"/>
          <w:lang w:eastAsia="zh-CN"/>
        </w:rPr>
        <w:t>）</w:t>
      </w:r>
      <w:r>
        <w:rPr>
          <w:rFonts w:eastAsia="仿宋_GB2312"/>
          <w:color w:val="000000" w:themeColor="text1"/>
          <w:kern w:val="0"/>
          <w:sz w:val="32"/>
          <w:szCs w:val="32"/>
        </w:rPr>
        <w:t>推进文化志愿辅导服务</w:t>
      </w:r>
    </w:p>
    <w:p w14:paraId="3B93B19C">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瑶海区文化馆志愿服务人员71人，全区共组建文化志愿者队伍135支，共计2250人。在各公共文化场馆设立了志愿服务站，搭建“志愿+民生”服务平台，动员和鼓励文化志愿者参与协助各类公益性文化服务项目。结合文化场馆免费培训工作，发挥文化志愿者的特长，向学员传授书法、绘画、舞蹈、声乐、器乐等文化艺术知识，满足不同群众的精神文化需求。2017年瑶海区文化馆荣获全市公共文化设施开展学雷锋服务首批示范单位。</w:t>
      </w:r>
    </w:p>
    <w:p w14:paraId="7C6A51B1">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hint="eastAsia" w:eastAsia="仿宋_GB2312"/>
          <w:color w:val="000000" w:themeColor="text1"/>
          <w:kern w:val="0"/>
          <w:sz w:val="32"/>
          <w:szCs w:val="32"/>
          <w:lang w:eastAsia="zh-CN"/>
        </w:rPr>
        <w:t>（</w:t>
      </w:r>
      <w:r>
        <w:rPr>
          <w:rFonts w:hint="eastAsia" w:eastAsia="仿宋_GB2312"/>
          <w:color w:val="000000" w:themeColor="text1"/>
          <w:kern w:val="0"/>
          <w:sz w:val="32"/>
          <w:szCs w:val="32"/>
          <w:lang w:val="en-US" w:eastAsia="zh-CN"/>
        </w:rPr>
        <w:t>3</w:t>
      </w:r>
      <w:r>
        <w:rPr>
          <w:rFonts w:hint="eastAsia" w:eastAsia="仿宋_GB2312"/>
          <w:color w:val="000000" w:themeColor="text1"/>
          <w:kern w:val="0"/>
          <w:sz w:val="32"/>
          <w:szCs w:val="32"/>
          <w:lang w:eastAsia="zh-CN"/>
        </w:rPr>
        <w:t>）</w:t>
      </w:r>
      <w:r>
        <w:rPr>
          <w:rFonts w:eastAsia="仿宋_GB2312"/>
          <w:color w:val="000000" w:themeColor="text1"/>
          <w:kern w:val="0"/>
          <w:sz w:val="32"/>
          <w:szCs w:val="32"/>
        </w:rPr>
        <w:t>文艺人才队伍不断壮大</w:t>
      </w:r>
    </w:p>
    <w:p w14:paraId="0C471FB9">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瑶海区以群众需求为导向，通过聘请各专业老师、培育专业技术人员，创新开展免费舞蹈、瑜伽、器乐（古筝、葫芦丝）、书法、绘画、剪纸、合唱等各类艺术门类艺术培训大课堂，以艺术人才工作室为孵化点，建立区艺术团队孵化基地，培养一批优秀文艺人才，至今拓展至104个班，每周参训人员达4000余人次，全年参训人员20万人次，丰富群众的业务文化生活，为基层提供艺术人才支持。区文化馆不断创新培训形式，从教室延伸到舞台、从学习延伸到参赛、从个人延伸到团队，积极组建社区特色文艺团队。瑶海区成立“民星艺术团”、“艺术顾问团”等馆办文艺团队30支，成立“星火燎原”、“瑶海风行舞团”、“远翔艺术团”等100余支群众文艺团队，带动了瑶海区社区文化健康蓬勃发展。</w:t>
      </w:r>
    </w:p>
    <w:p w14:paraId="6F73DFEE">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楷体_GB2312"/>
          <w:b/>
          <w:color w:val="000000" w:themeColor="text1"/>
          <w:kern w:val="0"/>
          <w:sz w:val="32"/>
          <w:szCs w:val="32"/>
        </w:rPr>
      </w:pPr>
      <w:bookmarkStart w:id="11" w:name="_Toc89441764"/>
      <w:r>
        <w:rPr>
          <w:rFonts w:hint="eastAsia" w:eastAsia="楷体_GB2312"/>
          <w:b/>
          <w:color w:val="000000" w:themeColor="text1"/>
          <w:kern w:val="0"/>
          <w:sz w:val="32"/>
          <w:szCs w:val="32"/>
          <w:lang w:eastAsia="zh-CN"/>
        </w:rPr>
        <w:t>（</w:t>
      </w:r>
      <w:r>
        <w:rPr>
          <w:rFonts w:hint="eastAsia" w:eastAsia="楷体_GB2312"/>
          <w:b/>
          <w:color w:val="000000" w:themeColor="text1"/>
          <w:kern w:val="0"/>
          <w:sz w:val="32"/>
          <w:szCs w:val="32"/>
          <w:lang w:val="en-US" w:eastAsia="zh-CN"/>
        </w:rPr>
        <w:t>三</w:t>
      </w:r>
      <w:r>
        <w:rPr>
          <w:rFonts w:hint="eastAsia" w:eastAsia="楷体_GB2312"/>
          <w:b/>
          <w:color w:val="000000" w:themeColor="text1"/>
          <w:kern w:val="0"/>
          <w:sz w:val="32"/>
          <w:szCs w:val="32"/>
          <w:lang w:eastAsia="zh-CN"/>
        </w:rPr>
        <w:t>）</w:t>
      </w:r>
      <w:r>
        <w:rPr>
          <w:rFonts w:eastAsia="楷体_GB2312"/>
          <w:b/>
          <w:color w:val="000000" w:themeColor="text1"/>
          <w:kern w:val="0"/>
          <w:sz w:val="32"/>
          <w:szCs w:val="32"/>
        </w:rPr>
        <w:t>文化品牌影响力不断提升</w:t>
      </w:r>
      <w:bookmarkEnd w:id="11"/>
    </w:p>
    <w:p w14:paraId="5776BBAD">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kern w:val="0"/>
          <w:sz w:val="32"/>
          <w:szCs w:val="32"/>
        </w:rPr>
      </w:pPr>
      <w:r>
        <w:rPr>
          <w:rFonts w:hint="eastAsia" w:eastAsia="仿宋_GB2312"/>
          <w:b/>
          <w:color w:val="000000" w:themeColor="text1"/>
          <w:kern w:val="0"/>
          <w:sz w:val="32"/>
          <w:szCs w:val="32"/>
          <w:lang w:val="en-US" w:eastAsia="zh-CN"/>
        </w:rPr>
        <w:t>1.</w:t>
      </w:r>
      <w:r>
        <w:rPr>
          <w:rFonts w:eastAsia="仿宋_GB2312"/>
          <w:b/>
          <w:color w:val="000000" w:themeColor="text1"/>
          <w:kern w:val="0"/>
          <w:sz w:val="32"/>
          <w:szCs w:val="32"/>
        </w:rPr>
        <w:t>文艺精品创作成绩斐然</w:t>
      </w:r>
    </w:p>
    <w:p w14:paraId="0227801C">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戏曲、文学类创作：瑶海区现有小说、散文、诗歌等不同体裁的文学创作人才，其中辖区居民吴兰保创作的散文诗集《飞翔的方向》；胡晓良创作的散文诗集《梦语心声》、《归乡的路》、《梦中红嘴鸟》等。</w:t>
      </w:r>
    </w:p>
    <w:p w14:paraId="281B59D9">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音乐、舞蹈类创作：区文化艺术创作骨干先后创编了舞蹈《百花争妍》、《大洋彼岸》、《小小刘三姐》、《舞动邻里情》、《花妞妞》、《压岁包包》、《国粹流芳》、《云起时》等一批优秀作品，在省市文艺演出活动中频频获奖，其中京剧《国粹流芳》获得2017年安徽省“六一”少儿文艺调演一等奖中的第一名；瑶海区行知学校老师创作《梦想长城》等歌曲，在“中国梦”主题作品评选中荣获歌曲一等奖。舞蹈《云起时》获第二届安徽省群星奖决赛入围奖。</w:t>
      </w:r>
    </w:p>
    <w:p w14:paraId="0F2174FE">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非遗”、书法类创作：省级非遗传人郑小良创作的《百猴图》系列葫芦烙画作品，省级非遗传人王剑创作的《狗年吉祥》系列蛋雕作品、泥塑艺人程琪创作的《欢喜泥娃娃》系列泥塑作品等，通过作品的创作进一步提升瑶海非遗的社会影响力，为继承和发扬优秀文化传统发挥积极的作用；区文化馆工作人员陈廷友，潜心研究绘画艺术，代表作品有《黄山烟云》、《江南无处不春风》、《中国梦、黄山情》等，先后在合肥亚明艺术馆、南京、上海举办个人画展，其中《中国梦、黄山情》系列画集被邀到美国举办个人画展。韩朱钰宸获得2019年合肥市少儿书画大赛一等奖。</w:t>
      </w:r>
    </w:p>
    <w:p w14:paraId="299DA996">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kern w:val="0"/>
          <w:sz w:val="32"/>
          <w:szCs w:val="32"/>
        </w:rPr>
      </w:pPr>
      <w:r>
        <w:rPr>
          <w:rFonts w:hint="eastAsia" w:eastAsia="仿宋_GB2312"/>
          <w:b/>
          <w:color w:val="000000" w:themeColor="text1"/>
          <w:kern w:val="0"/>
          <w:sz w:val="32"/>
          <w:szCs w:val="32"/>
          <w:lang w:val="en-US" w:eastAsia="zh-CN"/>
        </w:rPr>
        <w:t>2.</w:t>
      </w:r>
      <w:r>
        <w:rPr>
          <w:rFonts w:eastAsia="仿宋_GB2312"/>
          <w:b/>
          <w:color w:val="000000" w:themeColor="text1"/>
          <w:kern w:val="0"/>
          <w:sz w:val="32"/>
          <w:szCs w:val="32"/>
        </w:rPr>
        <w:t>群众文化活动持续活跃</w:t>
      </w:r>
    </w:p>
    <w:p w14:paraId="64B94B10">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区连续举办“邻居节”、“梨园风采展”等活动，已逐渐成为全区特色文化品牌，深度打造了“全民阅读日”、“社区大舞台”、“戏曲大舞台”、“颂歌献给党”歌咏大赛等文化品牌，举办“我们的中国梦”文化进万家、瑶海区“欢欢喜喜过大年”系列活动、民俗民间文艺汇演、瑶海区书画摄影作品展、“社区大舞台”专场文艺演出等形式多样、内容丰富、喜闻乐见的文化活动1300余场，丰富广大居民群众的文化生活。瑶海区文艺团队先后获得合肥市第二十二届新春文化庙会之“最美和声”专场比赛一等奖、合肥市第四届“玉兰杯”戏曲大赛一等奖、合肥市第十五届新春文化庙会“合肥好声音”系列之最美诵读声经典美文诵读比赛一等奖、合肥市第十六届“幸福家园”社区广场文化周一等奖、第六届合肥市基层文艺调演（秋之艺）一等奖、“放飞中国梦·奋斗强中华”系列活动优秀组织奖。</w:t>
      </w:r>
    </w:p>
    <w:p w14:paraId="4F53A774">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kern w:val="0"/>
          <w:sz w:val="32"/>
          <w:szCs w:val="32"/>
        </w:rPr>
      </w:pPr>
      <w:r>
        <w:rPr>
          <w:rFonts w:hint="eastAsia" w:eastAsia="仿宋_GB2312"/>
          <w:b/>
          <w:color w:val="000000" w:themeColor="text1"/>
          <w:kern w:val="0"/>
          <w:sz w:val="32"/>
          <w:szCs w:val="32"/>
          <w:lang w:val="en-US" w:eastAsia="zh-CN"/>
        </w:rPr>
        <w:t>3.</w:t>
      </w:r>
      <w:r>
        <w:rPr>
          <w:rFonts w:eastAsia="仿宋_GB2312"/>
          <w:b/>
          <w:color w:val="000000" w:themeColor="text1"/>
          <w:kern w:val="0"/>
          <w:sz w:val="32"/>
          <w:szCs w:val="32"/>
        </w:rPr>
        <w:t>优秀传统文化传承不断发展</w:t>
      </w:r>
    </w:p>
    <w:p w14:paraId="6D0ED9FA">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全区目前共有省市区级非遗名录37项，其中13项入选合肥市非遗名录，5项入选安徽省非遗名录。</w:t>
      </w:r>
    </w:p>
    <w:p w14:paraId="70CD1FA2">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十三五期间为扎实做好非物质文化遗产传承工作，广泛开展“非遗”进校园进社区活动，与辖区和平路小学花冲分校等中小学校联合举办公益性“非遗”培训班。通过开展非遗进校园、进社区，培育了剪纸、蛋雕、泥塑等各类非遗人才4000余人。</w:t>
      </w:r>
    </w:p>
    <w:p w14:paraId="10F44D2D">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积极推进“戏曲进校园”工作。在全区39所中小学开展送戏送光碟送演出活动，其中25所中小学成为首批“戏曲进校园”试点示范学校，成立戏曲社团50个，合肥市戏曲传承基地三个（少儿艺校、和平小学、临泉路第二小学），合肥市优秀戏曲社团十个。我区合肥市少儿艺术学校“戏曲进校园”工作突出，被列为全国戏曲进校园经验交流会现场会参观点。</w:t>
      </w:r>
    </w:p>
    <w:p w14:paraId="4B03C013">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楷体_GB2312"/>
          <w:b/>
          <w:color w:val="000000" w:themeColor="text1"/>
          <w:kern w:val="0"/>
          <w:sz w:val="32"/>
          <w:szCs w:val="32"/>
        </w:rPr>
      </w:pPr>
      <w:bookmarkStart w:id="12" w:name="_Toc89441765"/>
      <w:r>
        <w:rPr>
          <w:rFonts w:hint="eastAsia" w:eastAsia="楷体_GB2312"/>
          <w:b/>
          <w:color w:val="000000" w:themeColor="text1"/>
          <w:kern w:val="0"/>
          <w:sz w:val="32"/>
          <w:szCs w:val="32"/>
          <w:lang w:val="en-US" w:eastAsia="zh-CN"/>
        </w:rPr>
        <w:t>（四）</w:t>
      </w:r>
      <w:r>
        <w:rPr>
          <w:rFonts w:eastAsia="楷体_GB2312"/>
          <w:b/>
          <w:color w:val="000000" w:themeColor="text1"/>
          <w:kern w:val="0"/>
          <w:sz w:val="32"/>
          <w:szCs w:val="32"/>
        </w:rPr>
        <w:t>文化旅游等产业融合初步兴起</w:t>
      </w:r>
      <w:bookmarkEnd w:id="12"/>
    </w:p>
    <w:p w14:paraId="31B2EF07">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十三五”期间瑶海区以合肥东部新中心建设为引领，以打造全国老工业区转型发展示范区为契机，发掘我区老工业遗存优势，打造了一批各具特色的创意文化园区和创意文化楼宇，形成以长江180艺术街区、瑶海金街、龙湖天璞街区、摩域文创园、安徽短视频直播基地、御联汇报业文创园、合肥物联网科技产业园、东部新中心青年创意田园等文化产业集群。</w:t>
      </w:r>
    </w:p>
    <w:p w14:paraId="5846B80E">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区文化和旅游局先后组织参加了合肥国际文化博览会，承担了多届合肥国际博览会瑶海展厅布展工作，自主举办瑶海区文博会分会场系列活动；依托区文化旅游资源，举办2019年、2020年中国旅游日瑶海区主题活动，组织参加在北京、上海、杭州、广东、南京、成都等地区举办的文化旅游宣传交流活动，组织辖区旅游企业参加西藏、新疆、郑州、青岛等地区在我市举办的旅游推介活动；组织长江180艺术街区申报市级文化产业特色街区并入选、推荐申报2020年3A级旅游景区并获初审通过，推荐客来福家居股份有限公司申报工业旅游示范基地，促进了瑶海区文化旅游对外交流和文化旅游等产业融合的发展。</w:t>
      </w:r>
    </w:p>
    <w:p w14:paraId="5508AF26">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楷体_GB2312"/>
          <w:b/>
          <w:color w:val="000000" w:themeColor="text1"/>
          <w:kern w:val="0"/>
          <w:sz w:val="32"/>
          <w:szCs w:val="32"/>
        </w:rPr>
      </w:pPr>
      <w:bookmarkStart w:id="13" w:name="_Toc89441766"/>
      <w:r>
        <w:rPr>
          <w:rFonts w:hint="eastAsia" w:eastAsia="楷体_GB2312"/>
          <w:b/>
          <w:color w:val="000000" w:themeColor="text1"/>
          <w:kern w:val="0"/>
          <w:sz w:val="32"/>
          <w:szCs w:val="32"/>
          <w:lang w:eastAsia="zh-CN"/>
        </w:rPr>
        <w:t>（</w:t>
      </w:r>
      <w:r>
        <w:rPr>
          <w:rFonts w:hint="eastAsia" w:eastAsia="楷体_GB2312"/>
          <w:b/>
          <w:color w:val="000000" w:themeColor="text1"/>
          <w:kern w:val="0"/>
          <w:sz w:val="32"/>
          <w:szCs w:val="32"/>
          <w:lang w:val="en-US" w:eastAsia="zh-CN"/>
        </w:rPr>
        <w:t>五</w:t>
      </w:r>
      <w:r>
        <w:rPr>
          <w:rFonts w:hint="eastAsia" w:eastAsia="楷体_GB2312"/>
          <w:b/>
          <w:color w:val="000000" w:themeColor="text1"/>
          <w:kern w:val="0"/>
          <w:sz w:val="32"/>
          <w:szCs w:val="32"/>
          <w:lang w:eastAsia="zh-CN"/>
        </w:rPr>
        <w:t>）</w:t>
      </w:r>
      <w:r>
        <w:rPr>
          <w:rFonts w:eastAsia="楷体_GB2312"/>
          <w:b/>
          <w:color w:val="000000" w:themeColor="text1"/>
          <w:kern w:val="0"/>
          <w:sz w:val="32"/>
          <w:szCs w:val="32"/>
        </w:rPr>
        <w:t>行业监督管理日趋规范</w:t>
      </w:r>
      <w:bookmarkEnd w:id="13"/>
    </w:p>
    <w:p w14:paraId="53C30397">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瑶海区先后出台了一系列政策及相关行业管理规范，不断加强对文化市场、旅游景区、星级酒店和文化场馆安全卫生检查和从业人员服务管理培训；完善落实财税、价格、规划、土地等政策，实行简政放权、优化管理流程，优化市场环境，支持文化旅游企业成长壮大，同时加大文化旅游市场监管力度。认真贯彻落实文化、出版、旅游等法律法规，组织开展“4.26”世界知识产权日等宣传活动、校园周边文化环境集中整治。认真落实市区“扫黄打非”工作，组织开展各类专项整治行动，有效遏制各类违法违规经营行为。</w:t>
      </w:r>
    </w:p>
    <w:p w14:paraId="58E89FCA">
      <w:pPr>
        <w:keepNext w:val="0"/>
        <w:keepLines w:val="0"/>
        <w:pageBreakBefore w:val="0"/>
        <w:widowControl w:val="0"/>
        <w:kinsoku/>
        <w:wordWrap/>
        <w:overflowPunct/>
        <w:topLinePunct w:val="0"/>
        <w:autoSpaceDE/>
        <w:autoSpaceDN/>
        <w:bidi w:val="0"/>
        <w:adjustRightInd w:val="0"/>
        <w:snapToGrid/>
        <w:spacing w:line="579" w:lineRule="exact"/>
        <w:ind w:firstLine="630" w:firstLineChars="300"/>
        <w:jc w:val="both"/>
        <w:textAlignment w:val="auto"/>
        <w:outlineLvl w:val="0"/>
        <w:rPr>
          <w:rFonts w:eastAsia="黑体"/>
          <w:bCs/>
          <w:color w:val="000000" w:themeColor="text1"/>
          <w:kern w:val="0"/>
          <w:sz w:val="32"/>
          <w:szCs w:val="32"/>
        </w:rPr>
      </w:pPr>
      <w:r>
        <w:fldChar w:fldCharType="begin"/>
      </w:r>
      <w:r>
        <w:instrText xml:space="preserve"> HYPERLINK "file:///E:\\2020年瑶海区" \l "_Toc16358_" </w:instrText>
      </w:r>
      <w:r>
        <w:fldChar w:fldCharType="separate"/>
      </w:r>
      <w:bookmarkStart w:id="14" w:name="_Toc89441767"/>
      <w:r>
        <w:rPr>
          <w:rFonts w:hAnsi="黑体" w:eastAsia="黑体"/>
          <w:bCs/>
          <w:color w:val="000000" w:themeColor="text1"/>
          <w:kern w:val="0"/>
          <w:sz w:val="32"/>
          <w:szCs w:val="32"/>
        </w:rPr>
        <w:t>二、主要问题</w:t>
      </w:r>
      <w:bookmarkEnd w:id="14"/>
      <w:r>
        <w:rPr>
          <w:rFonts w:hAnsi="黑体" w:eastAsia="黑体"/>
          <w:bCs/>
          <w:color w:val="000000" w:themeColor="text1"/>
          <w:kern w:val="0"/>
          <w:sz w:val="32"/>
          <w:szCs w:val="32"/>
        </w:rPr>
        <w:fldChar w:fldCharType="end"/>
      </w:r>
    </w:p>
    <w:p w14:paraId="69C0E067">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十四五”时期是瑶海区文化产业经济发展的黄金期、高增长期，项目建设的高投入期，产业结构的调整期，产品功能的完善期，服务质量的提升期，游客需求日趋多样，文化供给侧改革机遇良好，但相关矛盾也不断凸显，存在以下主要问题：</w:t>
      </w:r>
    </w:p>
    <w:p w14:paraId="4B08E726">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楷体_GB2312"/>
          <w:b/>
          <w:color w:val="000000" w:themeColor="text1"/>
          <w:kern w:val="0"/>
          <w:sz w:val="32"/>
          <w:szCs w:val="32"/>
        </w:rPr>
      </w:pPr>
      <w:bookmarkStart w:id="15" w:name="_Toc438221033"/>
      <w:bookmarkStart w:id="16" w:name="_Toc439670118"/>
      <w:bookmarkStart w:id="17" w:name="_Toc89441768"/>
      <w:r>
        <w:rPr>
          <w:rFonts w:hint="eastAsia" w:eastAsia="楷体_GB2312"/>
          <w:b/>
          <w:color w:val="000000" w:themeColor="text1"/>
          <w:kern w:val="0"/>
          <w:sz w:val="32"/>
          <w:szCs w:val="32"/>
          <w:lang w:eastAsia="zh-CN"/>
        </w:rPr>
        <w:t>（</w:t>
      </w:r>
      <w:r>
        <w:rPr>
          <w:rFonts w:hint="eastAsia" w:eastAsia="楷体_GB2312"/>
          <w:b/>
          <w:color w:val="000000" w:themeColor="text1"/>
          <w:kern w:val="0"/>
          <w:sz w:val="32"/>
          <w:szCs w:val="32"/>
          <w:lang w:val="en-US" w:eastAsia="zh-CN"/>
        </w:rPr>
        <w:t>一</w:t>
      </w:r>
      <w:r>
        <w:rPr>
          <w:rFonts w:hint="eastAsia" w:eastAsia="楷体_GB2312"/>
          <w:b/>
          <w:color w:val="000000" w:themeColor="text1"/>
          <w:kern w:val="0"/>
          <w:sz w:val="32"/>
          <w:szCs w:val="32"/>
          <w:lang w:eastAsia="zh-CN"/>
        </w:rPr>
        <w:t>）</w:t>
      </w:r>
      <w:r>
        <w:rPr>
          <w:rFonts w:eastAsia="楷体_GB2312"/>
          <w:b/>
          <w:color w:val="000000" w:themeColor="text1"/>
          <w:kern w:val="0"/>
          <w:sz w:val="32"/>
          <w:szCs w:val="32"/>
        </w:rPr>
        <w:t>文化事业发展水平还需要大幅提升</w:t>
      </w:r>
      <w:bookmarkEnd w:id="15"/>
      <w:bookmarkEnd w:id="16"/>
      <w:bookmarkEnd w:id="17"/>
    </w:p>
    <w:p w14:paraId="6842C66C">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虽然目前瑶海公共文化服务设施建设已经达到一定水准，但公共文化设施网络还不完善，公共文化服务产品不够丰富，设施利用率尚需进一步提升。文化事业发展水平与文化强区的定位还有较大差距，代表文化强区和城市形象的标志性文化设施数量偏少，镇街道开发区社区文化发展还不均衡，公共文化服务的质量与水平还需进一步提升；原创和创新能力不强，文化产品供给不丰富，文化影响力和传播力偏弱等。</w:t>
      </w:r>
    </w:p>
    <w:p w14:paraId="60A9EC1D">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楷体_GB2312"/>
          <w:b/>
          <w:color w:val="000000" w:themeColor="text1"/>
          <w:kern w:val="0"/>
          <w:sz w:val="32"/>
          <w:szCs w:val="32"/>
        </w:rPr>
      </w:pPr>
      <w:bookmarkStart w:id="18" w:name="_Toc89441769"/>
      <w:r>
        <w:rPr>
          <w:rFonts w:hint="eastAsia" w:eastAsia="楷体_GB2312"/>
          <w:b/>
          <w:color w:val="000000" w:themeColor="text1"/>
          <w:kern w:val="0"/>
          <w:sz w:val="32"/>
          <w:szCs w:val="32"/>
          <w:lang w:eastAsia="zh-CN"/>
        </w:rPr>
        <w:t>（</w:t>
      </w:r>
      <w:r>
        <w:rPr>
          <w:rFonts w:hint="eastAsia" w:eastAsia="楷体_GB2312"/>
          <w:b/>
          <w:color w:val="000000" w:themeColor="text1"/>
          <w:kern w:val="0"/>
          <w:sz w:val="32"/>
          <w:szCs w:val="32"/>
          <w:lang w:val="en-US" w:eastAsia="zh-CN"/>
        </w:rPr>
        <w:t>二</w:t>
      </w:r>
      <w:r>
        <w:rPr>
          <w:rFonts w:hint="eastAsia" w:eastAsia="楷体_GB2312"/>
          <w:b/>
          <w:color w:val="000000" w:themeColor="text1"/>
          <w:kern w:val="0"/>
          <w:sz w:val="32"/>
          <w:szCs w:val="32"/>
          <w:lang w:eastAsia="zh-CN"/>
        </w:rPr>
        <w:t>）</w:t>
      </w:r>
      <w:r>
        <w:rPr>
          <w:rFonts w:eastAsia="楷体_GB2312"/>
          <w:b/>
          <w:color w:val="000000" w:themeColor="text1"/>
          <w:kern w:val="0"/>
          <w:sz w:val="32"/>
          <w:szCs w:val="32"/>
        </w:rPr>
        <w:t>文化市场主体不强，产业集聚程度低</w:t>
      </w:r>
      <w:bookmarkEnd w:id="18"/>
    </w:p>
    <w:p w14:paraId="255C5EC6">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一是瑶海区文化旅游宣传力度较大，目的地形象正逐渐形成，但当前产品缺乏创新，旅游景点等文化载体品质不高，精品旅游线路较少，较难匹配游客对瑶海区的出游预期。另外目前工业厂房遗存等载体存在年久失修、土壤污染等问题待解决。</w:t>
      </w:r>
    </w:p>
    <w:p w14:paraId="1F147E74">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二是瑶海区文化产业发展目前整体仍以政府投资为主，市场主体数量偏少、规模较小，领军企业集团和知名品牌机构较少，中小微企业活力不足，现有文创企业分布较分散，同类企业不集中，企业创新和核心竞争力较弱，产品附加值低，产业延伸链较短，且区内只有一家裕丰花市是省级文化产业示范基地，无国家级和市级文化产业示范基地（园区）等，企业间缺乏交流、合作。文化产品有数量、缺质量，不能满足人民群众多样化、多层次、多方面的精神文化需求。</w:t>
      </w:r>
    </w:p>
    <w:p w14:paraId="52EC40B2">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楷体_GB2312"/>
          <w:b/>
          <w:color w:val="000000" w:themeColor="text1"/>
          <w:kern w:val="0"/>
          <w:sz w:val="32"/>
          <w:szCs w:val="32"/>
        </w:rPr>
      </w:pPr>
      <w:bookmarkStart w:id="19" w:name="_Toc89441770"/>
      <w:r>
        <w:rPr>
          <w:rFonts w:hint="eastAsia" w:eastAsia="楷体_GB2312"/>
          <w:b/>
          <w:color w:val="000000" w:themeColor="text1"/>
          <w:kern w:val="0"/>
          <w:sz w:val="32"/>
          <w:szCs w:val="32"/>
          <w:lang w:eastAsia="zh-CN"/>
        </w:rPr>
        <w:t>（</w:t>
      </w:r>
      <w:r>
        <w:rPr>
          <w:rFonts w:hint="eastAsia" w:eastAsia="楷体_GB2312"/>
          <w:b/>
          <w:color w:val="000000" w:themeColor="text1"/>
          <w:kern w:val="0"/>
          <w:sz w:val="32"/>
          <w:szCs w:val="32"/>
          <w:lang w:val="en-US" w:eastAsia="zh-CN"/>
        </w:rPr>
        <w:t>三</w:t>
      </w:r>
      <w:r>
        <w:rPr>
          <w:rFonts w:hint="eastAsia" w:eastAsia="楷体_GB2312"/>
          <w:b/>
          <w:color w:val="000000" w:themeColor="text1"/>
          <w:kern w:val="0"/>
          <w:sz w:val="32"/>
          <w:szCs w:val="32"/>
          <w:lang w:eastAsia="zh-CN"/>
        </w:rPr>
        <w:t>）</w:t>
      </w:r>
      <w:r>
        <w:rPr>
          <w:rFonts w:eastAsia="楷体_GB2312"/>
          <w:b/>
          <w:color w:val="000000" w:themeColor="text1"/>
          <w:kern w:val="0"/>
          <w:sz w:val="32"/>
          <w:szCs w:val="32"/>
        </w:rPr>
        <w:t>资源向产业转化不足</w:t>
      </w:r>
      <w:bookmarkEnd w:id="19"/>
    </w:p>
    <w:p w14:paraId="26A05D37">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与特色文化产业发展紧密相关的非物质文化遗产项目，没有规模可言。区内的各类文艺创作人才、演出团体众多，但一直没能形成繁荣的演艺市场，特色文化资源的发掘和提升转化严重欠缺。</w:t>
      </w:r>
    </w:p>
    <w:p w14:paraId="79B6FED0">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楷体_GB2312"/>
          <w:b/>
          <w:color w:val="000000" w:themeColor="text1"/>
          <w:kern w:val="0"/>
          <w:sz w:val="32"/>
          <w:szCs w:val="32"/>
        </w:rPr>
      </w:pPr>
      <w:bookmarkStart w:id="20" w:name="_Toc89441771"/>
      <w:r>
        <w:rPr>
          <w:rFonts w:hint="eastAsia" w:eastAsia="楷体_GB2312"/>
          <w:b/>
          <w:color w:val="000000" w:themeColor="text1"/>
          <w:kern w:val="0"/>
          <w:sz w:val="32"/>
          <w:szCs w:val="32"/>
          <w:lang w:eastAsia="zh-CN"/>
        </w:rPr>
        <w:t>（</w:t>
      </w:r>
      <w:r>
        <w:rPr>
          <w:rFonts w:hint="eastAsia" w:eastAsia="楷体_GB2312"/>
          <w:b/>
          <w:color w:val="000000" w:themeColor="text1"/>
          <w:kern w:val="0"/>
          <w:sz w:val="32"/>
          <w:szCs w:val="32"/>
          <w:lang w:val="en-US" w:eastAsia="zh-CN"/>
        </w:rPr>
        <w:t>四</w:t>
      </w:r>
      <w:r>
        <w:rPr>
          <w:rFonts w:hint="eastAsia" w:eastAsia="楷体_GB2312"/>
          <w:b/>
          <w:color w:val="000000" w:themeColor="text1"/>
          <w:kern w:val="0"/>
          <w:sz w:val="32"/>
          <w:szCs w:val="32"/>
          <w:lang w:eastAsia="zh-CN"/>
        </w:rPr>
        <w:t>）</w:t>
      </w:r>
      <w:r>
        <w:rPr>
          <w:rFonts w:eastAsia="楷体_GB2312"/>
          <w:b/>
          <w:color w:val="000000" w:themeColor="text1"/>
          <w:kern w:val="0"/>
          <w:sz w:val="32"/>
          <w:szCs w:val="32"/>
        </w:rPr>
        <w:t>创业创新和专业人才相对缺乏</w:t>
      </w:r>
      <w:bookmarkEnd w:id="20"/>
    </w:p>
    <w:p w14:paraId="0558386B">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全区文化旅游产业专业人才在数量与层次上仍相对缺乏，现有创作、管理、经营人才潜力未充分发挥，引进优秀人才较少，文化人才队伍中高层次高素质人才欠缺问题突出，精通文化创意、旅游经济等方面的专业技术人才较少，而真正能够实现文化创意与旅游活动融合发展的高端创新型人才更加紧缺。</w:t>
      </w:r>
    </w:p>
    <w:p w14:paraId="556B7D61">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p>
    <w:p w14:paraId="419D6116">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p>
    <w:p w14:paraId="1DEF9B62">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p>
    <w:p w14:paraId="02D64685">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hint="eastAsia" w:eastAsia="仿宋_GB2312"/>
          <w:color w:val="000000" w:themeColor="text1"/>
          <w:kern w:val="0"/>
          <w:sz w:val="32"/>
          <w:szCs w:val="32"/>
        </w:rPr>
      </w:pPr>
    </w:p>
    <w:p w14:paraId="391D3089">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hint="eastAsia" w:eastAsia="仿宋_GB2312"/>
          <w:color w:val="000000" w:themeColor="text1"/>
          <w:kern w:val="0"/>
          <w:sz w:val="32"/>
          <w:szCs w:val="32"/>
        </w:rPr>
      </w:pPr>
    </w:p>
    <w:p w14:paraId="69696933">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hint="eastAsia" w:eastAsia="仿宋_GB2312"/>
          <w:color w:val="000000" w:themeColor="text1"/>
          <w:kern w:val="0"/>
          <w:sz w:val="32"/>
          <w:szCs w:val="32"/>
        </w:rPr>
      </w:pPr>
    </w:p>
    <w:p w14:paraId="5EB8CFA8">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hint="eastAsia" w:eastAsia="仿宋_GB2312"/>
          <w:color w:val="000000" w:themeColor="text1"/>
          <w:kern w:val="0"/>
          <w:sz w:val="32"/>
          <w:szCs w:val="32"/>
        </w:rPr>
      </w:pPr>
    </w:p>
    <w:p w14:paraId="348EBF9C">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hint="eastAsia" w:eastAsia="仿宋_GB2312"/>
          <w:color w:val="000000" w:themeColor="text1"/>
          <w:kern w:val="0"/>
          <w:sz w:val="32"/>
          <w:szCs w:val="32"/>
        </w:rPr>
      </w:pPr>
    </w:p>
    <w:p w14:paraId="340AD720">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hint="eastAsia" w:eastAsia="仿宋_GB2312"/>
          <w:color w:val="000000" w:themeColor="text1"/>
          <w:kern w:val="0"/>
          <w:sz w:val="32"/>
          <w:szCs w:val="32"/>
        </w:rPr>
      </w:pPr>
    </w:p>
    <w:p w14:paraId="35C841F0">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hint="eastAsia" w:eastAsia="仿宋_GB2312"/>
          <w:color w:val="000000" w:themeColor="text1"/>
          <w:kern w:val="0"/>
          <w:sz w:val="32"/>
          <w:szCs w:val="32"/>
        </w:rPr>
      </w:pPr>
    </w:p>
    <w:p w14:paraId="67DAA669">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hint="eastAsia" w:eastAsia="仿宋_GB2312"/>
          <w:color w:val="000000" w:themeColor="text1"/>
          <w:kern w:val="0"/>
          <w:sz w:val="32"/>
          <w:szCs w:val="32"/>
        </w:rPr>
      </w:pPr>
    </w:p>
    <w:p w14:paraId="6A0E9573">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hint="eastAsia" w:eastAsia="仿宋_GB2312"/>
          <w:color w:val="000000" w:themeColor="text1"/>
          <w:kern w:val="0"/>
          <w:sz w:val="32"/>
          <w:szCs w:val="32"/>
        </w:rPr>
      </w:pPr>
    </w:p>
    <w:p w14:paraId="090EA4D8">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hint="eastAsia" w:eastAsia="仿宋_GB2312"/>
          <w:color w:val="000000" w:themeColor="text1"/>
          <w:kern w:val="0"/>
          <w:sz w:val="32"/>
          <w:szCs w:val="32"/>
        </w:rPr>
      </w:pPr>
    </w:p>
    <w:p w14:paraId="0E5DBD76">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hint="eastAsia" w:eastAsia="仿宋_GB2312"/>
          <w:color w:val="000000" w:themeColor="text1"/>
          <w:kern w:val="0"/>
          <w:sz w:val="32"/>
          <w:szCs w:val="32"/>
        </w:rPr>
      </w:pPr>
    </w:p>
    <w:p w14:paraId="10A7E682">
      <w:pPr>
        <w:keepNext w:val="0"/>
        <w:keepLines w:val="0"/>
        <w:pageBreakBefore w:val="0"/>
        <w:widowControl w:val="0"/>
        <w:kinsoku/>
        <w:wordWrap/>
        <w:overflowPunct/>
        <w:topLinePunct w:val="0"/>
        <w:autoSpaceDE/>
        <w:autoSpaceDN/>
        <w:bidi w:val="0"/>
        <w:adjustRightInd w:val="0"/>
        <w:snapToGrid/>
        <w:spacing w:line="579" w:lineRule="exact"/>
        <w:jc w:val="center"/>
        <w:textAlignment w:val="auto"/>
        <w:outlineLvl w:val="0"/>
        <w:rPr>
          <w:rFonts w:eastAsia="方正小标宋简体"/>
          <w:color w:val="000000" w:themeColor="text1"/>
          <w:kern w:val="0"/>
          <w:sz w:val="44"/>
          <w:szCs w:val="32"/>
        </w:rPr>
      </w:pPr>
      <w:bookmarkStart w:id="21" w:name="_Toc89441772"/>
      <w:r>
        <w:rPr>
          <w:rFonts w:hAnsi="黑体" w:eastAsia="方正小标宋简体"/>
          <w:color w:val="000000" w:themeColor="text1"/>
          <w:kern w:val="0"/>
          <w:sz w:val="44"/>
          <w:szCs w:val="32"/>
        </w:rPr>
        <w:t>第二章</w:t>
      </w:r>
      <w:r>
        <w:rPr>
          <w:rFonts w:hint="eastAsia" w:hAnsi="黑体" w:eastAsia="方正小标宋简体"/>
          <w:color w:val="000000" w:themeColor="text1"/>
          <w:kern w:val="0"/>
          <w:sz w:val="44"/>
          <w:szCs w:val="32"/>
        </w:rPr>
        <w:t xml:space="preserve"> </w:t>
      </w:r>
      <w:r>
        <w:rPr>
          <w:rFonts w:hAnsi="黑体" w:eastAsia="方正小标宋简体"/>
          <w:color w:val="000000" w:themeColor="text1"/>
          <w:kern w:val="0"/>
          <w:sz w:val="44"/>
          <w:szCs w:val="32"/>
        </w:rPr>
        <w:t>发展形势</w:t>
      </w:r>
      <w:bookmarkEnd w:id="21"/>
    </w:p>
    <w:p w14:paraId="4DC734AA">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jc w:val="both"/>
        <w:textAlignment w:val="auto"/>
        <w:outlineLvl w:val="0"/>
        <w:rPr>
          <w:rFonts w:hAnsi="黑体" w:eastAsia="黑体"/>
          <w:bCs/>
          <w:color w:val="000000" w:themeColor="text1"/>
          <w:kern w:val="0"/>
          <w:sz w:val="32"/>
          <w:szCs w:val="32"/>
        </w:rPr>
      </w:pPr>
      <w:bookmarkStart w:id="22" w:name="_Toc89441773"/>
    </w:p>
    <w:p w14:paraId="5EB37068">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jc w:val="both"/>
        <w:textAlignment w:val="auto"/>
        <w:outlineLvl w:val="0"/>
        <w:rPr>
          <w:rFonts w:eastAsia="黑体"/>
          <w:bCs/>
          <w:color w:val="000000" w:themeColor="text1"/>
          <w:kern w:val="0"/>
          <w:sz w:val="32"/>
          <w:szCs w:val="32"/>
        </w:rPr>
      </w:pPr>
      <w:r>
        <w:rPr>
          <w:rFonts w:hAnsi="黑体" w:eastAsia="黑体"/>
          <w:bCs/>
          <w:color w:val="000000" w:themeColor="text1"/>
          <w:kern w:val="0"/>
          <w:sz w:val="32"/>
          <w:szCs w:val="32"/>
        </w:rPr>
        <w:t>一、发展机遇</w:t>
      </w:r>
      <w:bookmarkEnd w:id="22"/>
    </w:p>
    <w:p w14:paraId="38B00058">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楷体_GB2312"/>
          <w:b/>
          <w:color w:val="000000" w:themeColor="text1"/>
          <w:kern w:val="0"/>
          <w:sz w:val="32"/>
          <w:szCs w:val="32"/>
        </w:rPr>
      </w:pPr>
      <w:bookmarkStart w:id="23" w:name="_Toc89441774"/>
      <w:r>
        <w:rPr>
          <w:rFonts w:hint="eastAsia" w:eastAsia="楷体_GB2312"/>
          <w:b/>
          <w:color w:val="000000" w:themeColor="text1"/>
          <w:kern w:val="0"/>
          <w:sz w:val="32"/>
          <w:szCs w:val="32"/>
          <w:lang w:eastAsia="zh-CN"/>
        </w:rPr>
        <w:t>（</w:t>
      </w:r>
      <w:r>
        <w:rPr>
          <w:rFonts w:hint="eastAsia" w:eastAsia="楷体_GB2312"/>
          <w:b/>
          <w:color w:val="000000" w:themeColor="text1"/>
          <w:kern w:val="0"/>
          <w:sz w:val="32"/>
          <w:szCs w:val="32"/>
          <w:lang w:val="en-US" w:eastAsia="zh-CN"/>
        </w:rPr>
        <w:t>一</w:t>
      </w:r>
      <w:r>
        <w:rPr>
          <w:rFonts w:hint="eastAsia" w:eastAsia="楷体_GB2312"/>
          <w:b/>
          <w:color w:val="000000" w:themeColor="text1"/>
          <w:kern w:val="0"/>
          <w:sz w:val="32"/>
          <w:szCs w:val="32"/>
          <w:lang w:eastAsia="zh-CN"/>
        </w:rPr>
        <w:t>）</w:t>
      </w:r>
      <w:r>
        <w:rPr>
          <w:rFonts w:eastAsia="楷体_GB2312"/>
          <w:b/>
          <w:color w:val="000000" w:themeColor="text1"/>
          <w:kern w:val="0"/>
          <w:sz w:val="32"/>
          <w:szCs w:val="32"/>
        </w:rPr>
        <w:t>文化强国战略机遇</w:t>
      </w:r>
      <w:bookmarkEnd w:id="23"/>
    </w:p>
    <w:p w14:paraId="25CE0879">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十四五”时期是我国全面建成小康社会、实现第一个百年奋斗目标之后，乘势而上开启全面建设社会主义现代化国家新征程、向第二个百年奋斗目标进军的第一个五年。党的十九届五中全会提出要繁荣发展文化事业和文化产业，提高国家文化软实力。“十四五”时期文化产业新发展，以先进完备的技术为支撑，以健全的知识产权体系和文化应急管理体系为保障，努力营造更加稳定、有序、和谐、安全的产业发展环境，对推进社会主义文化强国建设具有重要的作用。</w:t>
      </w:r>
    </w:p>
    <w:p w14:paraId="4B001A30">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楷体_GB2312"/>
          <w:b/>
          <w:color w:val="000000" w:themeColor="text1"/>
          <w:kern w:val="0"/>
          <w:sz w:val="32"/>
          <w:szCs w:val="32"/>
        </w:rPr>
      </w:pPr>
      <w:bookmarkStart w:id="24" w:name="_Toc89441775"/>
      <w:r>
        <w:rPr>
          <w:rFonts w:hint="eastAsia" w:eastAsia="楷体_GB2312"/>
          <w:b/>
          <w:color w:val="000000" w:themeColor="text1"/>
          <w:kern w:val="0"/>
          <w:sz w:val="32"/>
          <w:szCs w:val="32"/>
          <w:lang w:eastAsia="zh-CN"/>
        </w:rPr>
        <w:t>（</w:t>
      </w:r>
      <w:r>
        <w:rPr>
          <w:rFonts w:hint="eastAsia" w:eastAsia="楷体_GB2312"/>
          <w:b/>
          <w:color w:val="000000" w:themeColor="text1"/>
          <w:kern w:val="0"/>
          <w:sz w:val="32"/>
          <w:szCs w:val="32"/>
          <w:lang w:val="en-US" w:eastAsia="zh-CN"/>
        </w:rPr>
        <w:t>二</w:t>
      </w:r>
      <w:r>
        <w:rPr>
          <w:rFonts w:hint="eastAsia" w:eastAsia="楷体_GB2312"/>
          <w:b/>
          <w:color w:val="000000" w:themeColor="text1"/>
          <w:kern w:val="0"/>
          <w:sz w:val="32"/>
          <w:szCs w:val="32"/>
          <w:lang w:eastAsia="zh-CN"/>
        </w:rPr>
        <w:t>）</w:t>
      </w:r>
      <w:r>
        <w:rPr>
          <w:rFonts w:eastAsia="楷体_GB2312"/>
          <w:b/>
          <w:color w:val="000000" w:themeColor="text1"/>
          <w:kern w:val="0"/>
          <w:sz w:val="32"/>
          <w:szCs w:val="32"/>
        </w:rPr>
        <w:t>双循环格局下文化消费增长期</w:t>
      </w:r>
      <w:bookmarkEnd w:id="24"/>
    </w:p>
    <w:p w14:paraId="40270AFD">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以国内大循环为主、国内国际双盾循环相互促进的经济发展新格局成为文旅业转型升级的新机遇，城市规模扩张和人口回流集聚，城乡居民收入大幅增加，新的文化消费理念、消费习惯和消费需求，使得在城乡居民消费支出中用于教育文化娱乐的支出大幅增长，加速释放消费潜力，培育新的文化消费热点，为发展现代公共文化服务和文化产业开启了广阔空间。</w:t>
      </w:r>
    </w:p>
    <w:p w14:paraId="5B2401B2">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楷体_GB2312"/>
          <w:b/>
          <w:color w:val="000000" w:themeColor="text1"/>
          <w:kern w:val="0"/>
          <w:sz w:val="32"/>
          <w:szCs w:val="32"/>
        </w:rPr>
      </w:pPr>
      <w:bookmarkStart w:id="25" w:name="_Toc89441776"/>
      <w:r>
        <w:rPr>
          <w:rFonts w:hint="eastAsia" w:eastAsia="楷体_GB2312"/>
          <w:b/>
          <w:color w:val="000000" w:themeColor="text1"/>
          <w:kern w:val="0"/>
          <w:sz w:val="32"/>
          <w:szCs w:val="32"/>
          <w:lang w:eastAsia="zh-CN"/>
        </w:rPr>
        <w:t>（</w:t>
      </w:r>
      <w:r>
        <w:rPr>
          <w:rFonts w:hint="eastAsia" w:eastAsia="楷体_GB2312"/>
          <w:b/>
          <w:color w:val="000000" w:themeColor="text1"/>
          <w:kern w:val="0"/>
          <w:sz w:val="32"/>
          <w:szCs w:val="32"/>
          <w:lang w:val="en-US" w:eastAsia="zh-CN"/>
        </w:rPr>
        <w:t>三</w:t>
      </w:r>
      <w:r>
        <w:rPr>
          <w:rFonts w:hint="eastAsia" w:eastAsia="楷体_GB2312"/>
          <w:b/>
          <w:color w:val="000000" w:themeColor="text1"/>
          <w:kern w:val="0"/>
          <w:sz w:val="32"/>
          <w:szCs w:val="32"/>
          <w:lang w:eastAsia="zh-CN"/>
        </w:rPr>
        <w:t>）</w:t>
      </w:r>
      <w:r>
        <w:rPr>
          <w:rFonts w:eastAsia="楷体_GB2312"/>
          <w:b/>
          <w:color w:val="000000" w:themeColor="text1"/>
          <w:kern w:val="0"/>
          <w:sz w:val="32"/>
          <w:szCs w:val="32"/>
        </w:rPr>
        <w:t>合肥文化发展机遇期</w:t>
      </w:r>
      <w:bookmarkEnd w:id="25"/>
    </w:p>
    <w:p w14:paraId="53096568">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在实施长三角一体化、高质量发展和国家现代化建设新阶段，合肥被确定为长三角城市群副中心城市，肩负着打造“五高地一示范”的重要使命。文化产业、旅游产业是国家确定的新兴战略性产业，文化发展是提升城市形象和品味，实现经济社会各个领域全面发展的重要内容和文化支撑，合肥市提出文化强市和旅游强市目标，瑶海区加快文化产业和文化事业高质量发展恰逢其时。</w:t>
      </w:r>
    </w:p>
    <w:p w14:paraId="3A9999F8">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楷体_GB2312"/>
          <w:b/>
          <w:color w:val="000000" w:themeColor="text1"/>
          <w:kern w:val="0"/>
          <w:sz w:val="32"/>
          <w:szCs w:val="32"/>
        </w:rPr>
      </w:pPr>
      <w:bookmarkStart w:id="26" w:name="_Toc89441777"/>
      <w:r>
        <w:rPr>
          <w:rFonts w:hint="eastAsia" w:eastAsia="楷体_GB2312"/>
          <w:b/>
          <w:color w:val="000000" w:themeColor="text1"/>
          <w:kern w:val="0"/>
          <w:sz w:val="32"/>
          <w:szCs w:val="32"/>
          <w:lang w:eastAsia="zh-CN"/>
        </w:rPr>
        <w:t>（</w:t>
      </w:r>
      <w:r>
        <w:rPr>
          <w:rFonts w:hint="eastAsia" w:eastAsia="楷体_GB2312"/>
          <w:b/>
          <w:color w:val="000000" w:themeColor="text1"/>
          <w:kern w:val="0"/>
          <w:sz w:val="32"/>
          <w:szCs w:val="32"/>
          <w:lang w:val="en-US" w:eastAsia="zh-CN"/>
        </w:rPr>
        <w:t>四</w:t>
      </w:r>
      <w:r>
        <w:rPr>
          <w:rFonts w:hint="eastAsia" w:eastAsia="楷体_GB2312"/>
          <w:b/>
          <w:color w:val="000000" w:themeColor="text1"/>
          <w:kern w:val="0"/>
          <w:sz w:val="32"/>
          <w:szCs w:val="32"/>
          <w:lang w:eastAsia="zh-CN"/>
        </w:rPr>
        <w:t>）</w:t>
      </w:r>
      <w:r>
        <w:rPr>
          <w:rFonts w:eastAsia="楷体_GB2312"/>
          <w:b/>
          <w:color w:val="000000" w:themeColor="text1"/>
          <w:kern w:val="0"/>
          <w:sz w:val="32"/>
          <w:szCs w:val="32"/>
        </w:rPr>
        <w:t>大改革释放市场活力</w:t>
      </w:r>
      <w:bookmarkEnd w:id="26"/>
    </w:p>
    <w:p w14:paraId="59F73EEE">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十三五”以来，从国家到省、市先后出台了一系列促进老工业区转型发展改革发展的意见和措施，推进了瑶海区文化产业综合改革，完善了体制机制，增强了市场活力。安徽积极融入国家“三大战略”，开展与“一带一路”沿线国家务实合作，加快对接京津冀协同发展，全面参与长江经济带建设，在实施长三角一体化、高质量发展和国家现代化建设新阶段，合肥被确定为长三角城市群副中心城市，肩负着打造“五高地一示范”的重要使命。</w:t>
      </w:r>
    </w:p>
    <w:p w14:paraId="1657A999">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瑶海区作为合肥工业文明的发源地、合肥商业文化的诞生地和合肥城区东向发展的“桥头堡”，特别是近年来提出的“东部新中心”战略，使瑶海区成为合肥市城市发展中的新增长极，在区域经济发展的格局中占据更加特殊的战略位置。抓长三角一体化发展和全国老工业区转型发展示范区的契机，依托长江180艺术街区、安徽短视频基地、宝武安徽项目、龙湖车桥厂“新界”等文创资源，大力发展文化产业和文化事业，对提升瑶海区城市形象和品味，实现经济社会各个领域全面发展具有重要意义。</w:t>
      </w:r>
    </w:p>
    <w:p w14:paraId="0A847F0E">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jc w:val="both"/>
        <w:textAlignment w:val="auto"/>
        <w:outlineLvl w:val="0"/>
        <w:rPr>
          <w:rFonts w:eastAsia="黑体"/>
          <w:bCs/>
          <w:color w:val="000000" w:themeColor="text1"/>
          <w:kern w:val="0"/>
          <w:sz w:val="32"/>
          <w:szCs w:val="32"/>
        </w:rPr>
      </w:pPr>
      <w:bookmarkStart w:id="27" w:name="_Toc89441778"/>
      <w:r>
        <w:rPr>
          <w:rFonts w:hAnsi="黑体" w:eastAsia="黑体"/>
          <w:bCs/>
          <w:color w:val="000000" w:themeColor="text1"/>
          <w:kern w:val="0"/>
          <w:sz w:val="32"/>
          <w:szCs w:val="32"/>
        </w:rPr>
        <w:t>二、面临挑战</w:t>
      </w:r>
      <w:bookmarkEnd w:id="27"/>
    </w:p>
    <w:p w14:paraId="360620D0">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十四五”时期，文化产业会在新冠肺炎疫情后出现强劲的发展势头，并呈现出产业治理法治化、产业发展市场化、产业服务智能化、文化消费平台化、文化产品体验化、文化生产技术化的发展趋势。瑶海区“十四五”文化产业和文化事业发展面临新的挑战。</w:t>
      </w:r>
    </w:p>
    <w:p w14:paraId="2034EA1C">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楷体_GB2312"/>
          <w:b/>
          <w:color w:val="000000" w:themeColor="text1"/>
          <w:kern w:val="0"/>
          <w:sz w:val="32"/>
          <w:szCs w:val="32"/>
        </w:rPr>
      </w:pPr>
      <w:bookmarkStart w:id="28" w:name="_Toc89441779"/>
      <w:r>
        <w:rPr>
          <w:rFonts w:hint="eastAsia" w:eastAsia="楷体_GB2312"/>
          <w:b/>
          <w:color w:val="000000" w:themeColor="text1"/>
          <w:kern w:val="0"/>
          <w:sz w:val="32"/>
          <w:szCs w:val="32"/>
          <w:lang w:eastAsia="zh-CN"/>
        </w:rPr>
        <w:t>（</w:t>
      </w:r>
      <w:r>
        <w:rPr>
          <w:rFonts w:hint="eastAsia" w:eastAsia="楷体_GB2312"/>
          <w:b/>
          <w:color w:val="000000" w:themeColor="text1"/>
          <w:kern w:val="0"/>
          <w:sz w:val="32"/>
          <w:szCs w:val="32"/>
          <w:lang w:val="en-US" w:eastAsia="zh-CN"/>
        </w:rPr>
        <w:t>一</w:t>
      </w:r>
      <w:r>
        <w:rPr>
          <w:rFonts w:hint="eastAsia" w:eastAsia="楷体_GB2312"/>
          <w:b/>
          <w:color w:val="000000" w:themeColor="text1"/>
          <w:kern w:val="0"/>
          <w:sz w:val="32"/>
          <w:szCs w:val="32"/>
          <w:lang w:eastAsia="zh-CN"/>
        </w:rPr>
        <w:t>）</w:t>
      </w:r>
      <w:r>
        <w:rPr>
          <w:rFonts w:eastAsia="楷体_GB2312"/>
          <w:b/>
          <w:color w:val="000000" w:themeColor="text1"/>
          <w:kern w:val="0"/>
          <w:sz w:val="32"/>
          <w:szCs w:val="32"/>
        </w:rPr>
        <w:t>周边区域竞争加剧</w:t>
      </w:r>
      <w:bookmarkEnd w:id="28"/>
    </w:p>
    <w:p w14:paraId="31D5EE37">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与合肥市其他区县相比，瑶海区文化旅游资源相对较少，市场主体发展较弱，文旅企业较少，缺少龙头景区景点，未能实现各业态和资源间的联动与产业集聚，限制了产业提质增效。</w:t>
      </w:r>
    </w:p>
    <w:p w14:paraId="0F6EC149">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楷体_GB2312"/>
          <w:b/>
          <w:color w:val="000000" w:themeColor="text1"/>
          <w:kern w:val="0"/>
          <w:sz w:val="32"/>
          <w:szCs w:val="32"/>
        </w:rPr>
      </w:pPr>
      <w:bookmarkStart w:id="29" w:name="_Toc89441780"/>
      <w:r>
        <w:rPr>
          <w:rFonts w:hint="eastAsia" w:eastAsia="楷体_GB2312"/>
          <w:b/>
          <w:color w:val="000000" w:themeColor="text1"/>
          <w:kern w:val="0"/>
          <w:sz w:val="32"/>
          <w:szCs w:val="32"/>
          <w:lang w:eastAsia="zh-CN"/>
        </w:rPr>
        <w:t>（</w:t>
      </w:r>
      <w:r>
        <w:rPr>
          <w:rFonts w:hint="eastAsia" w:eastAsia="楷体_GB2312"/>
          <w:b/>
          <w:color w:val="000000" w:themeColor="text1"/>
          <w:kern w:val="0"/>
          <w:sz w:val="32"/>
          <w:szCs w:val="32"/>
          <w:lang w:val="en-US" w:eastAsia="zh-CN"/>
        </w:rPr>
        <w:t>二</w:t>
      </w:r>
      <w:r>
        <w:rPr>
          <w:rFonts w:hint="eastAsia" w:eastAsia="楷体_GB2312"/>
          <w:b/>
          <w:color w:val="000000" w:themeColor="text1"/>
          <w:kern w:val="0"/>
          <w:sz w:val="32"/>
          <w:szCs w:val="32"/>
          <w:lang w:eastAsia="zh-CN"/>
        </w:rPr>
        <w:t>）</w:t>
      </w:r>
      <w:r>
        <w:rPr>
          <w:rFonts w:eastAsia="楷体_GB2312"/>
          <w:b/>
          <w:color w:val="000000" w:themeColor="text1"/>
          <w:kern w:val="0"/>
          <w:sz w:val="32"/>
          <w:szCs w:val="32"/>
        </w:rPr>
        <w:t>市场需求迭代升级</w:t>
      </w:r>
      <w:bookmarkEnd w:id="29"/>
    </w:p>
    <w:p w14:paraId="284F29FF">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我国进入全民休闲时代，消费升级带来居民生活方式的巨大改变。在“体验为王”的生活时代，消费者对品质生活、互动体验、个性定制、便捷服务的要求更高，定制化、特色化、体验化的文化产品和服务备受青睐，康养、亲子、研学等形式的家庭游更是成为热点。在需求市场迭代升级的大背景下，瑶海面临着从传统文化产品向新型文旅产品的巨大变革，应顺应居民消费行为变迁，针对性推出体验化、品质化、个性化的文旅产品，刺激文化消费，推动文化产业发展。</w:t>
      </w:r>
    </w:p>
    <w:p w14:paraId="3A7CF416">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p>
    <w:p w14:paraId="404C2C57">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p>
    <w:p w14:paraId="4DE0C86C">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p>
    <w:p w14:paraId="556ABFF9">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p>
    <w:p w14:paraId="37136B6A">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p>
    <w:p w14:paraId="50377772">
      <w:pPr>
        <w:keepNext w:val="0"/>
        <w:keepLines w:val="0"/>
        <w:pageBreakBefore w:val="0"/>
        <w:widowControl w:val="0"/>
        <w:kinsoku/>
        <w:wordWrap/>
        <w:overflowPunct/>
        <w:topLinePunct w:val="0"/>
        <w:autoSpaceDE/>
        <w:autoSpaceDN/>
        <w:bidi w:val="0"/>
        <w:adjustRightInd w:val="0"/>
        <w:snapToGrid/>
        <w:spacing w:line="579" w:lineRule="exact"/>
        <w:jc w:val="center"/>
        <w:textAlignment w:val="auto"/>
        <w:outlineLvl w:val="0"/>
        <w:rPr>
          <w:rFonts w:hAnsi="黑体" w:eastAsia="方正小标宋简体"/>
          <w:color w:val="000000" w:themeColor="text1"/>
          <w:kern w:val="0"/>
          <w:sz w:val="44"/>
          <w:szCs w:val="32"/>
        </w:rPr>
      </w:pPr>
      <w:bookmarkStart w:id="30" w:name="_Toc89441781"/>
      <w:r>
        <w:rPr>
          <w:rFonts w:hAnsi="黑体" w:eastAsia="方正小标宋简体"/>
          <w:color w:val="000000" w:themeColor="text1"/>
          <w:kern w:val="0"/>
          <w:sz w:val="44"/>
          <w:szCs w:val="32"/>
        </w:rPr>
        <w:t>第三章</w:t>
      </w:r>
      <w:r>
        <w:rPr>
          <w:rFonts w:hint="eastAsia" w:hAnsi="黑体" w:eastAsia="方正小标宋简体"/>
          <w:color w:val="000000" w:themeColor="text1"/>
          <w:kern w:val="0"/>
          <w:sz w:val="44"/>
          <w:szCs w:val="32"/>
        </w:rPr>
        <w:t xml:space="preserve"> </w:t>
      </w:r>
      <w:r>
        <w:rPr>
          <w:rFonts w:hAnsi="黑体" w:eastAsia="方正小标宋简体"/>
          <w:color w:val="000000" w:themeColor="text1"/>
          <w:kern w:val="0"/>
          <w:sz w:val="44"/>
          <w:szCs w:val="32"/>
        </w:rPr>
        <w:t>总体要求</w:t>
      </w:r>
      <w:bookmarkEnd w:id="30"/>
    </w:p>
    <w:p w14:paraId="2707D54B">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jc w:val="both"/>
        <w:textAlignment w:val="auto"/>
        <w:outlineLvl w:val="0"/>
        <w:rPr>
          <w:rFonts w:hAnsi="黑体" w:eastAsia="黑体"/>
          <w:bCs/>
          <w:color w:val="000000" w:themeColor="text1"/>
          <w:kern w:val="0"/>
          <w:sz w:val="32"/>
          <w:szCs w:val="32"/>
        </w:rPr>
      </w:pPr>
      <w:bookmarkStart w:id="31" w:name="_Hlk49787090"/>
      <w:bookmarkEnd w:id="31"/>
      <w:bookmarkStart w:id="32" w:name="_Toc89441782"/>
    </w:p>
    <w:p w14:paraId="7681717E">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jc w:val="both"/>
        <w:textAlignment w:val="auto"/>
        <w:outlineLvl w:val="0"/>
        <w:rPr>
          <w:rFonts w:eastAsia="黑体"/>
          <w:bCs/>
          <w:color w:val="000000" w:themeColor="text1"/>
          <w:kern w:val="0"/>
          <w:sz w:val="32"/>
          <w:szCs w:val="32"/>
        </w:rPr>
      </w:pPr>
      <w:r>
        <w:rPr>
          <w:rFonts w:hAnsi="黑体" w:eastAsia="黑体"/>
          <w:bCs/>
          <w:color w:val="000000" w:themeColor="text1"/>
          <w:kern w:val="0"/>
          <w:sz w:val="32"/>
          <w:szCs w:val="32"/>
        </w:rPr>
        <w:t>一、指导思想</w:t>
      </w:r>
      <w:bookmarkEnd w:id="32"/>
    </w:p>
    <w:p w14:paraId="5C56032D">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以习近平新时代中国特色社会主义思想为指导，深入贯彻党的十九大和十九届二中、三中、四中、五中全会和习近平总书记视察安徽重要讲话精神，统筹推进“五位一体”总体布局、协调推进“四个全面”战略布局，坚持“创新、协调、绿色、开放、共享”的发展新理念，坚持社会主义先进文化前进方向，以体制改革和科技创新为动力，以满足人民日益增长的美好生活需要为根本目的，坚持推动高质量发展，坚持以供给侧结构性改革为主线，坚持创造性转化、创新性发展，推动文化产业转型升级、提质增效，在融入“国内大循环为主体、国内国际双循环”相互促进的发展新格局中，抓住建设</w:t>
      </w:r>
      <w:r>
        <w:rPr>
          <w:rFonts w:eastAsia="仿宋_GB2312" w:hAnsiTheme="minorHAnsi"/>
          <w:color w:val="000000" w:themeColor="text1"/>
          <w:kern w:val="0"/>
          <w:sz w:val="32"/>
          <w:szCs w:val="32"/>
        </w:rPr>
        <w:t>东部新中心契机，</w:t>
      </w:r>
      <w:r>
        <w:rPr>
          <w:rFonts w:eastAsia="仿宋_GB2312"/>
          <w:color w:val="000000" w:themeColor="text1"/>
          <w:kern w:val="0"/>
          <w:sz w:val="32"/>
          <w:szCs w:val="32"/>
        </w:rPr>
        <w:t>围绕合肥“五高地一示范”建设和区委区政府“12345”发展战略，充分发掘瑶海文化资源与产业基础优势，依托创意创新培育发展“新动力”、产业融合催生经济“新生态”、文化品牌塑造瑶海“新形象”，积极探索文化产业新旧动能转换的路径模式，推进文化治理体系和治理能力现代化，释放全社会文化创造活力，建设独具魅力的人文瑶海，实现瑶海区文化产业高质量发展。</w:t>
      </w:r>
    </w:p>
    <w:p w14:paraId="16549D06">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jc w:val="both"/>
        <w:textAlignment w:val="auto"/>
        <w:outlineLvl w:val="0"/>
        <w:rPr>
          <w:rFonts w:eastAsia="黑体"/>
          <w:bCs/>
          <w:color w:val="000000" w:themeColor="text1"/>
          <w:kern w:val="0"/>
          <w:sz w:val="32"/>
          <w:szCs w:val="32"/>
        </w:rPr>
      </w:pPr>
      <w:bookmarkStart w:id="33" w:name="_Toc89441783"/>
      <w:r>
        <w:rPr>
          <w:rFonts w:hAnsi="黑体" w:eastAsia="黑体"/>
          <w:bCs/>
          <w:color w:val="000000" w:themeColor="text1"/>
          <w:kern w:val="0"/>
          <w:sz w:val="32"/>
          <w:szCs w:val="32"/>
        </w:rPr>
        <w:t>二、基本原则</w:t>
      </w:r>
      <w:bookmarkEnd w:id="33"/>
    </w:p>
    <w:p w14:paraId="6CDD11A2">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楷体_GB2312"/>
          <w:b/>
          <w:color w:val="000000" w:themeColor="text1"/>
          <w:kern w:val="0"/>
          <w:sz w:val="32"/>
          <w:szCs w:val="32"/>
        </w:rPr>
      </w:pPr>
      <w:bookmarkStart w:id="34" w:name="_Toc89441784"/>
      <w:r>
        <w:rPr>
          <w:rFonts w:hint="eastAsia" w:eastAsia="楷体_GB2312"/>
          <w:b/>
          <w:color w:val="000000" w:themeColor="text1"/>
          <w:kern w:val="0"/>
          <w:sz w:val="32"/>
          <w:szCs w:val="32"/>
          <w:lang w:eastAsia="zh-CN"/>
        </w:rPr>
        <w:t>（</w:t>
      </w:r>
      <w:r>
        <w:rPr>
          <w:rFonts w:hint="eastAsia" w:eastAsia="楷体_GB2312"/>
          <w:b/>
          <w:color w:val="000000" w:themeColor="text1"/>
          <w:kern w:val="0"/>
          <w:sz w:val="32"/>
          <w:szCs w:val="32"/>
          <w:lang w:val="en-US" w:eastAsia="zh-CN"/>
        </w:rPr>
        <w:t>一</w:t>
      </w:r>
      <w:r>
        <w:rPr>
          <w:rFonts w:hint="eastAsia" w:eastAsia="楷体_GB2312"/>
          <w:b/>
          <w:color w:val="000000" w:themeColor="text1"/>
          <w:kern w:val="0"/>
          <w:sz w:val="32"/>
          <w:szCs w:val="32"/>
          <w:lang w:eastAsia="zh-CN"/>
        </w:rPr>
        <w:t>）</w:t>
      </w:r>
      <w:r>
        <w:rPr>
          <w:rFonts w:eastAsia="楷体_GB2312"/>
          <w:b/>
          <w:color w:val="000000" w:themeColor="text1"/>
          <w:kern w:val="0"/>
          <w:sz w:val="32"/>
          <w:szCs w:val="32"/>
        </w:rPr>
        <w:t>便民惠民原则</w:t>
      </w:r>
      <w:bookmarkEnd w:id="34"/>
    </w:p>
    <w:p w14:paraId="7F8FD477">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坚持以人民为中心的工作导向，发展为了人民，发展依靠人民，发展成果为人民共享。关注新时代城乡居民精神文化需求新变化，在解决文化产品和服务“有没有”“缺不缺”的基础上，重点解决文化产品和服务“好不好”“优不优”的问题，继续实施文化民生工程，推进文化共建共治共享，发展文化事业和文化产业，扩大文化产品和服务的有效供给，满足人民群众不断增长的精神文化需求，让文化发展成果惠及全民，彰显文化育民、文化乐民与文化惠民、文化富民的统一。</w:t>
      </w:r>
    </w:p>
    <w:p w14:paraId="294DBC30">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楷体_GB2312"/>
          <w:b/>
          <w:color w:val="000000" w:themeColor="text1"/>
          <w:kern w:val="0"/>
          <w:sz w:val="32"/>
          <w:szCs w:val="32"/>
        </w:rPr>
      </w:pPr>
      <w:bookmarkStart w:id="35" w:name="_Toc89441785"/>
      <w:r>
        <w:rPr>
          <w:rFonts w:hint="eastAsia" w:eastAsia="楷体_GB2312"/>
          <w:b/>
          <w:color w:val="000000" w:themeColor="text1"/>
          <w:kern w:val="0"/>
          <w:sz w:val="32"/>
          <w:szCs w:val="32"/>
          <w:lang w:eastAsia="zh-CN"/>
        </w:rPr>
        <w:t>（</w:t>
      </w:r>
      <w:r>
        <w:rPr>
          <w:rFonts w:hint="eastAsia" w:eastAsia="楷体_GB2312"/>
          <w:b/>
          <w:color w:val="000000" w:themeColor="text1"/>
          <w:kern w:val="0"/>
          <w:sz w:val="32"/>
          <w:szCs w:val="32"/>
          <w:lang w:val="en-US" w:eastAsia="zh-CN"/>
        </w:rPr>
        <w:t>二</w:t>
      </w:r>
      <w:r>
        <w:rPr>
          <w:rFonts w:hint="eastAsia" w:eastAsia="楷体_GB2312"/>
          <w:b/>
          <w:color w:val="000000" w:themeColor="text1"/>
          <w:kern w:val="0"/>
          <w:sz w:val="32"/>
          <w:szCs w:val="32"/>
          <w:lang w:eastAsia="zh-CN"/>
        </w:rPr>
        <w:t>）</w:t>
      </w:r>
      <w:r>
        <w:rPr>
          <w:rFonts w:eastAsia="楷体_GB2312"/>
          <w:b/>
          <w:color w:val="000000" w:themeColor="text1"/>
          <w:kern w:val="0"/>
          <w:sz w:val="32"/>
          <w:szCs w:val="32"/>
        </w:rPr>
        <w:t>创新引领原则</w:t>
      </w:r>
      <w:bookmarkEnd w:id="35"/>
    </w:p>
    <w:p w14:paraId="2ABDBF00">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坚持高度文化自觉，继续解放思想，围绕瑶海区打造全国老工业区转型发展示范区的机遇，加快文化发展理念创新、制度创新、机制创新、政策创新、工作创新、模式创新，带动文化发展培育新业态、增强新动能、培育新热点、创造新供给，释放新需求，释放文化从业人员和全社会的文化创新活力，加快文化和科技高度融合，依靠现代信息技术和“互联网+”，拓展文化发展传播空间。</w:t>
      </w:r>
    </w:p>
    <w:p w14:paraId="4ED22B16">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楷体_GB2312"/>
          <w:b/>
          <w:color w:val="000000" w:themeColor="text1"/>
          <w:kern w:val="0"/>
          <w:sz w:val="32"/>
          <w:szCs w:val="32"/>
        </w:rPr>
      </w:pPr>
      <w:bookmarkStart w:id="36" w:name="_Toc89441786"/>
      <w:bookmarkStart w:id="37" w:name="_Toc439670130"/>
      <w:r>
        <w:rPr>
          <w:rFonts w:hint="eastAsia" w:eastAsia="楷体_GB2312"/>
          <w:b/>
          <w:color w:val="000000" w:themeColor="text1"/>
          <w:kern w:val="0"/>
          <w:sz w:val="32"/>
          <w:szCs w:val="32"/>
          <w:lang w:eastAsia="zh-CN"/>
        </w:rPr>
        <w:t>（</w:t>
      </w:r>
      <w:r>
        <w:rPr>
          <w:rFonts w:hint="eastAsia" w:eastAsia="楷体_GB2312"/>
          <w:b/>
          <w:color w:val="000000" w:themeColor="text1"/>
          <w:kern w:val="0"/>
          <w:sz w:val="32"/>
          <w:szCs w:val="32"/>
          <w:lang w:val="en-US" w:eastAsia="zh-CN"/>
        </w:rPr>
        <w:t>三</w:t>
      </w:r>
      <w:r>
        <w:rPr>
          <w:rFonts w:hint="eastAsia" w:eastAsia="楷体_GB2312"/>
          <w:b/>
          <w:color w:val="000000" w:themeColor="text1"/>
          <w:kern w:val="0"/>
          <w:sz w:val="32"/>
          <w:szCs w:val="32"/>
          <w:lang w:eastAsia="zh-CN"/>
        </w:rPr>
        <w:t>）</w:t>
      </w:r>
      <w:r>
        <w:rPr>
          <w:rFonts w:eastAsia="楷体_GB2312"/>
          <w:b/>
          <w:color w:val="000000" w:themeColor="text1"/>
          <w:kern w:val="0"/>
          <w:sz w:val="32"/>
          <w:szCs w:val="32"/>
        </w:rPr>
        <w:t>文化事业与文化产业互促原则</w:t>
      </w:r>
      <w:bookmarkEnd w:id="36"/>
      <w:bookmarkEnd w:id="37"/>
    </w:p>
    <w:p w14:paraId="4B4C4462">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文化事业是维护公民基本文化权益、满足人民群众基本文化需求的重要保障，是维护公共文化生活的公平正义、促进社会和谐稳定的必然要求。文化产业是推动科学发展、转变经济发展方式的客观要求，是满足群众精神文化需求、保障人民文化权益的重要途径，也是提高我们国家文化软实力、扩大中华文化影响力的必由之路。</w:t>
      </w:r>
    </w:p>
    <w:p w14:paraId="244B8F4A">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lang w:val="zh-CN"/>
        </w:rPr>
      </w:pPr>
      <w:r>
        <w:rPr>
          <w:rFonts w:eastAsia="仿宋_GB2312"/>
          <w:color w:val="000000" w:themeColor="text1"/>
          <w:kern w:val="0"/>
          <w:sz w:val="32"/>
          <w:szCs w:val="32"/>
        </w:rPr>
        <w:t>瑶海区统筹文化事业与文化产业发展的内部关系，更新文化工作理念，深化对文化发展地位、方向、动力、思路、格局和目的的认识，加强对新常态下文化事业和文化产业发展战略研究，完善管理体制机制，创新公共文化服务内容和形式，解决文化发展不充分不平衡，以文化事业促进文化产业，以文化产业反哺文化事业。鼓励社会力量参与文化建设，尤其是在区域文化产业协调发展方面，不断创新公共文化服务供给内容和模式，关注文化维度、激活文化元素、做足文化文章、用好文化力量，促进文化与科技、生态、旅游深度融合，推动文化事业和文化产业协调发展。</w:t>
      </w:r>
    </w:p>
    <w:p w14:paraId="097C2386">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jc w:val="both"/>
        <w:textAlignment w:val="auto"/>
        <w:outlineLvl w:val="0"/>
        <w:rPr>
          <w:rFonts w:eastAsia="黑体"/>
          <w:bCs/>
          <w:color w:val="000000" w:themeColor="text1"/>
          <w:kern w:val="0"/>
          <w:sz w:val="32"/>
          <w:szCs w:val="32"/>
        </w:rPr>
      </w:pPr>
      <w:bookmarkStart w:id="38" w:name="_Toc89441787"/>
      <w:r>
        <w:rPr>
          <w:rFonts w:hAnsi="黑体" w:eastAsia="黑体"/>
          <w:bCs/>
          <w:color w:val="000000" w:themeColor="text1"/>
          <w:kern w:val="0"/>
          <w:sz w:val="32"/>
          <w:szCs w:val="32"/>
        </w:rPr>
        <w:t>三、总体定位</w:t>
      </w:r>
      <w:bookmarkEnd w:id="38"/>
    </w:p>
    <w:p w14:paraId="0B22DE79">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围绕全国老工业区转型发展示范区、“数字瑶海智慧新城”示范区“两大目标”，打造省市文化标兵，讲述好瑶海故事、传播好瑶海声音、展示好瑶海形象，提升瑶海文化影响力。依托老工业基地、南淝河资源，国字号全国老工业城区搬迁改造试点区政策和省市相关配套政策，培育具有竞争力的文化创意产业和企业集团，争创工业旅游国家文化产业示范基地和国家级文化产业示范基地，助推瑶海区建设成为合肥特色鲜明的副中心。</w:t>
      </w:r>
    </w:p>
    <w:p w14:paraId="08D27678">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jc w:val="both"/>
        <w:textAlignment w:val="auto"/>
        <w:outlineLvl w:val="0"/>
        <w:rPr>
          <w:rFonts w:eastAsia="黑体"/>
          <w:bCs/>
          <w:color w:val="000000" w:themeColor="text1"/>
          <w:kern w:val="0"/>
          <w:sz w:val="32"/>
          <w:szCs w:val="32"/>
        </w:rPr>
      </w:pPr>
      <w:bookmarkStart w:id="39" w:name="_Toc89441788"/>
      <w:r>
        <w:rPr>
          <w:rFonts w:hAnsi="黑体" w:eastAsia="黑体"/>
          <w:bCs/>
          <w:color w:val="000000" w:themeColor="text1"/>
          <w:kern w:val="0"/>
          <w:sz w:val="32"/>
          <w:szCs w:val="32"/>
        </w:rPr>
        <w:t>四、发展目标</w:t>
      </w:r>
      <w:bookmarkEnd w:id="39"/>
    </w:p>
    <w:p w14:paraId="3EBBA4B3">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坚持“以文强旅、以旅兴文”，加快全区文化事业改革，围绕瑶海区建设“众创中心—长三角西部小微众创基地”、“青年中心—合肥地区的青年活力舞台”、“东部中心—城市再次跨越的引擎”,促进瑶海区文化产业高质量发展，推动瑶海区由文化兴区向文化强区的战略性转变。</w:t>
      </w:r>
    </w:p>
    <w:p w14:paraId="4C0AC44E">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到2025年，文化事业目标：社会主义核心价值观深入人心，人民思想道德素质、科学文化素质、身心健康素质明显提高，公共文化服务体系和文化产业体系更加健全，人民精神文化生活日益丰富，区域文化影响力进一步提升，文化强区建设步伐不断加快。以第五次全国文化馆评估定级为契机，推动区文化馆建成国家一级馆；引入第三方社会化运营，进一步提升基层综合文化站的服务质量和效率；搭建专业化、多层级文艺服务网络，打通公共文化服务“最后一公里”；聚焦文艺精品创作，催生一批能较好体现时代精神、富有地方特色的优秀文艺作品。</w:t>
      </w:r>
    </w:p>
    <w:p w14:paraId="19DB2947">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到2025年，文化产业目标：建设一批集聚服装、艺术设计、工业设计等业态的文化创意特色园区和集聚影视动漫、电子竞技开发和培训等业态的青年主题文创园，形成文化、旅游、体育、科技等融合的产业体系。到“十四五”末，做优做强做大一批文化企业和文化品牌。以文化创意为核心的文化产业（含旅游及文化创意类产业）产值（营业收入）达到200亿元，占全区GDP的比重不低于20%。全区投资亿元以上的文化旅游创意类产业项目超过2个，全区文化旅游创意产业市场主体超过250家，规上企业超过50家。将以文化创意为核心的文化产业打造成为瑶海区经济发展的支柱产业之一。</w:t>
      </w:r>
    </w:p>
    <w:p w14:paraId="0A6BBAE1">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到</w:t>
      </w:r>
      <w:r>
        <w:rPr>
          <w:rFonts w:eastAsia="仿宋_GB2312"/>
          <w:color w:val="000000" w:themeColor="text1"/>
          <w:kern w:val="0"/>
          <w:sz w:val="32"/>
          <w:szCs w:val="32"/>
          <w:highlight w:val="none"/>
        </w:rPr>
        <w:t>2035</w:t>
      </w:r>
      <w:r>
        <w:rPr>
          <w:rFonts w:eastAsia="仿宋_GB2312"/>
          <w:color w:val="000000" w:themeColor="text1"/>
          <w:kern w:val="0"/>
          <w:sz w:val="32"/>
          <w:szCs w:val="32"/>
        </w:rPr>
        <w:t>年，瑶海区建成文化强区，国民素质和社会文明程度达到新高度，基本文化公共服务实现均等化，文化软实力显著增强，中等收入群体显著扩大，人民美好生活谱写新篇章，人的全面发展、全体人民共同富裕取得更为明显的实质性进展。</w:t>
      </w:r>
    </w:p>
    <w:p w14:paraId="6167B578">
      <w:pPr>
        <w:keepNext w:val="0"/>
        <w:keepLines w:val="0"/>
        <w:pageBreakBefore w:val="0"/>
        <w:widowControl w:val="0"/>
        <w:kinsoku/>
        <w:wordWrap/>
        <w:overflowPunct/>
        <w:topLinePunct w:val="0"/>
        <w:autoSpaceDE/>
        <w:autoSpaceDN/>
        <w:bidi w:val="0"/>
        <w:snapToGrid/>
        <w:spacing w:line="579" w:lineRule="exact"/>
        <w:jc w:val="both"/>
        <w:textAlignment w:val="auto"/>
        <w:outlineLvl w:val="0"/>
        <w:rPr>
          <w:rFonts w:eastAsia="仿宋_GB2312"/>
          <w:color w:val="000000" w:themeColor="text1"/>
          <w:kern w:val="0"/>
          <w:sz w:val="32"/>
          <w:szCs w:val="32"/>
        </w:rPr>
      </w:pPr>
    </w:p>
    <w:p w14:paraId="52A2CD05">
      <w:pPr>
        <w:keepNext w:val="0"/>
        <w:keepLines w:val="0"/>
        <w:pageBreakBefore w:val="0"/>
        <w:widowControl w:val="0"/>
        <w:kinsoku/>
        <w:wordWrap/>
        <w:overflowPunct/>
        <w:topLinePunct w:val="0"/>
        <w:autoSpaceDE/>
        <w:autoSpaceDN/>
        <w:bidi w:val="0"/>
        <w:snapToGrid/>
        <w:spacing w:line="579" w:lineRule="exact"/>
        <w:jc w:val="both"/>
        <w:textAlignment w:val="auto"/>
        <w:outlineLvl w:val="0"/>
        <w:rPr>
          <w:rFonts w:eastAsia="仿宋_GB2312"/>
          <w:color w:val="000000" w:themeColor="text1"/>
          <w:kern w:val="0"/>
          <w:sz w:val="32"/>
          <w:szCs w:val="32"/>
        </w:rPr>
      </w:pPr>
    </w:p>
    <w:p w14:paraId="5DEDC858">
      <w:pPr>
        <w:keepNext w:val="0"/>
        <w:keepLines w:val="0"/>
        <w:pageBreakBefore w:val="0"/>
        <w:widowControl w:val="0"/>
        <w:kinsoku/>
        <w:wordWrap/>
        <w:overflowPunct/>
        <w:topLinePunct w:val="0"/>
        <w:autoSpaceDE/>
        <w:autoSpaceDN/>
        <w:bidi w:val="0"/>
        <w:snapToGrid/>
        <w:spacing w:line="579" w:lineRule="exact"/>
        <w:jc w:val="both"/>
        <w:textAlignment w:val="auto"/>
        <w:outlineLvl w:val="0"/>
        <w:rPr>
          <w:rFonts w:eastAsia="仿宋_GB2312"/>
          <w:color w:val="000000" w:themeColor="text1"/>
          <w:kern w:val="0"/>
          <w:sz w:val="32"/>
          <w:szCs w:val="32"/>
        </w:rPr>
      </w:pPr>
    </w:p>
    <w:p w14:paraId="66B92609">
      <w:pPr>
        <w:keepNext w:val="0"/>
        <w:keepLines w:val="0"/>
        <w:pageBreakBefore w:val="0"/>
        <w:widowControl w:val="0"/>
        <w:kinsoku/>
        <w:wordWrap/>
        <w:overflowPunct/>
        <w:topLinePunct w:val="0"/>
        <w:autoSpaceDE/>
        <w:autoSpaceDN/>
        <w:bidi w:val="0"/>
        <w:snapToGrid/>
        <w:spacing w:line="579" w:lineRule="exact"/>
        <w:jc w:val="both"/>
        <w:textAlignment w:val="auto"/>
        <w:outlineLvl w:val="0"/>
        <w:rPr>
          <w:rFonts w:eastAsia="仿宋_GB2312"/>
          <w:color w:val="000000" w:themeColor="text1"/>
          <w:kern w:val="0"/>
          <w:sz w:val="32"/>
          <w:szCs w:val="32"/>
        </w:rPr>
      </w:pPr>
    </w:p>
    <w:p w14:paraId="6577E0AF">
      <w:pPr>
        <w:keepNext w:val="0"/>
        <w:keepLines w:val="0"/>
        <w:pageBreakBefore w:val="0"/>
        <w:widowControl w:val="0"/>
        <w:kinsoku/>
        <w:wordWrap/>
        <w:overflowPunct/>
        <w:topLinePunct w:val="0"/>
        <w:autoSpaceDE/>
        <w:autoSpaceDN/>
        <w:bidi w:val="0"/>
        <w:snapToGrid/>
        <w:spacing w:line="579" w:lineRule="exact"/>
        <w:jc w:val="both"/>
        <w:textAlignment w:val="auto"/>
        <w:outlineLvl w:val="0"/>
        <w:rPr>
          <w:rFonts w:eastAsia="仿宋_GB2312"/>
          <w:color w:val="000000" w:themeColor="text1"/>
          <w:kern w:val="0"/>
          <w:sz w:val="32"/>
          <w:szCs w:val="32"/>
        </w:rPr>
      </w:pPr>
    </w:p>
    <w:p w14:paraId="2AF9D2AB">
      <w:pPr>
        <w:keepNext w:val="0"/>
        <w:keepLines w:val="0"/>
        <w:pageBreakBefore w:val="0"/>
        <w:widowControl w:val="0"/>
        <w:kinsoku/>
        <w:wordWrap/>
        <w:overflowPunct/>
        <w:topLinePunct w:val="0"/>
        <w:autoSpaceDE/>
        <w:autoSpaceDN/>
        <w:bidi w:val="0"/>
        <w:snapToGrid/>
        <w:spacing w:line="579" w:lineRule="exact"/>
        <w:jc w:val="both"/>
        <w:textAlignment w:val="auto"/>
        <w:outlineLvl w:val="0"/>
        <w:rPr>
          <w:rFonts w:eastAsia="仿宋_GB2312"/>
          <w:color w:val="000000" w:themeColor="text1"/>
          <w:kern w:val="0"/>
          <w:sz w:val="32"/>
          <w:szCs w:val="32"/>
        </w:rPr>
      </w:pPr>
    </w:p>
    <w:p w14:paraId="358EA74D">
      <w:pPr>
        <w:keepNext w:val="0"/>
        <w:keepLines w:val="0"/>
        <w:pageBreakBefore w:val="0"/>
        <w:widowControl w:val="0"/>
        <w:kinsoku/>
        <w:wordWrap/>
        <w:overflowPunct/>
        <w:topLinePunct w:val="0"/>
        <w:autoSpaceDE/>
        <w:autoSpaceDN/>
        <w:bidi w:val="0"/>
        <w:snapToGrid/>
        <w:spacing w:line="579" w:lineRule="exact"/>
        <w:jc w:val="both"/>
        <w:textAlignment w:val="auto"/>
        <w:outlineLvl w:val="0"/>
        <w:rPr>
          <w:rFonts w:eastAsia="仿宋_GB2312"/>
          <w:color w:val="000000" w:themeColor="text1"/>
          <w:kern w:val="0"/>
          <w:sz w:val="32"/>
          <w:szCs w:val="32"/>
        </w:rPr>
      </w:pPr>
    </w:p>
    <w:p w14:paraId="60A67D8D">
      <w:pPr>
        <w:keepNext w:val="0"/>
        <w:keepLines w:val="0"/>
        <w:pageBreakBefore w:val="0"/>
        <w:widowControl w:val="0"/>
        <w:kinsoku/>
        <w:wordWrap/>
        <w:overflowPunct/>
        <w:topLinePunct w:val="0"/>
        <w:autoSpaceDE/>
        <w:autoSpaceDN/>
        <w:bidi w:val="0"/>
        <w:snapToGrid/>
        <w:spacing w:line="579" w:lineRule="exact"/>
        <w:jc w:val="both"/>
        <w:textAlignment w:val="auto"/>
        <w:outlineLvl w:val="0"/>
        <w:rPr>
          <w:rFonts w:eastAsia="仿宋_GB2312"/>
          <w:color w:val="000000" w:themeColor="text1"/>
          <w:kern w:val="0"/>
          <w:sz w:val="32"/>
          <w:szCs w:val="32"/>
        </w:rPr>
      </w:pPr>
    </w:p>
    <w:p w14:paraId="34186FC0">
      <w:pPr>
        <w:keepNext w:val="0"/>
        <w:keepLines w:val="0"/>
        <w:pageBreakBefore w:val="0"/>
        <w:widowControl w:val="0"/>
        <w:kinsoku/>
        <w:wordWrap/>
        <w:overflowPunct/>
        <w:topLinePunct w:val="0"/>
        <w:autoSpaceDE/>
        <w:autoSpaceDN/>
        <w:bidi w:val="0"/>
        <w:snapToGrid/>
        <w:spacing w:line="579" w:lineRule="exact"/>
        <w:jc w:val="both"/>
        <w:textAlignment w:val="auto"/>
        <w:outlineLvl w:val="0"/>
        <w:rPr>
          <w:rFonts w:eastAsia="仿宋_GB2312"/>
          <w:color w:val="000000" w:themeColor="text1"/>
          <w:kern w:val="0"/>
          <w:sz w:val="32"/>
          <w:szCs w:val="32"/>
        </w:rPr>
      </w:pPr>
    </w:p>
    <w:p w14:paraId="5ACCECE2">
      <w:pPr>
        <w:keepNext w:val="0"/>
        <w:keepLines w:val="0"/>
        <w:pageBreakBefore w:val="0"/>
        <w:widowControl w:val="0"/>
        <w:kinsoku/>
        <w:wordWrap/>
        <w:overflowPunct/>
        <w:topLinePunct w:val="0"/>
        <w:autoSpaceDE/>
        <w:autoSpaceDN/>
        <w:bidi w:val="0"/>
        <w:snapToGrid/>
        <w:spacing w:line="579" w:lineRule="exact"/>
        <w:jc w:val="both"/>
        <w:textAlignment w:val="auto"/>
        <w:outlineLvl w:val="0"/>
        <w:rPr>
          <w:rFonts w:eastAsia="仿宋_GB2312"/>
          <w:color w:val="000000" w:themeColor="text1"/>
          <w:kern w:val="0"/>
          <w:sz w:val="32"/>
          <w:szCs w:val="32"/>
        </w:rPr>
      </w:pPr>
    </w:p>
    <w:p w14:paraId="35D6BE53">
      <w:pPr>
        <w:keepNext w:val="0"/>
        <w:keepLines w:val="0"/>
        <w:pageBreakBefore w:val="0"/>
        <w:widowControl w:val="0"/>
        <w:kinsoku/>
        <w:wordWrap/>
        <w:overflowPunct/>
        <w:topLinePunct w:val="0"/>
        <w:autoSpaceDE/>
        <w:autoSpaceDN/>
        <w:bidi w:val="0"/>
        <w:snapToGrid/>
        <w:spacing w:line="579" w:lineRule="exact"/>
        <w:jc w:val="both"/>
        <w:textAlignment w:val="auto"/>
        <w:outlineLvl w:val="0"/>
        <w:rPr>
          <w:rFonts w:eastAsia="仿宋_GB2312"/>
          <w:color w:val="000000" w:themeColor="text1"/>
          <w:kern w:val="0"/>
          <w:sz w:val="32"/>
          <w:szCs w:val="32"/>
        </w:rPr>
      </w:pPr>
    </w:p>
    <w:p w14:paraId="2860D9EE">
      <w:pPr>
        <w:keepNext w:val="0"/>
        <w:keepLines w:val="0"/>
        <w:pageBreakBefore w:val="0"/>
        <w:widowControl w:val="0"/>
        <w:kinsoku/>
        <w:wordWrap/>
        <w:overflowPunct/>
        <w:topLinePunct w:val="0"/>
        <w:autoSpaceDE/>
        <w:autoSpaceDN/>
        <w:bidi w:val="0"/>
        <w:snapToGrid/>
        <w:spacing w:line="579" w:lineRule="exact"/>
        <w:jc w:val="both"/>
        <w:textAlignment w:val="auto"/>
        <w:outlineLvl w:val="0"/>
        <w:rPr>
          <w:rFonts w:eastAsia="仿宋_GB2312"/>
          <w:color w:val="000000" w:themeColor="text1"/>
          <w:kern w:val="0"/>
          <w:sz w:val="32"/>
          <w:szCs w:val="32"/>
        </w:rPr>
      </w:pPr>
    </w:p>
    <w:p w14:paraId="79ED43EA">
      <w:pPr>
        <w:keepNext w:val="0"/>
        <w:keepLines w:val="0"/>
        <w:pageBreakBefore w:val="0"/>
        <w:widowControl w:val="0"/>
        <w:kinsoku/>
        <w:wordWrap/>
        <w:overflowPunct/>
        <w:topLinePunct w:val="0"/>
        <w:autoSpaceDE/>
        <w:autoSpaceDN/>
        <w:bidi w:val="0"/>
        <w:snapToGrid/>
        <w:spacing w:line="579" w:lineRule="exact"/>
        <w:jc w:val="both"/>
        <w:textAlignment w:val="auto"/>
        <w:outlineLvl w:val="0"/>
        <w:rPr>
          <w:rFonts w:eastAsia="仿宋_GB2312"/>
          <w:color w:val="000000" w:themeColor="text1"/>
          <w:kern w:val="0"/>
          <w:sz w:val="32"/>
          <w:szCs w:val="32"/>
        </w:rPr>
      </w:pPr>
    </w:p>
    <w:p w14:paraId="1A8E3808">
      <w:pPr>
        <w:keepNext w:val="0"/>
        <w:keepLines w:val="0"/>
        <w:pageBreakBefore w:val="0"/>
        <w:widowControl w:val="0"/>
        <w:kinsoku/>
        <w:wordWrap/>
        <w:overflowPunct/>
        <w:topLinePunct w:val="0"/>
        <w:autoSpaceDE/>
        <w:autoSpaceDN/>
        <w:bidi w:val="0"/>
        <w:snapToGrid/>
        <w:spacing w:line="579" w:lineRule="exact"/>
        <w:jc w:val="both"/>
        <w:textAlignment w:val="auto"/>
        <w:outlineLvl w:val="0"/>
        <w:rPr>
          <w:rFonts w:eastAsia="仿宋_GB2312"/>
          <w:color w:val="000000" w:themeColor="text1"/>
          <w:kern w:val="0"/>
          <w:sz w:val="32"/>
          <w:szCs w:val="32"/>
        </w:rPr>
      </w:pPr>
    </w:p>
    <w:p w14:paraId="10A97D6C">
      <w:pPr>
        <w:keepNext w:val="0"/>
        <w:keepLines w:val="0"/>
        <w:pageBreakBefore w:val="0"/>
        <w:widowControl w:val="0"/>
        <w:kinsoku/>
        <w:wordWrap/>
        <w:overflowPunct/>
        <w:topLinePunct w:val="0"/>
        <w:autoSpaceDE/>
        <w:autoSpaceDN/>
        <w:bidi w:val="0"/>
        <w:snapToGrid/>
        <w:spacing w:line="579" w:lineRule="exact"/>
        <w:jc w:val="both"/>
        <w:textAlignment w:val="auto"/>
        <w:outlineLvl w:val="0"/>
        <w:rPr>
          <w:rFonts w:eastAsia="仿宋_GB2312"/>
          <w:color w:val="000000" w:themeColor="text1"/>
          <w:kern w:val="0"/>
          <w:sz w:val="32"/>
          <w:szCs w:val="32"/>
        </w:rPr>
      </w:pPr>
    </w:p>
    <w:p w14:paraId="6EDD9D98">
      <w:pPr>
        <w:keepNext w:val="0"/>
        <w:keepLines w:val="0"/>
        <w:pageBreakBefore w:val="0"/>
        <w:widowControl w:val="0"/>
        <w:kinsoku/>
        <w:wordWrap/>
        <w:overflowPunct/>
        <w:topLinePunct w:val="0"/>
        <w:autoSpaceDE/>
        <w:autoSpaceDN/>
        <w:bidi w:val="0"/>
        <w:snapToGrid/>
        <w:spacing w:line="579" w:lineRule="exact"/>
        <w:jc w:val="both"/>
        <w:textAlignment w:val="auto"/>
        <w:outlineLvl w:val="0"/>
        <w:rPr>
          <w:rFonts w:eastAsia="仿宋_GB2312"/>
          <w:color w:val="000000" w:themeColor="text1"/>
          <w:kern w:val="0"/>
          <w:sz w:val="32"/>
          <w:szCs w:val="32"/>
        </w:rPr>
      </w:pPr>
    </w:p>
    <w:p w14:paraId="2D8970AB">
      <w:pPr>
        <w:keepNext w:val="0"/>
        <w:keepLines w:val="0"/>
        <w:pageBreakBefore w:val="0"/>
        <w:widowControl w:val="0"/>
        <w:kinsoku/>
        <w:wordWrap/>
        <w:overflowPunct/>
        <w:topLinePunct w:val="0"/>
        <w:autoSpaceDE/>
        <w:autoSpaceDN/>
        <w:bidi w:val="0"/>
        <w:snapToGrid/>
        <w:spacing w:line="579" w:lineRule="exact"/>
        <w:jc w:val="both"/>
        <w:textAlignment w:val="auto"/>
        <w:outlineLvl w:val="0"/>
        <w:rPr>
          <w:rFonts w:eastAsia="仿宋_GB2312"/>
          <w:color w:val="000000" w:themeColor="text1"/>
          <w:kern w:val="0"/>
          <w:sz w:val="32"/>
          <w:szCs w:val="32"/>
        </w:rPr>
      </w:pPr>
    </w:p>
    <w:p w14:paraId="0F83DD50">
      <w:pPr>
        <w:keepNext w:val="0"/>
        <w:keepLines w:val="0"/>
        <w:pageBreakBefore w:val="0"/>
        <w:widowControl w:val="0"/>
        <w:kinsoku/>
        <w:wordWrap/>
        <w:overflowPunct/>
        <w:topLinePunct w:val="0"/>
        <w:autoSpaceDE/>
        <w:autoSpaceDN/>
        <w:bidi w:val="0"/>
        <w:snapToGrid/>
        <w:spacing w:line="579" w:lineRule="exact"/>
        <w:jc w:val="both"/>
        <w:textAlignment w:val="auto"/>
        <w:outlineLvl w:val="0"/>
        <w:rPr>
          <w:rFonts w:eastAsia="仿宋_GB2312"/>
          <w:color w:val="000000" w:themeColor="text1"/>
          <w:kern w:val="0"/>
          <w:sz w:val="32"/>
          <w:szCs w:val="32"/>
        </w:rPr>
      </w:pPr>
    </w:p>
    <w:p w14:paraId="02CFC6AD">
      <w:pPr>
        <w:keepNext w:val="0"/>
        <w:keepLines w:val="0"/>
        <w:pageBreakBefore w:val="0"/>
        <w:widowControl w:val="0"/>
        <w:kinsoku/>
        <w:wordWrap/>
        <w:overflowPunct/>
        <w:topLinePunct w:val="0"/>
        <w:autoSpaceDE/>
        <w:autoSpaceDN/>
        <w:bidi w:val="0"/>
        <w:adjustRightInd w:val="0"/>
        <w:snapToGrid/>
        <w:spacing w:line="579" w:lineRule="exact"/>
        <w:jc w:val="both"/>
        <w:textAlignment w:val="auto"/>
        <w:outlineLvl w:val="0"/>
        <w:rPr>
          <w:rFonts w:eastAsia="黑体"/>
          <w:b/>
          <w:color w:val="000000" w:themeColor="text1"/>
          <w:kern w:val="0"/>
          <w:sz w:val="32"/>
          <w:szCs w:val="32"/>
        </w:rPr>
      </w:pPr>
      <w:bookmarkStart w:id="40" w:name="_Toc89441789"/>
      <w:bookmarkStart w:id="41" w:name="_Toc53755828"/>
    </w:p>
    <w:p w14:paraId="4D5230A9">
      <w:pPr>
        <w:keepNext w:val="0"/>
        <w:keepLines w:val="0"/>
        <w:pageBreakBefore w:val="0"/>
        <w:widowControl w:val="0"/>
        <w:kinsoku/>
        <w:wordWrap/>
        <w:overflowPunct/>
        <w:topLinePunct w:val="0"/>
        <w:autoSpaceDE/>
        <w:autoSpaceDN/>
        <w:bidi w:val="0"/>
        <w:adjustRightInd w:val="0"/>
        <w:snapToGrid/>
        <w:spacing w:line="579" w:lineRule="exact"/>
        <w:jc w:val="center"/>
        <w:textAlignment w:val="auto"/>
        <w:outlineLvl w:val="0"/>
        <w:rPr>
          <w:rFonts w:eastAsia="方正小标宋简体"/>
          <w:color w:val="000000" w:themeColor="text1"/>
          <w:kern w:val="0"/>
          <w:sz w:val="44"/>
          <w:szCs w:val="44"/>
        </w:rPr>
      </w:pPr>
      <w:r>
        <w:rPr>
          <w:rFonts w:hAnsi="黑体" w:eastAsia="方正小标宋简体"/>
          <w:color w:val="000000" w:themeColor="text1"/>
          <w:kern w:val="0"/>
          <w:sz w:val="44"/>
          <w:szCs w:val="44"/>
        </w:rPr>
        <w:t>第四章</w:t>
      </w:r>
      <w:r>
        <w:rPr>
          <w:rFonts w:hint="eastAsia" w:hAnsi="黑体" w:eastAsia="方正小标宋简体"/>
          <w:color w:val="000000" w:themeColor="text1"/>
          <w:kern w:val="0"/>
          <w:sz w:val="44"/>
          <w:szCs w:val="44"/>
        </w:rPr>
        <w:t xml:space="preserve"> </w:t>
      </w:r>
      <w:r>
        <w:rPr>
          <w:rFonts w:hAnsi="黑体" w:eastAsia="方正小标宋简体"/>
          <w:color w:val="000000" w:themeColor="text1"/>
          <w:kern w:val="0"/>
          <w:sz w:val="44"/>
          <w:szCs w:val="44"/>
        </w:rPr>
        <w:t>塑造全域发展格局</w:t>
      </w:r>
      <w:bookmarkEnd w:id="40"/>
      <w:bookmarkEnd w:id="41"/>
    </w:p>
    <w:p w14:paraId="5136A2A6">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p>
    <w:p w14:paraId="422EDC8A">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drawing>
          <wp:anchor distT="0" distB="0" distL="114300" distR="114300" simplePos="0" relativeHeight="251659264" behindDoc="0" locked="0" layoutInCell="1" allowOverlap="1">
            <wp:simplePos x="0" y="0"/>
            <wp:positionH relativeFrom="column">
              <wp:posOffset>-360045</wp:posOffset>
            </wp:positionH>
            <wp:positionV relativeFrom="paragraph">
              <wp:posOffset>1960880</wp:posOffset>
            </wp:positionV>
            <wp:extent cx="6054090" cy="4038600"/>
            <wp:effectExtent l="0" t="0" r="381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54090" cy="4038600"/>
                    </a:xfrm>
                    <a:prstGeom prst="rect">
                      <a:avLst/>
                    </a:prstGeom>
                  </pic:spPr>
                </pic:pic>
              </a:graphicData>
            </a:graphic>
          </wp:anchor>
        </w:drawing>
      </w:r>
      <w:r>
        <w:rPr>
          <w:rFonts w:eastAsia="仿宋_GB2312"/>
          <w:color w:val="000000" w:themeColor="text1"/>
          <w:kern w:val="0"/>
          <w:sz w:val="32"/>
          <w:szCs w:val="32"/>
        </w:rPr>
        <w:t>依据瑶海区文化旅游产业资源特点、空间分布特征，以市场为导向，按照“点—轴—面”系统空间发展模式，文化旅游产业形成“一核引领、一线记忆、三带串城、三园联动、多点支撑”的“1133N”空间布局，实现瑶海区文化旅游一体化发展,推动文化旅游发展空间的有效集聚。</w:t>
      </w:r>
    </w:p>
    <w:p w14:paraId="5C691E2F">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p>
    <w:p w14:paraId="76AA16AB">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jc w:val="both"/>
        <w:textAlignment w:val="auto"/>
        <w:outlineLvl w:val="0"/>
        <w:rPr>
          <w:rFonts w:eastAsia="黑体"/>
          <w:bCs/>
          <w:color w:val="000000" w:themeColor="text1"/>
          <w:kern w:val="0"/>
          <w:sz w:val="32"/>
          <w:szCs w:val="32"/>
        </w:rPr>
      </w:pPr>
      <w:bookmarkStart w:id="42" w:name="_Toc89441790"/>
      <w:r>
        <w:rPr>
          <w:rFonts w:hAnsi="黑体" w:eastAsia="黑体"/>
          <w:bCs/>
          <w:color w:val="000000" w:themeColor="text1"/>
          <w:kern w:val="0"/>
          <w:sz w:val="32"/>
          <w:szCs w:val="32"/>
        </w:rPr>
        <w:t>一、一核引领</w:t>
      </w:r>
      <w:bookmarkEnd w:id="42"/>
    </w:p>
    <w:p w14:paraId="145B5E16">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依托瑶海图书城、文化馆、瑶海大剧院，开展文化展示、培训等项目，打造瑶海区文化产业发展人才输出阵地，建设瑶海区全域文化核心，打造城市文化休闲空间，强化文化旅游第一印象。</w:t>
      </w:r>
    </w:p>
    <w:p w14:paraId="55C12597">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jc w:val="both"/>
        <w:textAlignment w:val="auto"/>
        <w:outlineLvl w:val="0"/>
        <w:rPr>
          <w:rFonts w:eastAsia="黑体"/>
          <w:bCs/>
          <w:color w:val="000000" w:themeColor="text1"/>
          <w:kern w:val="0"/>
          <w:sz w:val="32"/>
          <w:szCs w:val="32"/>
        </w:rPr>
      </w:pPr>
      <w:bookmarkStart w:id="43" w:name="_Toc89441791"/>
      <w:r>
        <w:rPr>
          <w:rFonts w:hAnsi="黑体" w:eastAsia="黑体"/>
          <w:bCs/>
          <w:color w:val="000000" w:themeColor="text1"/>
          <w:kern w:val="0"/>
          <w:sz w:val="32"/>
          <w:szCs w:val="32"/>
        </w:rPr>
        <w:t>二、一线记忆</w:t>
      </w:r>
      <w:bookmarkEnd w:id="43"/>
    </w:p>
    <w:p w14:paraId="3342922C">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b/>
          <w:color w:val="000000" w:themeColor="text1"/>
          <w:kern w:val="0"/>
          <w:sz w:val="32"/>
          <w:szCs w:val="32"/>
        </w:rPr>
        <w:t>工业文明长廊游览线</w:t>
      </w:r>
      <w:r>
        <w:rPr>
          <w:rFonts w:eastAsia="仿宋_GB2312"/>
          <w:color w:val="000000" w:themeColor="text1"/>
          <w:kern w:val="0"/>
          <w:sz w:val="32"/>
          <w:szCs w:val="32"/>
        </w:rPr>
        <w:t>：加快推动合钢、马（合）钢工业遗产保护利用工作，把旧厂房注入现代的、鲜活的艺术元素，建设铁路公园、马（合）钢工业遗址公园及文化创意廊长道项目，打造工业文明长廊游览线路，借力国内知名文化旅游企业，围绕影视制作、工艺设计、传媒等领域促进文化创意产业集聚发展，大力发展基于工业遗产文化体验的工业景观观光、工业历史穿越、工业主题博览、工业生产剧演以及相关的亲子研学、创意DIY、体育拓展等工业文旅休闲产业链，着力打造凝聚“合肥记忆”、“瑶海记忆”的优质文创产品。</w:t>
      </w:r>
    </w:p>
    <w:p w14:paraId="70D53574">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jc w:val="both"/>
        <w:textAlignment w:val="auto"/>
        <w:outlineLvl w:val="0"/>
        <w:rPr>
          <w:rFonts w:eastAsia="黑体"/>
          <w:color w:val="000000" w:themeColor="text1"/>
          <w:sz w:val="32"/>
          <w:szCs w:val="32"/>
        </w:rPr>
      </w:pPr>
      <w:bookmarkStart w:id="44" w:name="_Toc89441792"/>
      <w:r>
        <w:rPr>
          <w:rFonts w:hAnsi="黑体" w:eastAsia="黑体"/>
          <w:color w:val="000000" w:themeColor="text1"/>
          <w:sz w:val="32"/>
          <w:szCs w:val="32"/>
        </w:rPr>
        <w:t>三、三带串城</w:t>
      </w:r>
      <w:bookmarkEnd w:id="44"/>
    </w:p>
    <w:p w14:paraId="6CB25A79">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依托南淝河、二十埠河、小板桥河两岸沿线，优化与重塑滨水生态景观空间，激发两岸休闲旅游活力，建设一批湿地、公园、绿道，沿南淝河北岸街区结合水文化建设酒吧、美食街等，打造瑶海区三条滨水休闲旅游产业带，串联城区各个旅游点、休闲区。</w:t>
      </w:r>
    </w:p>
    <w:p w14:paraId="0AA116E1">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jc w:val="both"/>
        <w:textAlignment w:val="auto"/>
        <w:outlineLvl w:val="0"/>
        <w:rPr>
          <w:rFonts w:eastAsia="黑体"/>
          <w:bCs/>
          <w:color w:val="000000" w:themeColor="text1"/>
          <w:kern w:val="0"/>
          <w:sz w:val="32"/>
          <w:szCs w:val="32"/>
        </w:rPr>
      </w:pPr>
      <w:bookmarkStart w:id="45" w:name="_Toc89441793"/>
      <w:r>
        <w:rPr>
          <w:rFonts w:hAnsi="黑体" w:eastAsia="黑体"/>
          <w:bCs/>
          <w:color w:val="000000" w:themeColor="text1"/>
          <w:kern w:val="0"/>
          <w:sz w:val="32"/>
          <w:szCs w:val="32"/>
        </w:rPr>
        <w:t>四、三园联动</w:t>
      </w:r>
      <w:bookmarkEnd w:id="45"/>
    </w:p>
    <w:p w14:paraId="777FE86C">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围绕主导产业重塑、新兴产业培育，打造一批文创产业园集聚区、引导和推动中小创意设计企业集聚发展，形成长江180文创园区、合肥物联网科技产业园（都市科技产业园）、白马电子商务产业园“三园联动”的文化产业发展格局。</w:t>
      </w:r>
    </w:p>
    <w:p w14:paraId="77B9027F">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楷体_GB2312"/>
          <w:b/>
          <w:color w:val="000000" w:themeColor="text1"/>
          <w:kern w:val="0"/>
          <w:sz w:val="32"/>
          <w:szCs w:val="32"/>
        </w:rPr>
      </w:pPr>
      <w:bookmarkStart w:id="46" w:name="_Toc89441794"/>
      <w:bookmarkStart w:id="47" w:name="_Toc58334323"/>
      <w:r>
        <w:rPr>
          <w:rFonts w:hint="eastAsia" w:eastAsia="楷体_GB2312"/>
          <w:b/>
          <w:color w:val="000000" w:themeColor="text1"/>
          <w:kern w:val="0"/>
          <w:sz w:val="32"/>
          <w:szCs w:val="32"/>
          <w:lang w:eastAsia="zh-CN"/>
        </w:rPr>
        <w:t>（</w:t>
      </w:r>
      <w:r>
        <w:rPr>
          <w:rFonts w:hint="eastAsia" w:eastAsia="楷体_GB2312"/>
          <w:b/>
          <w:color w:val="000000" w:themeColor="text1"/>
          <w:kern w:val="0"/>
          <w:sz w:val="32"/>
          <w:szCs w:val="32"/>
          <w:lang w:val="en-US" w:eastAsia="zh-CN"/>
        </w:rPr>
        <w:t>一</w:t>
      </w:r>
      <w:r>
        <w:rPr>
          <w:rFonts w:hint="eastAsia" w:eastAsia="楷体_GB2312"/>
          <w:b/>
          <w:color w:val="000000" w:themeColor="text1"/>
          <w:kern w:val="0"/>
          <w:sz w:val="32"/>
          <w:szCs w:val="32"/>
          <w:lang w:eastAsia="zh-CN"/>
        </w:rPr>
        <w:t>）</w:t>
      </w:r>
      <w:r>
        <w:rPr>
          <w:rFonts w:eastAsia="楷体_GB2312"/>
          <w:b/>
          <w:color w:val="000000" w:themeColor="text1"/>
          <w:kern w:val="0"/>
          <w:sz w:val="32"/>
          <w:szCs w:val="32"/>
        </w:rPr>
        <w:t>长江180、文一时埠里等文创产业园</w:t>
      </w:r>
      <w:bookmarkEnd w:id="46"/>
    </w:p>
    <w:p w14:paraId="4F65861A">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结合长江180艺术街区、文一时埠里等在建文创园区，利用老厂房、老建筑、旧民居等资源改建成文化园区，保留城市记忆，激发老城生机，促进产业升级，开发教育培训、网红体验、文化消费等创意产品，引进文化创意企业，打造文化、科技相结合的都市文创产业园。</w:t>
      </w:r>
    </w:p>
    <w:bookmarkEnd w:id="47"/>
    <w:p w14:paraId="16556205">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楷体_GB2312"/>
          <w:b/>
          <w:color w:val="000000" w:themeColor="text1"/>
          <w:kern w:val="0"/>
          <w:sz w:val="32"/>
          <w:szCs w:val="32"/>
        </w:rPr>
      </w:pPr>
      <w:bookmarkStart w:id="48" w:name="_Toc58334324"/>
      <w:bookmarkStart w:id="49" w:name="_Toc89441795"/>
      <w:r>
        <w:rPr>
          <w:rFonts w:hint="eastAsia" w:eastAsia="楷体_GB2312"/>
          <w:b/>
          <w:color w:val="000000" w:themeColor="text1"/>
          <w:kern w:val="0"/>
          <w:sz w:val="32"/>
          <w:szCs w:val="32"/>
          <w:lang w:eastAsia="zh-CN"/>
        </w:rPr>
        <w:t>（</w:t>
      </w:r>
      <w:r>
        <w:rPr>
          <w:rFonts w:hint="eastAsia" w:eastAsia="楷体_GB2312"/>
          <w:b/>
          <w:color w:val="000000" w:themeColor="text1"/>
          <w:kern w:val="0"/>
          <w:sz w:val="32"/>
          <w:szCs w:val="32"/>
          <w:lang w:val="en-US" w:eastAsia="zh-CN"/>
        </w:rPr>
        <w:t>二</w:t>
      </w:r>
      <w:r>
        <w:rPr>
          <w:rFonts w:hint="eastAsia" w:eastAsia="楷体_GB2312"/>
          <w:b/>
          <w:color w:val="000000" w:themeColor="text1"/>
          <w:kern w:val="0"/>
          <w:sz w:val="32"/>
          <w:szCs w:val="32"/>
          <w:lang w:eastAsia="zh-CN"/>
        </w:rPr>
        <w:t>）</w:t>
      </w:r>
      <w:r>
        <w:rPr>
          <w:rFonts w:eastAsia="楷体_GB2312"/>
          <w:b/>
          <w:color w:val="000000" w:themeColor="text1"/>
          <w:kern w:val="0"/>
          <w:sz w:val="32"/>
          <w:szCs w:val="32"/>
        </w:rPr>
        <w:t>合肥物联网科技产业园</w:t>
      </w:r>
      <w:bookmarkEnd w:id="48"/>
      <w:r>
        <w:rPr>
          <w:rFonts w:eastAsia="楷体_GB2312"/>
          <w:b/>
          <w:color w:val="000000" w:themeColor="text1"/>
          <w:kern w:val="0"/>
          <w:sz w:val="32"/>
          <w:szCs w:val="32"/>
        </w:rPr>
        <w:t>（都市科技产业园）</w:t>
      </w:r>
      <w:bookmarkEnd w:id="49"/>
    </w:p>
    <w:p w14:paraId="57FF9525">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以合肥物联网科技产业园（瑶海都市科技工业园）为载体，依托厚信、信达天下等影视企业，发展影视创作生产、技术研发、产品设计、健康养老等产业；</w:t>
      </w:r>
      <w:r>
        <w:rPr>
          <w:rFonts w:eastAsia="仿宋_GB2312"/>
          <w:color w:val="000000" w:themeColor="text1"/>
          <w:sz w:val="32"/>
          <w:szCs w:val="32"/>
        </w:rPr>
        <w:t>引进文化及数字相关产业，涉及5G应用、人工智能、大数据、区块链等，</w:t>
      </w:r>
      <w:r>
        <w:rPr>
          <w:rFonts w:eastAsia="仿宋_GB2312"/>
          <w:color w:val="000000" w:themeColor="text1"/>
          <w:kern w:val="0"/>
          <w:sz w:val="32"/>
          <w:szCs w:val="32"/>
        </w:rPr>
        <w:t>培育科技类文化创意产业，提升物联网、大数据的娱乐应用水平，推动发展文化数字产业等高科技文化创意产品，促进瑶海区文化与科技高质量融合发展。</w:t>
      </w:r>
    </w:p>
    <w:p w14:paraId="366FB960">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楷体_GB2312"/>
          <w:b/>
          <w:color w:val="000000" w:themeColor="text1"/>
          <w:kern w:val="0"/>
          <w:sz w:val="32"/>
          <w:szCs w:val="32"/>
        </w:rPr>
      </w:pPr>
      <w:bookmarkStart w:id="50" w:name="_Toc89441796"/>
      <w:r>
        <w:rPr>
          <w:rFonts w:hint="eastAsia" w:eastAsia="楷体_GB2312"/>
          <w:b/>
          <w:color w:val="000000" w:themeColor="text1"/>
          <w:kern w:val="0"/>
          <w:sz w:val="32"/>
          <w:szCs w:val="32"/>
          <w:lang w:eastAsia="zh-CN"/>
        </w:rPr>
        <w:t>（</w:t>
      </w:r>
      <w:r>
        <w:rPr>
          <w:rFonts w:hint="eastAsia" w:eastAsia="楷体_GB2312"/>
          <w:b/>
          <w:color w:val="000000" w:themeColor="text1"/>
          <w:kern w:val="0"/>
          <w:sz w:val="32"/>
          <w:szCs w:val="32"/>
          <w:lang w:val="en-US" w:eastAsia="zh-CN"/>
        </w:rPr>
        <w:t>三</w:t>
      </w:r>
      <w:r>
        <w:rPr>
          <w:rFonts w:hint="eastAsia" w:eastAsia="楷体_GB2312"/>
          <w:b/>
          <w:color w:val="000000" w:themeColor="text1"/>
          <w:kern w:val="0"/>
          <w:sz w:val="32"/>
          <w:szCs w:val="32"/>
          <w:lang w:eastAsia="zh-CN"/>
        </w:rPr>
        <w:t>）</w:t>
      </w:r>
      <w:r>
        <w:rPr>
          <w:rFonts w:eastAsia="楷体_GB2312"/>
          <w:b/>
          <w:color w:val="000000" w:themeColor="text1"/>
          <w:kern w:val="0"/>
          <w:sz w:val="32"/>
          <w:szCs w:val="32"/>
        </w:rPr>
        <w:t>安徽原创设计小镇、安徽短视频直播基地、白马电子商务产业园等服装创意类产业园</w:t>
      </w:r>
      <w:bookmarkEnd w:id="50"/>
    </w:p>
    <w:p w14:paraId="43ABFB5C">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构建与整合安徽服装产业链，依托产业园安徽短视频直播基地与安徽原创设计小镇的双基地建设，整合信息流、物流、支付等环节的基础资源，致力于推广最新的设计理念，传播先进设计理念，推动原创设计发展，着力打造安徽服装产业集聚区、设计师的聚集地、延伸文创产业链，带动众多文化创意企业在园区内集聚，打造成相互关联、相互配套的文化创意产业链和价值链的电子商务产业园。</w:t>
      </w:r>
    </w:p>
    <w:p w14:paraId="21429DFB">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jc w:val="both"/>
        <w:textAlignment w:val="auto"/>
        <w:outlineLvl w:val="0"/>
        <w:rPr>
          <w:rFonts w:eastAsia="黑体"/>
          <w:bCs/>
          <w:color w:val="000000" w:themeColor="text1"/>
          <w:kern w:val="0"/>
          <w:sz w:val="32"/>
          <w:szCs w:val="32"/>
        </w:rPr>
      </w:pPr>
      <w:bookmarkStart w:id="51" w:name="_Toc89441797"/>
      <w:r>
        <w:rPr>
          <w:rFonts w:hAnsi="黑体" w:eastAsia="黑体"/>
          <w:bCs/>
          <w:color w:val="000000" w:themeColor="text1"/>
          <w:kern w:val="0"/>
          <w:sz w:val="32"/>
          <w:szCs w:val="32"/>
        </w:rPr>
        <w:t>五、多点支撑</w:t>
      </w:r>
      <w:bookmarkEnd w:id="51"/>
    </w:p>
    <w:p w14:paraId="426AF79A">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在文化产业方面，深入挖掘瑶海地方文化，发挥瑶海商贸服务业集聚发展优势，形成具有瑶海特色的旅游景点，建设及提升改造长江180艺术街街区、安徽时尚第一街区、瑶海金街、瑶海天街、龙湖天璞街区、裕丰花鸟鱼虫市场等一批特色街区、市场载体，推动家具家居、服装艺术、餐饮酒吧等领域向时尚设计、个性定制、品牌体验发展，组织举办服装节、家居节、美食节等活动；建设安徽短视频直播基地、御联汇报业文创基地等文化基地楼宇载体，开展瑶海区文化创意产品研发生产；增加青年创意田园、瑶海湾湿地公园、花冲公园等公园的文化氛围；增加一批文化产业基地，工业游、研学游、民宿等旅游基地。</w:t>
      </w:r>
    </w:p>
    <w:p w14:paraId="594EDED9">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在文化事业方面，推动基本公共文化服务均等化，统筹城乡发展，实施文旅惠民工程，推进公共文化设施免费开放，办好社区大舞台、梨园风采展等大型群众文旅活动，扩大覆盖面，提高群众参与度。提升城市阅读空间管理运营水平，增强造血功能，形成15分钟阅读圈。保障特殊群体的基本文化服务权益，推进城市各类公共文化设施免费或优惠向农民工、老人、少年儿童和其他特殊群体开放，并设置方便残障人士以及老年人、少年儿童的活动区域和服务项目。补贴、资助和政府招标采购等方式，积极引导社会力量参与公共文化产品的生产和供给。进一步提升基层群众性文化活动质量，提高基层公共文化服务效能，实现公共文化服务保基本、全覆盖、均等化。构建数字化公共文化服务体系，继续推动公共数字文化工程融合创新发展，基层群众可通过多种方式使用文化信息资源及享受数字资源服务。</w:t>
      </w:r>
    </w:p>
    <w:p w14:paraId="2840A2DA">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p>
    <w:p w14:paraId="7AD9D41C">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hint="eastAsia" w:eastAsia="仿宋_GB2312"/>
          <w:color w:val="000000" w:themeColor="text1"/>
          <w:kern w:val="0"/>
          <w:sz w:val="32"/>
          <w:szCs w:val="32"/>
        </w:rPr>
      </w:pPr>
    </w:p>
    <w:p w14:paraId="39952BF7">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hint="eastAsia" w:eastAsia="仿宋_GB2312"/>
          <w:color w:val="000000" w:themeColor="text1"/>
          <w:kern w:val="0"/>
          <w:sz w:val="32"/>
          <w:szCs w:val="32"/>
        </w:rPr>
      </w:pPr>
    </w:p>
    <w:p w14:paraId="40F703B7">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hint="eastAsia" w:eastAsia="仿宋_GB2312"/>
          <w:color w:val="000000" w:themeColor="text1"/>
          <w:kern w:val="0"/>
          <w:sz w:val="32"/>
          <w:szCs w:val="32"/>
        </w:rPr>
      </w:pPr>
    </w:p>
    <w:p w14:paraId="4B825431">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hint="eastAsia" w:eastAsia="仿宋_GB2312"/>
          <w:color w:val="000000" w:themeColor="text1"/>
          <w:kern w:val="0"/>
          <w:sz w:val="32"/>
          <w:szCs w:val="32"/>
        </w:rPr>
      </w:pPr>
    </w:p>
    <w:p w14:paraId="4153ABA4">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hint="eastAsia" w:eastAsia="仿宋_GB2312"/>
          <w:color w:val="000000" w:themeColor="text1"/>
          <w:kern w:val="0"/>
          <w:sz w:val="32"/>
          <w:szCs w:val="32"/>
        </w:rPr>
      </w:pPr>
    </w:p>
    <w:p w14:paraId="254BC8E2">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hint="eastAsia" w:eastAsia="仿宋_GB2312"/>
          <w:color w:val="000000" w:themeColor="text1"/>
          <w:kern w:val="0"/>
          <w:sz w:val="32"/>
          <w:szCs w:val="32"/>
        </w:rPr>
      </w:pPr>
    </w:p>
    <w:p w14:paraId="2ECCEA08">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hint="eastAsia" w:eastAsia="仿宋_GB2312"/>
          <w:color w:val="000000" w:themeColor="text1"/>
          <w:kern w:val="0"/>
          <w:sz w:val="32"/>
          <w:szCs w:val="32"/>
        </w:rPr>
      </w:pPr>
    </w:p>
    <w:p w14:paraId="138CAF41">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hint="eastAsia" w:eastAsia="仿宋_GB2312"/>
          <w:color w:val="000000" w:themeColor="text1"/>
          <w:kern w:val="0"/>
          <w:sz w:val="32"/>
          <w:szCs w:val="32"/>
        </w:rPr>
      </w:pPr>
    </w:p>
    <w:p w14:paraId="10CFE6D8">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hint="eastAsia" w:eastAsia="仿宋_GB2312"/>
          <w:color w:val="000000" w:themeColor="text1"/>
          <w:kern w:val="0"/>
          <w:sz w:val="32"/>
          <w:szCs w:val="32"/>
        </w:rPr>
      </w:pPr>
    </w:p>
    <w:p w14:paraId="52D78DD1">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hint="eastAsia" w:eastAsia="仿宋_GB2312"/>
          <w:color w:val="000000" w:themeColor="text1"/>
          <w:kern w:val="0"/>
          <w:sz w:val="32"/>
          <w:szCs w:val="32"/>
        </w:rPr>
      </w:pPr>
    </w:p>
    <w:p w14:paraId="1D315AD1">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hint="eastAsia" w:eastAsia="仿宋_GB2312"/>
          <w:color w:val="000000" w:themeColor="text1"/>
          <w:kern w:val="0"/>
          <w:sz w:val="32"/>
          <w:szCs w:val="32"/>
        </w:rPr>
      </w:pPr>
    </w:p>
    <w:p w14:paraId="14BA0788">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hint="eastAsia" w:eastAsia="仿宋_GB2312"/>
          <w:color w:val="000000" w:themeColor="text1"/>
          <w:kern w:val="0"/>
          <w:sz w:val="32"/>
          <w:szCs w:val="32"/>
        </w:rPr>
      </w:pPr>
    </w:p>
    <w:p w14:paraId="1812060E">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hint="eastAsia" w:eastAsia="仿宋_GB2312"/>
          <w:color w:val="000000" w:themeColor="text1"/>
          <w:kern w:val="0"/>
          <w:sz w:val="32"/>
          <w:szCs w:val="32"/>
        </w:rPr>
      </w:pPr>
    </w:p>
    <w:p w14:paraId="15CD3292">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hint="eastAsia" w:eastAsia="仿宋_GB2312"/>
          <w:color w:val="000000" w:themeColor="text1"/>
          <w:kern w:val="0"/>
          <w:sz w:val="32"/>
          <w:szCs w:val="32"/>
        </w:rPr>
      </w:pPr>
    </w:p>
    <w:p w14:paraId="11E24140">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hint="eastAsia" w:eastAsia="仿宋_GB2312"/>
          <w:color w:val="000000" w:themeColor="text1"/>
          <w:kern w:val="0"/>
          <w:sz w:val="32"/>
          <w:szCs w:val="32"/>
        </w:rPr>
      </w:pPr>
    </w:p>
    <w:p w14:paraId="78DF0092">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hint="eastAsia" w:eastAsia="仿宋_GB2312"/>
          <w:color w:val="000000" w:themeColor="text1"/>
          <w:kern w:val="0"/>
          <w:sz w:val="32"/>
          <w:szCs w:val="32"/>
        </w:rPr>
      </w:pPr>
    </w:p>
    <w:p w14:paraId="1D0671C2">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hint="eastAsia" w:eastAsia="仿宋_GB2312"/>
          <w:color w:val="000000" w:themeColor="text1"/>
          <w:kern w:val="0"/>
          <w:sz w:val="32"/>
          <w:szCs w:val="32"/>
        </w:rPr>
      </w:pPr>
    </w:p>
    <w:p w14:paraId="64A7FB98">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hint="eastAsia" w:eastAsia="仿宋_GB2312"/>
          <w:color w:val="000000" w:themeColor="text1"/>
          <w:kern w:val="0"/>
          <w:sz w:val="32"/>
          <w:szCs w:val="32"/>
        </w:rPr>
      </w:pPr>
    </w:p>
    <w:p w14:paraId="0CFC6E5A">
      <w:pPr>
        <w:keepNext w:val="0"/>
        <w:keepLines w:val="0"/>
        <w:pageBreakBefore w:val="0"/>
        <w:widowControl w:val="0"/>
        <w:kinsoku/>
        <w:wordWrap/>
        <w:overflowPunct/>
        <w:topLinePunct w:val="0"/>
        <w:autoSpaceDE/>
        <w:autoSpaceDN/>
        <w:bidi w:val="0"/>
        <w:adjustRightInd w:val="0"/>
        <w:snapToGrid/>
        <w:spacing w:line="579" w:lineRule="exact"/>
        <w:jc w:val="center"/>
        <w:textAlignment w:val="auto"/>
        <w:outlineLvl w:val="0"/>
        <w:rPr>
          <w:rFonts w:eastAsia="方正小标宋简体"/>
          <w:color w:val="000000" w:themeColor="text1"/>
          <w:kern w:val="0"/>
          <w:sz w:val="44"/>
          <w:szCs w:val="32"/>
        </w:rPr>
      </w:pPr>
      <w:bookmarkStart w:id="52" w:name="_Toc6884"/>
      <w:bookmarkEnd w:id="52"/>
      <w:bookmarkStart w:id="53" w:name="_Toc89441798"/>
      <w:r>
        <w:rPr>
          <w:rFonts w:hAnsi="黑体" w:eastAsia="方正小标宋简体"/>
          <w:color w:val="000000" w:themeColor="text1"/>
          <w:kern w:val="0"/>
          <w:sz w:val="44"/>
          <w:szCs w:val="32"/>
        </w:rPr>
        <w:t>第五章</w:t>
      </w:r>
      <w:r>
        <w:rPr>
          <w:rFonts w:hint="eastAsia" w:hAnsi="黑体" w:eastAsia="方正小标宋简体"/>
          <w:color w:val="000000" w:themeColor="text1"/>
          <w:kern w:val="0"/>
          <w:sz w:val="44"/>
          <w:szCs w:val="32"/>
        </w:rPr>
        <w:t xml:space="preserve"> </w:t>
      </w:r>
      <w:r>
        <w:rPr>
          <w:rFonts w:hAnsi="黑体" w:eastAsia="方正小标宋简体"/>
          <w:color w:val="000000" w:themeColor="text1"/>
          <w:kern w:val="0"/>
          <w:sz w:val="44"/>
          <w:szCs w:val="32"/>
        </w:rPr>
        <w:t>发展重点</w:t>
      </w:r>
      <w:bookmarkEnd w:id="53"/>
    </w:p>
    <w:p w14:paraId="6100759B">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sz w:val="32"/>
          <w:szCs w:val="32"/>
        </w:rPr>
      </w:pPr>
    </w:p>
    <w:p w14:paraId="32764B3C">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sz w:val="32"/>
          <w:szCs w:val="32"/>
        </w:rPr>
      </w:pPr>
      <w:r>
        <w:rPr>
          <w:rFonts w:eastAsia="仿宋_GB2312"/>
          <w:color w:val="000000" w:themeColor="text1"/>
          <w:sz w:val="32"/>
          <w:szCs w:val="32"/>
        </w:rPr>
        <w:t>围绕举旗帜、聚民心、育新人、兴文化、展形象的使命任务，促进瑶海区文化产业高质量发展，培育经济发展新动能和促进创新创业，促进满足人民文化需求和增强人民精神力量相统一，推进瑶海区文化强区建设。</w:t>
      </w:r>
    </w:p>
    <w:p w14:paraId="3143A9D5">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jc w:val="both"/>
        <w:textAlignment w:val="auto"/>
        <w:outlineLvl w:val="0"/>
        <w:rPr>
          <w:rFonts w:eastAsia="黑体"/>
          <w:bCs/>
          <w:color w:val="000000" w:themeColor="text1"/>
          <w:kern w:val="0"/>
          <w:sz w:val="32"/>
          <w:szCs w:val="32"/>
        </w:rPr>
      </w:pPr>
      <w:bookmarkStart w:id="54" w:name="_Toc89441799"/>
      <w:r>
        <w:rPr>
          <w:rFonts w:hAnsi="黑体" w:eastAsia="黑体"/>
          <w:bCs/>
          <w:color w:val="000000" w:themeColor="text1"/>
          <w:kern w:val="0"/>
          <w:sz w:val="32"/>
          <w:szCs w:val="32"/>
        </w:rPr>
        <w:t>一、繁荣发展文化事业、提升文化服务水平</w:t>
      </w:r>
      <w:bookmarkEnd w:id="54"/>
    </w:p>
    <w:p w14:paraId="06C35327">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sz w:val="32"/>
          <w:szCs w:val="32"/>
        </w:rPr>
      </w:pPr>
      <w:r>
        <w:rPr>
          <w:rFonts w:eastAsia="仿宋_GB2312"/>
          <w:color w:val="000000" w:themeColor="text1"/>
          <w:sz w:val="32"/>
          <w:szCs w:val="32"/>
        </w:rPr>
        <w:t>以合肥创建全国一流公共文化服务体系建设示范区为目标，繁荣发展文化事业，构建瑶海区城乡一体的高质量现代公共文化服务体系，形成“文化活动人人参与，文化成果人人共享”的新局面，实现公共文化服务标准化均等化和及时性便利性，供给主体多元化，运行机制科学化，服务水平高效化，管理体系标准化。</w:t>
      </w:r>
    </w:p>
    <w:p w14:paraId="3FF7EF46">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楷体_GB2312"/>
          <w:b/>
          <w:color w:val="000000" w:themeColor="text1"/>
          <w:kern w:val="0"/>
          <w:sz w:val="32"/>
          <w:szCs w:val="32"/>
        </w:rPr>
      </w:pPr>
      <w:bookmarkStart w:id="55" w:name="_Toc89441800"/>
      <w:r>
        <w:rPr>
          <w:rFonts w:hint="eastAsia" w:eastAsia="楷体_GB2312"/>
          <w:b/>
          <w:color w:val="000000" w:themeColor="text1"/>
          <w:kern w:val="0"/>
          <w:sz w:val="32"/>
          <w:szCs w:val="32"/>
          <w:lang w:eastAsia="zh-CN"/>
        </w:rPr>
        <w:t>（</w:t>
      </w:r>
      <w:r>
        <w:rPr>
          <w:rFonts w:hint="eastAsia" w:eastAsia="楷体_GB2312"/>
          <w:b/>
          <w:color w:val="000000" w:themeColor="text1"/>
          <w:kern w:val="0"/>
          <w:sz w:val="32"/>
          <w:szCs w:val="32"/>
          <w:lang w:val="en-US" w:eastAsia="zh-CN"/>
        </w:rPr>
        <w:t>一</w:t>
      </w:r>
      <w:r>
        <w:rPr>
          <w:rFonts w:hint="eastAsia" w:eastAsia="楷体_GB2312"/>
          <w:b/>
          <w:color w:val="000000" w:themeColor="text1"/>
          <w:kern w:val="0"/>
          <w:sz w:val="32"/>
          <w:szCs w:val="32"/>
          <w:lang w:eastAsia="zh-CN"/>
        </w:rPr>
        <w:t>）</w:t>
      </w:r>
      <w:r>
        <w:rPr>
          <w:rFonts w:eastAsia="楷体_GB2312"/>
          <w:b/>
          <w:color w:val="000000" w:themeColor="text1"/>
          <w:kern w:val="0"/>
          <w:sz w:val="32"/>
          <w:szCs w:val="32"/>
        </w:rPr>
        <w:t>推进公共文化服务均衡发展</w:t>
      </w:r>
      <w:bookmarkEnd w:id="55"/>
    </w:p>
    <w:p w14:paraId="33DF91BC">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kern w:val="0"/>
          <w:sz w:val="32"/>
          <w:szCs w:val="32"/>
        </w:rPr>
      </w:pPr>
      <w:r>
        <w:rPr>
          <w:rFonts w:hint="eastAsia" w:eastAsia="仿宋_GB2312"/>
          <w:b/>
          <w:color w:val="000000" w:themeColor="text1"/>
          <w:kern w:val="0"/>
          <w:sz w:val="32"/>
          <w:szCs w:val="32"/>
          <w:lang w:val="en-US" w:eastAsia="zh-CN"/>
        </w:rPr>
        <w:t>1.</w:t>
      </w:r>
      <w:r>
        <w:rPr>
          <w:rFonts w:eastAsia="仿宋_GB2312"/>
          <w:b/>
          <w:color w:val="000000" w:themeColor="text1"/>
          <w:kern w:val="0"/>
          <w:sz w:val="32"/>
          <w:szCs w:val="32"/>
        </w:rPr>
        <w:t>公共文化设施服务完善升级</w:t>
      </w:r>
    </w:p>
    <w:p w14:paraId="3CE68A05">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sz w:val="32"/>
          <w:szCs w:val="32"/>
        </w:rPr>
      </w:pPr>
      <w:r>
        <w:rPr>
          <w:rFonts w:eastAsia="仿宋_GB2312"/>
          <w:color w:val="000000" w:themeColor="text1"/>
          <w:sz w:val="32"/>
          <w:szCs w:val="32"/>
        </w:rPr>
        <w:t>统筹区公共文化设施布局，均衡配置公共文化资源。以第五次文化馆评估定级工作为契机，认真贯彻落实文旅部、文旅厅的相关文件精神，坚持“以评促建”“以评促管”“以评促用”，推动区文化馆建成国家一级馆。改造提升瑶海图书城，推动合肥市博物馆建设。继续推进区图书馆、文化馆总分馆制建设，提升免费艺术大课堂覆盖率，拓展镇街开发区综合文化站、社区综合文化中心的服务功能，增设社区夜校免费艺术培训，争创“文化建设示范社区”。将和平路分馆作为全市基层公共文化服务社会化运营试点单位，通过将运营管理和服务等业务的整体外包，破解文化机构人才不足、活动质量不高等问题，最大限度提高公共文化机构的服务效能。</w:t>
      </w:r>
    </w:p>
    <w:p w14:paraId="5B8AE5B9">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kern w:val="0"/>
          <w:sz w:val="32"/>
          <w:szCs w:val="32"/>
        </w:rPr>
      </w:pPr>
      <w:r>
        <w:rPr>
          <w:rFonts w:hint="eastAsia" w:eastAsia="仿宋_GB2312"/>
          <w:b/>
          <w:color w:val="000000" w:themeColor="text1"/>
          <w:kern w:val="0"/>
          <w:sz w:val="32"/>
          <w:szCs w:val="32"/>
          <w:lang w:val="en-US" w:eastAsia="zh-CN"/>
        </w:rPr>
        <w:t>2.</w:t>
      </w:r>
      <w:r>
        <w:rPr>
          <w:rFonts w:eastAsia="仿宋_GB2312"/>
          <w:b/>
          <w:color w:val="000000" w:themeColor="text1"/>
          <w:kern w:val="0"/>
          <w:sz w:val="32"/>
          <w:szCs w:val="32"/>
        </w:rPr>
        <w:t>公共文化服务数字化建设</w:t>
      </w:r>
    </w:p>
    <w:p w14:paraId="4F89749A">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sz w:val="32"/>
          <w:szCs w:val="32"/>
        </w:rPr>
      </w:pPr>
      <w:r>
        <w:rPr>
          <w:rFonts w:eastAsia="仿宋_GB2312"/>
          <w:color w:val="000000" w:themeColor="text1"/>
          <w:sz w:val="32"/>
          <w:szCs w:val="32"/>
        </w:rPr>
        <w:t>围绕“互联网+公共文化服务”，加快推进公共文化服务数字化建设。统筹数字图书馆、文化馆建设、直播卫星广播电视公共服务建设等项目，推动公共数字文化工程融合创新发展,构建标准统一、互联互通的公共数字文化服务网络，在街镇开发区实现文化信息资源共建共享。科学规划公共数字文化资源建设，加强公共文化大数据采集、存储和分析处理，建设“瑶海群文资源数据库”、“瑶海文化遗产数据库”、“瑶海文物资源数据库”等，提高资源供给能力。鼓励公共文化服务机构挖掘瑶海区优秀历史文化资源，开发瑶海区特色公共数字文化产品。加快推进数字文化资源在智能社区中的应用，实现“一站式”服务，逐步建成一中心（公共文化数字化服务管理中心）和三平台（公共文化数字化管理平台、公共文化数字化服务平台、公共文化APP信息移动服务平台），开展直接面向城乡居民的“菜单式”“订单式”服务。</w:t>
      </w:r>
    </w:p>
    <w:p w14:paraId="3FAA2B1E">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楷体_GB2312"/>
          <w:b/>
          <w:color w:val="000000" w:themeColor="text1"/>
          <w:kern w:val="0"/>
          <w:sz w:val="32"/>
          <w:szCs w:val="32"/>
        </w:rPr>
      </w:pPr>
      <w:bookmarkStart w:id="56" w:name="_Toc89441801"/>
      <w:r>
        <w:rPr>
          <w:rFonts w:hint="eastAsia" w:eastAsia="楷体_GB2312"/>
          <w:b/>
          <w:color w:val="000000" w:themeColor="text1"/>
          <w:kern w:val="0"/>
          <w:sz w:val="32"/>
          <w:szCs w:val="32"/>
          <w:lang w:eastAsia="zh-CN"/>
        </w:rPr>
        <w:t>（</w:t>
      </w:r>
      <w:r>
        <w:rPr>
          <w:rFonts w:hint="eastAsia" w:eastAsia="楷体_GB2312"/>
          <w:b/>
          <w:color w:val="000000" w:themeColor="text1"/>
          <w:kern w:val="0"/>
          <w:sz w:val="32"/>
          <w:szCs w:val="32"/>
          <w:lang w:val="en-US" w:eastAsia="zh-CN"/>
        </w:rPr>
        <w:t>二</w:t>
      </w:r>
      <w:r>
        <w:rPr>
          <w:rFonts w:hint="eastAsia" w:eastAsia="楷体_GB2312"/>
          <w:b/>
          <w:color w:val="000000" w:themeColor="text1"/>
          <w:kern w:val="0"/>
          <w:sz w:val="32"/>
          <w:szCs w:val="32"/>
          <w:lang w:eastAsia="zh-CN"/>
        </w:rPr>
        <w:t>）</w:t>
      </w:r>
      <w:r>
        <w:rPr>
          <w:rFonts w:eastAsia="楷体_GB2312"/>
          <w:b/>
          <w:color w:val="000000" w:themeColor="text1"/>
          <w:kern w:val="0"/>
          <w:sz w:val="32"/>
          <w:szCs w:val="32"/>
        </w:rPr>
        <w:t>提升公共文化服务效能</w:t>
      </w:r>
      <w:bookmarkEnd w:id="56"/>
    </w:p>
    <w:p w14:paraId="7729EC37">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kern w:val="0"/>
          <w:sz w:val="32"/>
          <w:szCs w:val="32"/>
        </w:rPr>
      </w:pPr>
      <w:r>
        <w:rPr>
          <w:rFonts w:hint="eastAsia" w:eastAsia="仿宋_GB2312"/>
          <w:b/>
          <w:color w:val="000000" w:themeColor="text1"/>
          <w:kern w:val="0"/>
          <w:sz w:val="32"/>
          <w:szCs w:val="32"/>
          <w:lang w:val="en-US" w:eastAsia="zh-CN"/>
        </w:rPr>
        <w:t>1.</w:t>
      </w:r>
      <w:r>
        <w:rPr>
          <w:rFonts w:eastAsia="仿宋_GB2312"/>
          <w:b/>
          <w:color w:val="000000" w:themeColor="text1"/>
          <w:kern w:val="0"/>
          <w:sz w:val="32"/>
          <w:szCs w:val="32"/>
        </w:rPr>
        <w:t>公共文化服务主体多元化</w:t>
      </w:r>
    </w:p>
    <w:p w14:paraId="65A76BFA">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坚持政府主导、社会参与，发挥国有文化事业单位在城乡公共文化服务供给中的主渠道作用，完善免费开放经费保障机制，继续实现文化馆总分馆制，联合打造各具特色的分馆，继续推进各分馆、城市阅读空间等公益性文体场馆免费开放服务项目。各分馆全面承担文化艺术辅导培训、文化活动实施、文化项目承办、文化精品创作、特色文化建设等职能，推进基础设施标准化、文化资源共享化、服务系统网络化、管理运行一体化，实现资源统一调配、人员统一培训、服务统一规范、绩效统一考评，提高服务效能。</w:t>
      </w:r>
    </w:p>
    <w:p w14:paraId="2F7DFBF8">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加快建立国有文化机构和企事业单位文化资源的共建共享机制，培育文化类非营利组织，鼓励社会力量、社会资本参与公共文化服务体系建设，捐助和兴办公益性文化事业，扶持民间剧团、民营博物馆等民营文化机构、团体。创新公共文化服务供给方式，扩大政府购买公共文化产品服务的范围，打造区域性文化要素市场，发展文化经纪代理、演艺经纪等中介服务机构，发展文化类行业组织。搭建公共文化服务交易平台，鼓励国有文化企业和民营文化企业同台竞争，通过项目补贴、定向资助、贷款贴息等，支持社会各类文化机构参与提供公共文化产品和服务。支持文艺团体提供公益性演出，推动经营性文化设施、传统民俗文化活动场所等向公众免费开放或提供低价优惠服务，促进公共文化服务社会化、市场化、多元化。</w:t>
      </w:r>
    </w:p>
    <w:p w14:paraId="63F9A9B2">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kern w:val="0"/>
          <w:sz w:val="32"/>
          <w:szCs w:val="32"/>
        </w:rPr>
      </w:pPr>
      <w:r>
        <w:rPr>
          <w:rFonts w:hint="eastAsia" w:eastAsia="仿宋_GB2312"/>
          <w:b/>
          <w:color w:val="000000" w:themeColor="text1"/>
          <w:kern w:val="0"/>
          <w:sz w:val="32"/>
          <w:szCs w:val="32"/>
          <w:lang w:val="en-US" w:eastAsia="zh-CN"/>
        </w:rPr>
        <w:t>2.</w:t>
      </w:r>
      <w:r>
        <w:rPr>
          <w:rFonts w:eastAsia="仿宋_GB2312"/>
          <w:b/>
          <w:color w:val="000000" w:themeColor="text1"/>
          <w:kern w:val="0"/>
          <w:sz w:val="32"/>
          <w:szCs w:val="32"/>
        </w:rPr>
        <w:t>公共文化服务精准化</w:t>
      </w:r>
    </w:p>
    <w:p w14:paraId="4398F88E">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健全</w:t>
      </w:r>
      <w:bookmarkStart w:id="57" w:name="_Hlk51488174"/>
      <w:r>
        <w:rPr>
          <w:rFonts w:eastAsia="仿宋_GB2312"/>
          <w:color w:val="000000" w:themeColor="text1"/>
          <w:kern w:val="0"/>
          <w:sz w:val="32"/>
          <w:szCs w:val="32"/>
        </w:rPr>
        <w:t>公共</w:t>
      </w:r>
      <w:bookmarkEnd w:id="57"/>
      <w:r>
        <w:rPr>
          <w:rFonts w:eastAsia="仿宋_GB2312"/>
          <w:color w:val="000000" w:themeColor="text1"/>
          <w:kern w:val="0"/>
          <w:sz w:val="32"/>
          <w:szCs w:val="32"/>
        </w:rPr>
        <w:t>文化参与机制，吸引城乡居民参与到公共文化建设中来，实现</w:t>
      </w:r>
      <w:bookmarkStart w:id="58" w:name="_Hlk51488992"/>
      <w:r>
        <w:rPr>
          <w:rFonts w:eastAsia="仿宋_GB2312"/>
          <w:color w:val="000000" w:themeColor="text1"/>
          <w:kern w:val="0"/>
          <w:sz w:val="32"/>
          <w:szCs w:val="32"/>
        </w:rPr>
        <w:t>公共</w:t>
      </w:r>
      <w:bookmarkEnd w:id="58"/>
      <w:r>
        <w:rPr>
          <w:rFonts w:eastAsia="仿宋_GB2312"/>
          <w:color w:val="000000" w:themeColor="text1"/>
          <w:kern w:val="0"/>
          <w:sz w:val="32"/>
          <w:szCs w:val="32"/>
        </w:rPr>
        <w:t>文化服务共建共享。建立公共文化服务供需平台，根据城乡居民生产生活规律和对服务时间地点、内容方式的真实期盼，统筹基本公共文化服务设施布局，合理配置公共文化资源，完善公共文化产品和服务采购配送，将公共文化服务向基层延伸，开展定向配送、“菜单式服务”，实现文化惠民供需有效对接，方便群众就近便捷地享受基本公共文化服务。</w:t>
      </w:r>
    </w:p>
    <w:p w14:paraId="49A4180A">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楷体_GB2312"/>
          <w:b/>
          <w:color w:val="000000" w:themeColor="text1"/>
          <w:kern w:val="0"/>
          <w:sz w:val="32"/>
          <w:szCs w:val="32"/>
        </w:rPr>
      </w:pPr>
      <w:bookmarkStart w:id="59" w:name="_Toc89441802"/>
      <w:bookmarkStart w:id="60" w:name="_Toc1406"/>
      <w:r>
        <w:rPr>
          <w:rFonts w:hint="eastAsia" w:eastAsia="楷体_GB2312"/>
          <w:b/>
          <w:color w:val="000000" w:themeColor="text1"/>
          <w:kern w:val="0"/>
          <w:sz w:val="32"/>
          <w:szCs w:val="32"/>
          <w:lang w:eastAsia="zh-CN"/>
        </w:rPr>
        <w:t>（</w:t>
      </w:r>
      <w:r>
        <w:rPr>
          <w:rFonts w:hint="eastAsia" w:eastAsia="楷体_GB2312"/>
          <w:b/>
          <w:color w:val="000000" w:themeColor="text1"/>
          <w:kern w:val="0"/>
          <w:sz w:val="32"/>
          <w:szCs w:val="32"/>
          <w:lang w:val="en-US" w:eastAsia="zh-CN"/>
        </w:rPr>
        <w:t>三</w:t>
      </w:r>
      <w:r>
        <w:rPr>
          <w:rFonts w:hint="eastAsia" w:eastAsia="楷体_GB2312"/>
          <w:b/>
          <w:color w:val="000000" w:themeColor="text1"/>
          <w:kern w:val="0"/>
          <w:sz w:val="32"/>
          <w:szCs w:val="32"/>
          <w:lang w:eastAsia="zh-CN"/>
        </w:rPr>
        <w:t>）</w:t>
      </w:r>
      <w:r>
        <w:rPr>
          <w:rFonts w:eastAsia="楷体_GB2312"/>
          <w:b/>
          <w:color w:val="000000" w:themeColor="text1"/>
          <w:kern w:val="0"/>
          <w:sz w:val="32"/>
          <w:szCs w:val="32"/>
        </w:rPr>
        <w:t>深入推进文化惠民工程</w:t>
      </w:r>
      <w:bookmarkEnd w:id="59"/>
      <w:bookmarkEnd w:id="60"/>
    </w:p>
    <w:p w14:paraId="4C932712">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kern w:val="0"/>
          <w:sz w:val="32"/>
          <w:szCs w:val="32"/>
        </w:rPr>
      </w:pPr>
      <w:r>
        <w:rPr>
          <w:rFonts w:hint="eastAsia" w:eastAsia="仿宋_GB2312"/>
          <w:b/>
          <w:color w:val="000000" w:themeColor="text1"/>
          <w:kern w:val="0"/>
          <w:sz w:val="32"/>
          <w:szCs w:val="32"/>
          <w:lang w:val="en-US" w:eastAsia="zh-CN"/>
        </w:rPr>
        <w:t>1.</w:t>
      </w:r>
      <w:r>
        <w:rPr>
          <w:rFonts w:eastAsia="仿宋_GB2312"/>
          <w:b/>
          <w:color w:val="000000" w:themeColor="text1"/>
          <w:kern w:val="0"/>
          <w:sz w:val="32"/>
          <w:szCs w:val="32"/>
        </w:rPr>
        <w:t>实施文化民生工程</w:t>
      </w:r>
    </w:p>
    <w:p w14:paraId="09A73736">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按照“公益性、基本性、均等性、便利性”的要求，引导公共文化资源向城乡基层社区转移，将基层公共文化服务工作重点从</w:t>
      </w:r>
      <w:bookmarkStart w:id="61" w:name="_Hlk51268520"/>
      <w:r>
        <w:rPr>
          <w:rFonts w:eastAsia="仿宋_GB2312"/>
          <w:color w:val="000000" w:themeColor="text1"/>
          <w:kern w:val="0"/>
          <w:sz w:val="32"/>
          <w:szCs w:val="32"/>
        </w:rPr>
        <w:t>“以建为主、建管并重”</w:t>
      </w:r>
      <w:bookmarkEnd w:id="61"/>
      <w:r>
        <w:rPr>
          <w:rFonts w:eastAsia="仿宋_GB2312"/>
          <w:color w:val="000000" w:themeColor="text1"/>
          <w:kern w:val="0"/>
          <w:sz w:val="32"/>
          <w:szCs w:val="32"/>
        </w:rPr>
        <w:t>转到“建管用并重、以</w:t>
      </w:r>
      <w:bookmarkStart w:id="62" w:name="_Hlk51268562"/>
      <w:r>
        <w:rPr>
          <w:rFonts w:eastAsia="仿宋_GB2312"/>
          <w:color w:val="000000" w:themeColor="text1"/>
          <w:kern w:val="0"/>
          <w:sz w:val="32"/>
          <w:szCs w:val="32"/>
        </w:rPr>
        <w:t>用</w:t>
      </w:r>
      <w:bookmarkEnd w:id="62"/>
      <w:r>
        <w:rPr>
          <w:rFonts w:eastAsia="仿宋_GB2312"/>
          <w:color w:val="000000" w:themeColor="text1"/>
          <w:kern w:val="0"/>
          <w:sz w:val="32"/>
          <w:szCs w:val="32"/>
        </w:rPr>
        <w:t>为主”上来，探索基层</w:t>
      </w:r>
      <w:bookmarkStart w:id="63" w:name="_Hlk51268296"/>
      <w:r>
        <w:rPr>
          <w:rFonts w:eastAsia="仿宋_GB2312"/>
          <w:color w:val="000000" w:themeColor="text1"/>
          <w:kern w:val="0"/>
          <w:sz w:val="32"/>
          <w:szCs w:val="32"/>
        </w:rPr>
        <w:t>公共文化服务</w:t>
      </w:r>
      <w:bookmarkEnd w:id="63"/>
      <w:r>
        <w:rPr>
          <w:rFonts w:eastAsia="仿宋_GB2312"/>
          <w:color w:val="000000" w:themeColor="text1"/>
          <w:kern w:val="0"/>
          <w:sz w:val="32"/>
          <w:szCs w:val="32"/>
        </w:rPr>
        <w:t>设施“建、管、用”一体化运行机制。</w:t>
      </w:r>
    </w:p>
    <w:p w14:paraId="1A79687D">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kern w:val="0"/>
          <w:sz w:val="32"/>
          <w:szCs w:val="32"/>
        </w:rPr>
      </w:pPr>
      <w:r>
        <w:rPr>
          <w:rFonts w:hint="eastAsia" w:eastAsia="仿宋_GB2312"/>
          <w:b/>
          <w:color w:val="000000" w:themeColor="text1"/>
          <w:kern w:val="0"/>
          <w:sz w:val="32"/>
          <w:szCs w:val="32"/>
          <w:lang w:val="en-US" w:eastAsia="zh-CN"/>
        </w:rPr>
        <w:t>2.</w:t>
      </w:r>
      <w:r>
        <w:rPr>
          <w:rFonts w:eastAsia="仿宋_GB2312"/>
          <w:b/>
          <w:color w:val="000000" w:themeColor="text1"/>
          <w:kern w:val="0"/>
          <w:sz w:val="32"/>
          <w:szCs w:val="32"/>
        </w:rPr>
        <w:t>广泛开展群众文化活动</w:t>
      </w:r>
    </w:p>
    <w:p w14:paraId="162FB1C0">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依托文联及其协会的成立、以社区文化资源为依托，进行融合创新，开展社区特色文化志愿服务活动和特色文化文化活动。以文艺工作“十个一”工程为抓手，总结“十三五”期间举办经验，依托民间文化资源和重大节庆活动，广泛开展群文活动。参加合肥市基层文艺调演、戏曲艺术节、合肥市全民文化活动季、高雅艺术文化惠民展演等活动，继续开展“梨园风采展”戏曲展演、“社区大舞台”文艺演出、经典电影进社区、全民阅读月、新春系列文化活动、文化产品设计大赛、书画摄影展等文化旅游活动，创建“书香瑶海”、“创意瑶海”、“瑶海记忆”等文化品牌。继续实施“送戏进社区”“戏曲进校园”等文化惠民工程。</w:t>
      </w:r>
    </w:p>
    <w:p w14:paraId="58DB6C4B">
      <w:pPr>
        <w:keepNext w:val="0"/>
        <w:keepLines w:val="0"/>
        <w:pageBreakBefore w:val="0"/>
        <w:widowControl w:val="0"/>
        <w:numPr>
          <w:ilvl w:val="0"/>
          <w:numId w:val="0"/>
        </w:numPr>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kern w:val="0"/>
          <w:sz w:val="32"/>
          <w:szCs w:val="32"/>
        </w:rPr>
      </w:pPr>
      <w:r>
        <w:rPr>
          <w:rFonts w:hint="eastAsia" w:eastAsia="仿宋_GB2312"/>
          <w:b/>
          <w:color w:val="000000" w:themeColor="text1"/>
          <w:kern w:val="0"/>
          <w:sz w:val="32"/>
          <w:szCs w:val="32"/>
          <w:lang w:val="en-US" w:eastAsia="zh-CN"/>
        </w:rPr>
        <w:t>3.</w:t>
      </w:r>
      <w:r>
        <w:rPr>
          <w:rFonts w:eastAsia="仿宋_GB2312"/>
          <w:b/>
          <w:color w:val="000000" w:themeColor="text1"/>
          <w:kern w:val="0"/>
          <w:sz w:val="32"/>
          <w:szCs w:val="32"/>
        </w:rPr>
        <w:t>搭建专业化、多层级文艺服务网络</w:t>
      </w:r>
    </w:p>
    <w:p w14:paraId="55F14EC0">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筹建文艺家志愿服务库，通过健全机制、规范管理，广泛吸引文联各协会会员、非遗传人、文艺工作者等体制内外的文艺名家加入志愿服务库；构建区、街道、社区三层级文艺服务网，积极引导综合文化站建设基层服务、辅导点，安排文艺家志愿者、文艺名家深入街道、社区开展精品化培训辅导。</w:t>
      </w:r>
    </w:p>
    <w:p w14:paraId="3C71CF66">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楷体_GB2312"/>
          <w:b/>
          <w:color w:val="000000" w:themeColor="text1"/>
          <w:kern w:val="0"/>
          <w:sz w:val="32"/>
          <w:szCs w:val="32"/>
        </w:rPr>
      </w:pPr>
      <w:bookmarkStart w:id="64" w:name="_Toc89441803"/>
      <w:r>
        <w:rPr>
          <w:rFonts w:hint="eastAsia" w:eastAsia="楷体_GB2312"/>
          <w:b/>
          <w:color w:val="000000" w:themeColor="text1"/>
          <w:kern w:val="0"/>
          <w:sz w:val="32"/>
          <w:szCs w:val="32"/>
          <w:lang w:eastAsia="zh-CN"/>
        </w:rPr>
        <w:t>（</w:t>
      </w:r>
      <w:r>
        <w:rPr>
          <w:rFonts w:hint="eastAsia" w:eastAsia="楷体_GB2312"/>
          <w:b/>
          <w:color w:val="000000" w:themeColor="text1"/>
          <w:kern w:val="0"/>
          <w:sz w:val="32"/>
          <w:szCs w:val="32"/>
          <w:lang w:val="en-US" w:eastAsia="zh-CN"/>
        </w:rPr>
        <w:t>四</w:t>
      </w:r>
      <w:r>
        <w:rPr>
          <w:rFonts w:hint="eastAsia" w:eastAsia="楷体_GB2312"/>
          <w:b/>
          <w:color w:val="000000" w:themeColor="text1"/>
          <w:kern w:val="0"/>
          <w:sz w:val="32"/>
          <w:szCs w:val="32"/>
          <w:lang w:eastAsia="zh-CN"/>
        </w:rPr>
        <w:t>）</w:t>
      </w:r>
      <w:r>
        <w:rPr>
          <w:rFonts w:eastAsia="楷体_GB2312"/>
          <w:b/>
          <w:color w:val="000000" w:themeColor="text1"/>
          <w:kern w:val="0"/>
          <w:sz w:val="32"/>
          <w:szCs w:val="32"/>
        </w:rPr>
        <w:t>加强文物保护和非遗文化保护利用</w:t>
      </w:r>
      <w:bookmarkEnd w:id="64"/>
    </w:p>
    <w:p w14:paraId="6DC08D45">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重视历史文化资源保护，深度挖掘瑶海工业文化、红色文化等资源，保护传承和开发利用非物质文化遗产，加强瑶海区文物保护单位、工业遗址公园等特色地域文化研究和历史文化遗产保护，打造“瑶海记忆”文化名片。</w:t>
      </w:r>
    </w:p>
    <w:p w14:paraId="6DEB99B1">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kern w:val="0"/>
          <w:sz w:val="32"/>
          <w:szCs w:val="32"/>
        </w:rPr>
      </w:pPr>
      <w:r>
        <w:rPr>
          <w:rFonts w:hint="eastAsia" w:eastAsia="仿宋_GB2312"/>
          <w:b/>
          <w:color w:val="000000" w:themeColor="text1"/>
          <w:kern w:val="0"/>
          <w:sz w:val="32"/>
          <w:szCs w:val="32"/>
          <w:lang w:val="en-US" w:eastAsia="zh-CN"/>
        </w:rPr>
        <w:t>1.</w:t>
      </w:r>
      <w:r>
        <w:rPr>
          <w:rFonts w:eastAsia="仿宋_GB2312"/>
          <w:b/>
          <w:color w:val="000000" w:themeColor="text1"/>
          <w:kern w:val="0"/>
          <w:sz w:val="32"/>
          <w:szCs w:val="32"/>
        </w:rPr>
        <w:t>保护历史文物资源</w:t>
      </w:r>
    </w:p>
    <w:p w14:paraId="68BC7972">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坚持“保护为主、抢救第一、合理利用、传承发展”的工作方针，深入开展文物和工业遗产保护工作，强化合作开发。鼓励将旧厂房、旧仓库改造成文化创意场所。开展老建筑的普查登记、评估认定、规划编制等工作，通过功能性流转、创意化改造，有效盘活老旧厂房资源，建设新型城市文化空间。加强老旧厂房保护利用，按照该保则保、以保定用、以用促保的原则，推动老建筑优先用于发展文化遗产类文化产业项目。</w:t>
      </w:r>
    </w:p>
    <w:p w14:paraId="2AE63263">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kern w:val="0"/>
          <w:sz w:val="32"/>
          <w:szCs w:val="32"/>
        </w:rPr>
      </w:pPr>
      <w:r>
        <w:rPr>
          <w:rFonts w:hint="eastAsia" w:eastAsia="仿宋_GB2312"/>
          <w:b/>
          <w:color w:val="000000" w:themeColor="text1"/>
          <w:kern w:val="0"/>
          <w:sz w:val="32"/>
          <w:szCs w:val="32"/>
          <w:lang w:val="en-US" w:eastAsia="zh-CN"/>
        </w:rPr>
        <w:t>2.</w:t>
      </w:r>
      <w:r>
        <w:rPr>
          <w:rFonts w:eastAsia="仿宋_GB2312"/>
          <w:b/>
          <w:color w:val="000000" w:themeColor="text1"/>
          <w:kern w:val="0"/>
          <w:sz w:val="32"/>
          <w:szCs w:val="32"/>
        </w:rPr>
        <w:t>推进非物质文化遗产保护和传承</w:t>
      </w:r>
    </w:p>
    <w:p w14:paraId="330DBC67">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推进非物质文化遗产保护工作，健全非遗传承人名录体系建设。加大对非物质文化遗产代表性传承人的扶持力度，加强传承人梯队建设，强化教育培训。加大资金投入，深度挖掘项目内涵，建立健全动态管理长效机制。加强宣传展示，厚植保护传承土壤，探索对非遗代表性项目和代表性传承人实行管理的有效措施和方式方法。推动“非遗进校园”活动开展。</w:t>
      </w:r>
    </w:p>
    <w:p w14:paraId="6FE2D9EC">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楷体_GB2312"/>
          <w:b/>
          <w:color w:val="000000" w:themeColor="text1"/>
          <w:kern w:val="0"/>
          <w:sz w:val="32"/>
          <w:szCs w:val="32"/>
        </w:rPr>
      </w:pPr>
      <w:bookmarkStart w:id="65" w:name="_Toc89441804"/>
      <w:r>
        <w:rPr>
          <w:rFonts w:hint="eastAsia" w:eastAsia="楷体_GB2312"/>
          <w:b/>
          <w:color w:val="000000" w:themeColor="text1"/>
          <w:kern w:val="0"/>
          <w:sz w:val="32"/>
          <w:szCs w:val="32"/>
          <w:lang w:eastAsia="zh-CN"/>
        </w:rPr>
        <w:t>（</w:t>
      </w:r>
      <w:r>
        <w:rPr>
          <w:rFonts w:hint="eastAsia" w:eastAsia="楷体_GB2312"/>
          <w:b/>
          <w:color w:val="000000" w:themeColor="text1"/>
          <w:kern w:val="0"/>
          <w:sz w:val="32"/>
          <w:szCs w:val="32"/>
          <w:lang w:val="en-US" w:eastAsia="zh-CN"/>
        </w:rPr>
        <w:t>五</w:t>
      </w:r>
      <w:r>
        <w:rPr>
          <w:rFonts w:hint="eastAsia" w:eastAsia="楷体_GB2312"/>
          <w:b/>
          <w:color w:val="000000" w:themeColor="text1"/>
          <w:kern w:val="0"/>
          <w:sz w:val="32"/>
          <w:szCs w:val="32"/>
          <w:lang w:eastAsia="zh-CN"/>
        </w:rPr>
        <w:t>）</w:t>
      </w:r>
      <w:r>
        <w:rPr>
          <w:rFonts w:eastAsia="楷体_GB2312"/>
          <w:b/>
          <w:color w:val="000000" w:themeColor="text1"/>
          <w:kern w:val="0"/>
          <w:sz w:val="32"/>
          <w:szCs w:val="32"/>
        </w:rPr>
        <w:t>文艺作品高质量提升创作生产</w:t>
      </w:r>
      <w:bookmarkEnd w:id="65"/>
    </w:p>
    <w:p w14:paraId="6F7D6EC0">
      <w:pPr>
        <w:keepNext w:val="0"/>
        <w:keepLines w:val="0"/>
        <w:pageBreakBefore w:val="0"/>
        <w:widowControl w:val="0"/>
        <w:kinsoku/>
        <w:wordWrap/>
        <w:overflowPunct/>
        <w:topLinePunct w:val="0"/>
        <w:autoSpaceDE/>
        <w:autoSpaceDN/>
        <w:bidi w:val="0"/>
        <w:snapToGrid/>
        <w:spacing w:line="579" w:lineRule="exact"/>
        <w:ind w:firstLine="480" w:firstLineChars="15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以社会主义核心价值观为引领，依托市文化事业建设费和市文化产业政策资金积极支持文艺创作，围绕合肥东部新中心建设等主题，结合重要节会、重大活动和重要展览，引导和鼓励文艺家、群文工作者、群众文艺骨干扎根基层，礼赞人民，放歌新时代，催生一批能较好体现时代精神、富有地方特色的优秀文艺作品。积极支持新编现实题材地方戏等戏剧类剧目、歌舞剧、民间艺术团表演，推出更多思想性、艺术性、观赏性有机统一的优秀文化产品。鼓励和支持互联网网站、互联网文化企业等开发制作瑶海题材、瑶海元素的优秀作品，提高网络文化产品和服务供给能力，促进优秀传统文化和当代文化精品网络传播。加强知识产权审核和版权保护，防止侵权或盗版产品进入公共文化服务供给体系。力争每年精品文艺创作达到5个以上。</w:t>
      </w:r>
    </w:p>
    <w:p w14:paraId="3D1C536C">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楷体_GB2312"/>
          <w:b/>
          <w:color w:val="000000" w:themeColor="text1"/>
          <w:kern w:val="0"/>
          <w:sz w:val="32"/>
          <w:szCs w:val="32"/>
        </w:rPr>
      </w:pPr>
      <w:bookmarkStart w:id="66" w:name="_Toc89441805"/>
      <w:r>
        <w:rPr>
          <w:rFonts w:hint="eastAsia" w:eastAsia="楷体_GB2312"/>
          <w:b/>
          <w:color w:val="000000" w:themeColor="text1"/>
          <w:kern w:val="0"/>
          <w:sz w:val="32"/>
          <w:szCs w:val="32"/>
          <w:lang w:eastAsia="zh-CN"/>
        </w:rPr>
        <w:t>（</w:t>
      </w:r>
      <w:r>
        <w:rPr>
          <w:rFonts w:hint="eastAsia" w:eastAsia="楷体_GB2312"/>
          <w:b/>
          <w:color w:val="000000" w:themeColor="text1"/>
          <w:kern w:val="0"/>
          <w:sz w:val="32"/>
          <w:szCs w:val="32"/>
          <w:lang w:val="en-US" w:eastAsia="zh-CN"/>
        </w:rPr>
        <w:t>六</w:t>
      </w:r>
      <w:r>
        <w:rPr>
          <w:rFonts w:hint="eastAsia" w:eastAsia="楷体_GB2312"/>
          <w:b/>
          <w:color w:val="000000" w:themeColor="text1"/>
          <w:kern w:val="0"/>
          <w:sz w:val="32"/>
          <w:szCs w:val="32"/>
          <w:lang w:eastAsia="zh-CN"/>
        </w:rPr>
        <w:t>）</w:t>
      </w:r>
      <w:r>
        <w:rPr>
          <w:rFonts w:eastAsia="楷体_GB2312"/>
          <w:b/>
          <w:color w:val="000000" w:themeColor="text1"/>
          <w:kern w:val="0"/>
          <w:sz w:val="32"/>
          <w:szCs w:val="32"/>
        </w:rPr>
        <w:t>推进文化志愿辅导服务</w:t>
      </w:r>
      <w:bookmarkEnd w:id="66"/>
    </w:p>
    <w:p w14:paraId="76C35046">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制定瑶海区群众文化辅导员工作管理办法、等级评定标准等相关制度，进一步壮大文化志愿者、义务宣传文化员队伍。健全注册招募、服务记录、管理评价、教育培训和激励保障机制。推动专业艺术院团、艺术院校等到基层教、学、帮、带，形成志愿服务下基层常态化。</w:t>
      </w:r>
    </w:p>
    <w:p w14:paraId="37A87022">
      <w:pPr>
        <w:keepNext w:val="0"/>
        <w:keepLines w:val="0"/>
        <w:pageBreakBefore w:val="0"/>
        <w:widowControl w:val="0"/>
        <w:kinsoku/>
        <w:wordWrap/>
        <w:overflowPunct/>
        <w:topLinePunct w:val="0"/>
        <w:autoSpaceDE/>
        <w:autoSpaceDN/>
        <w:bidi w:val="0"/>
        <w:snapToGrid/>
        <w:spacing w:line="579" w:lineRule="exact"/>
        <w:jc w:val="center"/>
        <w:textAlignment w:val="auto"/>
        <w:outlineLvl w:val="0"/>
        <w:rPr>
          <w:rFonts w:eastAsia="仿宋_GB2312"/>
          <w:b/>
          <w:bCs/>
          <w:color w:val="000000" w:themeColor="text1"/>
          <w:kern w:val="0"/>
          <w:sz w:val="32"/>
          <w:szCs w:val="32"/>
        </w:rPr>
      </w:pPr>
      <w:r>
        <w:rPr>
          <w:rFonts w:eastAsia="仿宋_GB2312"/>
          <w:b/>
          <w:bCs/>
          <w:color w:val="000000" w:themeColor="text1"/>
          <w:kern w:val="0"/>
          <w:sz w:val="32"/>
          <w:szCs w:val="32"/>
        </w:rPr>
        <w:t>专栏1 文化事业重点发展项目</w:t>
      </w:r>
    </w:p>
    <w:p w14:paraId="319A3A76">
      <w:pPr>
        <w:keepNext w:val="0"/>
        <w:keepLines w:val="0"/>
        <w:pageBreakBefore w:val="0"/>
        <w:widowControl w:val="0"/>
        <w:pBdr>
          <w:top w:val="single" w:color="auto" w:sz="4" w:space="1"/>
          <w:left w:val="single" w:color="auto" w:sz="4" w:space="4"/>
          <w:bottom w:val="single" w:color="auto" w:sz="4" w:space="1"/>
          <w:right w:val="single" w:color="auto" w:sz="4" w:space="3"/>
        </w:pBdr>
        <w:kinsoku/>
        <w:wordWrap/>
        <w:overflowPunct/>
        <w:topLinePunct w:val="0"/>
        <w:autoSpaceDE/>
        <w:autoSpaceDN/>
        <w:bidi w:val="0"/>
        <w:snapToGrid/>
        <w:spacing w:line="579" w:lineRule="exact"/>
        <w:ind w:firstLine="640" w:firstLineChars="200"/>
        <w:jc w:val="both"/>
        <w:textAlignment w:val="auto"/>
        <w:outlineLvl w:val="0"/>
        <w:rPr>
          <w:rFonts w:eastAsia="仿宋_GB2312"/>
          <w:b/>
          <w:bCs/>
          <w:color w:val="000000" w:themeColor="text1"/>
          <w:kern w:val="0"/>
          <w:sz w:val="32"/>
          <w:szCs w:val="32"/>
        </w:rPr>
      </w:pPr>
      <w:r>
        <w:rPr>
          <w:rFonts w:eastAsia="仿宋_GB2312"/>
          <w:b/>
          <w:bCs/>
          <w:color w:val="000000" w:themeColor="text1"/>
          <w:kern w:val="0"/>
          <w:sz w:val="32"/>
          <w:szCs w:val="32"/>
        </w:rPr>
        <w:t>（一）瑶海区公共文化设施提升工程</w:t>
      </w:r>
    </w:p>
    <w:p w14:paraId="7903E92C">
      <w:pPr>
        <w:keepNext w:val="0"/>
        <w:keepLines w:val="0"/>
        <w:pageBreakBefore w:val="0"/>
        <w:widowControl w:val="0"/>
        <w:pBdr>
          <w:top w:val="single" w:color="auto" w:sz="4" w:space="1"/>
          <w:left w:val="single" w:color="auto" w:sz="4" w:space="4"/>
          <w:bottom w:val="single" w:color="auto" w:sz="4" w:space="1"/>
          <w:right w:val="single" w:color="auto" w:sz="4" w:space="3"/>
        </w:pBdr>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依照《国家公共文化服务体系示范区（项目）创建标准（东部）》的要求，推动区图书城提升改造为区图书馆。推动文化馆建成部颁一级馆，推进区文化馆总分馆制建设，提升免费艺术大课堂覆盖率，增设社区夜校免费艺术培训，争创“文化建设示范社区”建设。</w:t>
      </w:r>
    </w:p>
    <w:p w14:paraId="4B508F28">
      <w:pPr>
        <w:keepNext w:val="0"/>
        <w:keepLines w:val="0"/>
        <w:pageBreakBefore w:val="0"/>
        <w:widowControl w:val="0"/>
        <w:pBdr>
          <w:top w:val="single" w:color="auto" w:sz="4" w:space="1"/>
          <w:left w:val="single" w:color="auto" w:sz="4" w:space="4"/>
          <w:bottom w:val="single" w:color="auto" w:sz="4" w:space="1"/>
          <w:right w:val="single" w:color="auto" w:sz="4" w:space="3"/>
        </w:pBdr>
        <w:kinsoku/>
        <w:wordWrap/>
        <w:overflowPunct/>
        <w:topLinePunct w:val="0"/>
        <w:autoSpaceDE/>
        <w:autoSpaceDN/>
        <w:bidi w:val="0"/>
        <w:snapToGrid/>
        <w:spacing w:line="579" w:lineRule="exact"/>
        <w:ind w:firstLine="640" w:firstLineChars="200"/>
        <w:jc w:val="both"/>
        <w:textAlignment w:val="auto"/>
        <w:outlineLvl w:val="0"/>
        <w:rPr>
          <w:rFonts w:eastAsia="仿宋_GB2312"/>
          <w:b/>
          <w:bCs/>
          <w:color w:val="000000" w:themeColor="text1"/>
          <w:kern w:val="0"/>
          <w:sz w:val="32"/>
          <w:szCs w:val="32"/>
        </w:rPr>
      </w:pPr>
      <w:r>
        <w:rPr>
          <w:rFonts w:eastAsia="仿宋_GB2312"/>
          <w:b/>
          <w:bCs/>
          <w:color w:val="000000" w:themeColor="text1"/>
          <w:kern w:val="0"/>
          <w:sz w:val="32"/>
          <w:szCs w:val="32"/>
        </w:rPr>
        <w:t>（二）公共文化服务设施建设工程</w:t>
      </w:r>
    </w:p>
    <w:p w14:paraId="4533CB12">
      <w:pPr>
        <w:keepNext w:val="0"/>
        <w:keepLines w:val="0"/>
        <w:pageBreakBefore w:val="0"/>
        <w:widowControl w:val="0"/>
        <w:pBdr>
          <w:top w:val="single" w:color="auto" w:sz="4" w:space="1"/>
          <w:left w:val="single" w:color="auto" w:sz="4" w:space="4"/>
          <w:bottom w:val="single" w:color="auto" w:sz="4" w:space="1"/>
          <w:right w:val="single" w:color="auto" w:sz="4" w:space="3"/>
        </w:pBdr>
        <w:kinsoku/>
        <w:wordWrap/>
        <w:overflowPunct/>
        <w:topLinePunct w:val="0"/>
        <w:autoSpaceDE/>
        <w:autoSpaceDN/>
        <w:bidi w:val="0"/>
        <w:snapToGrid/>
        <w:spacing w:line="579" w:lineRule="exact"/>
        <w:ind w:firstLine="640" w:firstLineChars="200"/>
        <w:jc w:val="both"/>
        <w:textAlignment w:val="auto"/>
        <w:outlineLvl w:val="0"/>
        <w:rPr>
          <w:rFonts w:eastAsia="仿宋_GB2312"/>
          <w:b/>
          <w:bCs/>
          <w:color w:val="000000" w:themeColor="text1"/>
          <w:kern w:val="0"/>
          <w:sz w:val="32"/>
          <w:szCs w:val="32"/>
        </w:rPr>
      </w:pPr>
      <w:r>
        <w:rPr>
          <w:rFonts w:eastAsia="仿宋_GB2312"/>
          <w:b/>
          <w:bCs/>
          <w:color w:val="000000" w:themeColor="text1"/>
          <w:kern w:val="0"/>
          <w:sz w:val="32"/>
          <w:szCs w:val="32"/>
        </w:rPr>
        <w:t>1</w:t>
      </w:r>
      <w:r>
        <w:rPr>
          <w:rFonts w:hint="eastAsia" w:eastAsia="仿宋_GB2312"/>
          <w:b/>
          <w:bCs/>
          <w:color w:val="000000" w:themeColor="text1"/>
          <w:kern w:val="0"/>
          <w:sz w:val="32"/>
          <w:szCs w:val="32"/>
          <w:lang w:val="en-US" w:eastAsia="zh-CN"/>
        </w:rPr>
        <w:t>.</w:t>
      </w:r>
      <w:r>
        <w:rPr>
          <w:rFonts w:eastAsia="仿宋_GB2312"/>
          <w:b/>
          <w:bCs/>
          <w:color w:val="000000" w:themeColor="text1"/>
          <w:kern w:val="0"/>
          <w:sz w:val="32"/>
          <w:szCs w:val="32"/>
        </w:rPr>
        <w:t>合肥市博物馆</w:t>
      </w:r>
    </w:p>
    <w:p w14:paraId="6AEC6FCB">
      <w:pPr>
        <w:keepNext w:val="0"/>
        <w:keepLines w:val="0"/>
        <w:pageBreakBefore w:val="0"/>
        <w:widowControl w:val="0"/>
        <w:pBdr>
          <w:top w:val="single" w:color="auto" w:sz="4" w:space="1"/>
          <w:left w:val="single" w:color="auto" w:sz="4" w:space="4"/>
          <w:bottom w:val="single" w:color="auto" w:sz="4" w:space="1"/>
          <w:right w:val="single" w:color="auto" w:sz="4" w:space="3"/>
        </w:pBdr>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推动合肥市博物馆落户东部新中心建设，规划位于龙岗路与滨河路交口，规划建成后配套建设相关文化产业服务设施。规划面积约62亩，建筑面积约5万平方米。</w:t>
      </w:r>
    </w:p>
    <w:p w14:paraId="2EB1A4B7">
      <w:pPr>
        <w:keepNext w:val="0"/>
        <w:keepLines w:val="0"/>
        <w:pageBreakBefore w:val="0"/>
        <w:widowControl w:val="0"/>
        <w:pBdr>
          <w:top w:val="single" w:color="auto" w:sz="4" w:space="1"/>
          <w:left w:val="single" w:color="auto" w:sz="4" w:space="4"/>
          <w:bottom w:val="single" w:color="auto" w:sz="4" w:space="1"/>
          <w:right w:val="single" w:color="auto" w:sz="4" w:space="3"/>
        </w:pBdr>
        <w:kinsoku/>
        <w:wordWrap/>
        <w:overflowPunct/>
        <w:topLinePunct w:val="0"/>
        <w:autoSpaceDE/>
        <w:autoSpaceDN/>
        <w:bidi w:val="0"/>
        <w:snapToGrid/>
        <w:spacing w:line="579" w:lineRule="exact"/>
        <w:ind w:firstLine="640" w:firstLineChars="200"/>
        <w:jc w:val="both"/>
        <w:textAlignment w:val="auto"/>
        <w:outlineLvl w:val="0"/>
        <w:rPr>
          <w:rFonts w:eastAsia="仿宋_GB2312"/>
          <w:b/>
          <w:bCs/>
          <w:color w:val="000000" w:themeColor="text1"/>
          <w:kern w:val="0"/>
          <w:sz w:val="32"/>
          <w:szCs w:val="32"/>
        </w:rPr>
      </w:pPr>
      <w:r>
        <w:rPr>
          <w:rFonts w:eastAsia="仿宋_GB2312"/>
          <w:b/>
          <w:bCs/>
          <w:color w:val="000000" w:themeColor="text1"/>
          <w:kern w:val="0"/>
          <w:sz w:val="32"/>
          <w:szCs w:val="32"/>
        </w:rPr>
        <w:t>2</w:t>
      </w:r>
      <w:r>
        <w:rPr>
          <w:rFonts w:hint="eastAsia" w:eastAsia="仿宋_GB2312"/>
          <w:b/>
          <w:bCs/>
          <w:color w:val="000000" w:themeColor="text1"/>
          <w:kern w:val="0"/>
          <w:sz w:val="32"/>
          <w:szCs w:val="32"/>
          <w:lang w:val="en-US" w:eastAsia="zh-CN"/>
        </w:rPr>
        <w:t>.</w:t>
      </w:r>
      <w:r>
        <w:rPr>
          <w:rFonts w:eastAsia="仿宋_GB2312"/>
          <w:b/>
          <w:bCs/>
          <w:color w:val="000000" w:themeColor="text1"/>
          <w:kern w:val="0"/>
          <w:sz w:val="32"/>
          <w:szCs w:val="32"/>
        </w:rPr>
        <w:t>合肥市青少年活动中心</w:t>
      </w:r>
    </w:p>
    <w:p w14:paraId="270A7A1C">
      <w:pPr>
        <w:keepNext w:val="0"/>
        <w:keepLines w:val="0"/>
        <w:pageBreakBefore w:val="0"/>
        <w:widowControl w:val="0"/>
        <w:pBdr>
          <w:top w:val="single" w:color="auto" w:sz="4" w:space="1"/>
          <w:left w:val="single" w:color="auto" w:sz="4" w:space="4"/>
          <w:bottom w:val="single" w:color="auto" w:sz="4" w:space="1"/>
          <w:right w:val="single" w:color="auto" w:sz="4" w:space="3"/>
        </w:pBdr>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青少年活动中心项目位于龙岗路与乐水路交口东南侧。总建筑面积约5万平方米，其中地上建筑面积约3.8万平方米，地下建筑面积约15000平方米。规划建设素质培训中心、主题教育区、户外拓展区、水上游艺中心及综合服务配套区五大功能区。</w:t>
      </w:r>
    </w:p>
    <w:p w14:paraId="7BFE4A5F">
      <w:pPr>
        <w:keepNext w:val="0"/>
        <w:keepLines w:val="0"/>
        <w:pageBreakBefore w:val="0"/>
        <w:widowControl w:val="0"/>
        <w:pBdr>
          <w:top w:val="single" w:color="auto" w:sz="4" w:space="1"/>
          <w:left w:val="single" w:color="auto" w:sz="4" w:space="4"/>
          <w:bottom w:val="single" w:color="auto" w:sz="4" w:space="1"/>
          <w:right w:val="single" w:color="auto" w:sz="4" w:space="3"/>
        </w:pBdr>
        <w:kinsoku/>
        <w:wordWrap/>
        <w:overflowPunct/>
        <w:topLinePunct w:val="0"/>
        <w:autoSpaceDE/>
        <w:autoSpaceDN/>
        <w:bidi w:val="0"/>
        <w:snapToGrid/>
        <w:spacing w:line="579" w:lineRule="exact"/>
        <w:ind w:firstLine="640" w:firstLineChars="200"/>
        <w:jc w:val="both"/>
        <w:textAlignment w:val="auto"/>
        <w:outlineLvl w:val="0"/>
        <w:rPr>
          <w:rFonts w:eastAsia="仿宋_GB2312"/>
          <w:b/>
          <w:bCs/>
          <w:color w:val="000000" w:themeColor="text1"/>
          <w:kern w:val="0"/>
          <w:sz w:val="32"/>
          <w:szCs w:val="32"/>
        </w:rPr>
      </w:pPr>
      <w:r>
        <w:rPr>
          <w:rFonts w:eastAsia="仿宋_GB2312"/>
          <w:b/>
          <w:bCs/>
          <w:color w:val="000000" w:themeColor="text1"/>
          <w:kern w:val="0"/>
          <w:sz w:val="32"/>
          <w:szCs w:val="32"/>
        </w:rPr>
        <w:t>3</w:t>
      </w:r>
      <w:r>
        <w:rPr>
          <w:rFonts w:hint="eastAsia" w:eastAsia="仿宋_GB2312"/>
          <w:b/>
          <w:bCs/>
          <w:color w:val="000000" w:themeColor="text1"/>
          <w:kern w:val="0"/>
          <w:sz w:val="32"/>
          <w:szCs w:val="32"/>
          <w:lang w:val="en-US" w:eastAsia="zh-CN"/>
        </w:rPr>
        <w:t>.</w:t>
      </w:r>
      <w:r>
        <w:rPr>
          <w:rFonts w:eastAsia="仿宋_GB2312"/>
          <w:b/>
          <w:bCs/>
          <w:color w:val="000000" w:themeColor="text1"/>
          <w:kern w:val="0"/>
          <w:sz w:val="32"/>
          <w:szCs w:val="32"/>
        </w:rPr>
        <w:t>公共文化服务数字化建设</w:t>
      </w:r>
    </w:p>
    <w:p w14:paraId="524C0AF5">
      <w:pPr>
        <w:keepNext w:val="0"/>
        <w:keepLines w:val="0"/>
        <w:pageBreakBefore w:val="0"/>
        <w:widowControl w:val="0"/>
        <w:pBdr>
          <w:top w:val="single" w:color="auto" w:sz="4" w:space="1"/>
          <w:left w:val="single" w:color="auto" w:sz="4" w:space="4"/>
          <w:bottom w:val="single" w:color="auto" w:sz="4" w:space="1"/>
          <w:right w:val="single" w:color="auto" w:sz="4" w:space="3"/>
        </w:pBdr>
        <w:kinsoku/>
        <w:wordWrap/>
        <w:overflowPunct/>
        <w:topLinePunct w:val="0"/>
        <w:autoSpaceDE/>
        <w:autoSpaceDN/>
        <w:bidi w:val="0"/>
        <w:snapToGrid/>
        <w:spacing w:line="579" w:lineRule="exact"/>
        <w:ind w:firstLine="640" w:firstLineChars="200"/>
        <w:jc w:val="both"/>
        <w:textAlignment w:val="auto"/>
        <w:outlineLvl w:val="0"/>
        <w:rPr>
          <w:rFonts w:eastAsia="仿宋_GB2312"/>
          <w:b/>
          <w:bCs/>
          <w:color w:val="000000" w:themeColor="text1"/>
          <w:kern w:val="0"/>
          <w:sz w:val="32"/>
          <w:szCs w:val="32"/>
        </w:rPr>
      </w:pPr>
      <w:r>
        <w:rPr>
          <w:rFonts w:eastAsia="仿宋_GB2312"/>
          <w:color w:val="000000" w:themeColor="text1"/>
          <w:sz w:val="32"/>
          <w:szCs w:val="32"/>
        </w:rPr>
        <w:t>数字图书馆、文化馆建设等公共服务建设项目，建设“瑶海群文资源数据库”、“瑶海文化遗产数据库”、“瑶海文物资源数据库”等，建成一中心（公共文化数字化服务管理中心）和三平台（公共文化数字化管理平台、公共文化数字化服务平台、公共文化APP信息移动服务平台）。</w:t>
      </w:r>
    </w:p>
    <w:p w14:paraId="0789370C">
      <w:pPr>
        <w:keepNext w:val="0"/>
        <w:keepLines w:val="0"/>
        <w:pageBreakBefore w:val="0"/>
        <w:widowControl w:val="0"/>
        <w:pBdr>
          <w:top w:val="single" w:color="auto" w:sz="4" w:space="1"/>
          <w:left w:val="single" w:color="auto" w:sz="4" w:space="4"/>
          <w:bottom w:val="single" w:color="auto" w:sz="4" w:space="1"/>
          <w:right w:val="single" w:color="auto" w:sz="4" w:space="3"/>
        </w:pBdr>
        <w:kinsoku/>
        <w:wordWrap/>
        <w:overflowPunct/>
        <w:topLinePunct w:val="0"/>
        <w:autoSpaceDE/>
        <w:autoSpaceDN/>
        <w:bidi w:val="0"/>
        <w:snapToGrid/>
        <w:spacing w:line="579" w:lineRule="exact"/>
        <w:ind w:firstLine="640" w:firstLineChars="200"/>
        <w:jc w:val="both"/>
        <w:textAlignment w:val="auto"/>
        <w:outlineLvl w:val="0"/>
        <w:rPr>
          <w:rFonts w:eastAsia="仿宋_GB2312"/>
          <w:b/>
          <w:bCs/>
          <w:color w:val="000000" w:themeColor="text1"/>
          <w:kern w:val="0"/>
          <w:sz w:val="32"/>
          <w:szCs w:val="32"/>
        </w:rPr>
      </w:pPr>
      <w:r>
        <w:rPr>
          <w:rFonts w:eastAsia="仿宋_GB2312"/>
          <w:b/>
          <w:bCs/>
          <w:color w:val="000000" w:themeColor="text1"/>
          <w:kern w:val="0"/>
          <w:sz w:val="32"/>
          <w:szCs w:val="32"/>
        </w:rPr>
        <w:t>4</w:t>
      </w:r>
      <w:r>
        <w:rPr>
          <w:rFonts w:hint="eastAsia" w:eastAsia="仿宋_GB2312"/>
          <w:b/>
          <w:bCs/>
          <w:color w:val="000000" w:themeColor="text1"/>
          <w:kern w:val="0"/>
          <w:sz w:val="32"/>
          <w:szCs w:val="32"/>
          <w:lang w:val="en-US" w:eastAsia="zh-CN"/>
        </w:rPr>
        <w:t>.</w:t>
      </w:r>
      <w:r>
        <w:rPr>
          <w:rFonts w:eastAsia="仿宋_GB2312"/>
          <w:b/>
          <w:bCs/>
          <w:color w:val="000000" w:themeColor="text1"/>
          <w:kern w:val="0"/>
          <w:sz w:val="32"/>
          <w:szCs w:val="32"/>
        </w:rPr>
        <w:t>公共文化服务交易平台建设</w:t>
      </w:r>
    </w:p>
    <w:p w14:paraId="3BE1A3C0">
      <w:pPr>
        <w:keepNext w:val="0"/>
        <w:keepLines w:val="0"/>
        <w:pageBreakBefore w:val="0"/>
        <w:widowControl w:val="0"/>
        <w:pBdr>
          <w:top w:val="single" w:color="auto" w:sz="4" w:space="1"/>
          <w:left w:val="single" w:color="auto" w:sz="4" w:space="4"/>
          <w:bottom w:val="single" w:color="auto" w:sz="4" w:space="1"/>
          <w:right w:val="single" w:color="auto" w:sz="4" w:space="3"/>
        </w:pBdr>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搭建公共文化服务交易平台，通过项目补贴、定向资助、贷款贴息等，支持社会各类文化机构参与提供公共文化产品和服务。支持文艺团体提供公益性演出，推动经营性文化设施、传统民俗文化活动场所等向公众免费开放或提供低价优惠服务。</w:t>
      </w:r>
    </w:p>
    <w:p w14:paraId="5A8B40FF">
      <w:pPr>
        <w:keepNext w:val="0"/>
        <w:keepLines w:val="0"/>
        <w:pageBreakBefore w:val="0"/>
        <w:widowControl w:val="0"/>
        <w:pBdr>
          <w:top w:val="single" w:color="auto" w:sz="4" w:space="1"/>
          <w:left w:val="single" w:color="auto" w:sz="4" w:space="4"/>
          <w:bottom w:val="single" w:color="auto" w:sz="4" w:space="1"/>
          <w:right w:val="single" w:color="auto" w:sz="4" w:space="3"/>
        </w:pBdr>
        <w:kinsoku/>
        <w:wordWrap/>
        <w:overflowPunct/>
        <w:topLinePunct w:val="0"/>
        <w:autoSpaceDE/>
        <w:autoSpaceDN/>
        <w:bidi w:val="0"/>
        <w:snapToGrid/>
        <w:spacing w:line="579" w:lineRule="exact"/>
        <w:ind w:firstLine="640" w:firstLineChars="200"/>
        <w:jc w:val="both"/>
        <w:textAlignment w:val="auto"/>
        <w:outlineLvl w:val="0"/>
        <w:rPr>
          <w:rFonts w:eastAsia="仿宋_GB2312"/>
          <w:b/>
          <w:bCs/>
          <w:color w:val="000000" w:themeColor="text1"/>
          <w:kern w:val="0"/>
          <w:sz w:val="32"/>
          <w:szCs w:val="32"/>
        </w:rPr>
      </w:pPr>
      <w:r>
        <w:rPr>
          <w:rFonts w:eastAsia="仿宋_GB2312"/>
          <w:b/>
          <w:bCs/>
          <w:color w:val="000000" w:themeColor="text1"/>
          <w:kern w:val="0"/>
          <w:sz w:val="32"/>
          <w:szCs w:val="32"/>
        </w:rPr>
        <w:t>（三）文化惠民工程</w:t>
      </w:r>
    </w:p>
    <w:p w14:paraId="471F8096">
      <w:pPr>
        <w:keepNext w:val="0"/>
        <w:keepLines w:val="0"/>
        <w:pageBreakBefore w:val="0"/>
        <w:widowControl w:val="0"/>
        <w:pBdr>
          <w:top w:val="single" w:color="auto" w:sz="4" w:space="1"/>
          <w:left w:val="single" w:color="auto" w:sz="4" w:space="4"/>
          <w:bottom w:val="single" w:color="auto" w:sz="4" w:space="1"/>
          <w:right w:val="single" w:color="auto" w:sz="4" w:space="3"/>
        </w:pBdr>
        <w:kinsoku/>
        <w:wordWrap/>
        <w:overflowPunct/>
        <w:topLinePunct w:val="0"/>
        <w:autoSpaceDE/>
        <w:autoSpaceDN/>
        <w:bidi w:val="0"/>
        <w:snapToGrid/>
        <w:spacing w:line="579" w:lineRule="exact"/>
        <w:ind w:firstLine="640" w:firstLineChars="200"/>
        <w:jc w:val="both"/>
        <w:textAlignment w:val="auto"/>
        <w:outlineLvl w:val="0"/>
        <w:rPr>
          <w:rFonts w:eastAsia="仿宋_GB2312"/>
          <w:b/>
          <w:bCs/>
          <w:color w:val="000000" w:themeColor="text1"/>
          <w:kern w:val="0"/>
          <w:sz w:val="32"/>
          <w:szCs w:val="32"/>
        </w:rPr>
      </w:pPr>
      <w:r>
        <w:rPr>
          <w:rFonts w:eastAsia="仿宋_GB2312"/>
          <w:b/>
          <w:bCs/>
          <w:color w:val="000000" w:themeColor="text1"/>
          <w:kern w:val="0"/>
          <w:sz w:val="32"/>
          <w:szCs w:val="32"/>
        </w:rPr>
        <w:t>1</w:t>
      </w:r>
      <w:r>
        <w:rPr>
          <w:rFonts w:hint="eastAsia" w:eastAsia="仿宋_GB2312"/>
          <w:b/>
          <w:bCs/>
          <w:color w:val="000000" w:themeColor="text1"/>
          <w:kern w:val="0"/>
          <w:sz w:val="32"/>
          <w:szCs w:val="32"/>
          <w:lang w:val="en-US" w:eastAsia="zh-CN"/>
        </w:rPr>
        <w:t>.</w:t>
      </w:r>
      <w:r>
        <w:rPr>
          <w:rFonts w:eastAsia="仿宋_GB2312"/>
          <w:b/>
          <w:bCs/>
          <w:color w:val="000000" w:themeColor="text1"/>
          <w:kern w:val="0"/>
          <w:sz w:val="32"/>
          <w:szCs w:val="32"/>
        </w:rPr>
        <w:t>文化民生工程</w:t>
      </w:r>
    </w:p>
    <w:p w14:paraId="6B9A28B7">
      <w:pPr>
        <w:keepNext w:val="0"/>
        <w:keepLines w:val="0"/>
        <w:pageBreakBefore w:val="0"/>
        <w:widowControl w:val="0"/>
        <w:pBdr>
          <w:top w:val="single" w:color="auto" w:sz="4" w:space="1"/>
          <w:left w:val="single" w:color="auto" w:sz="4" w:space="4"/>
          <w:bottom w:val="single" w:color="auto" w:sz="4" w:space="1"/>
          <w:right w:val="single" w:color="auto" w:sz="4" w:space="3"/>
        </w:pBdr>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聚焦“六稳”“六保”任务，提升街道社区等基层公共文化服务设施，实施就业创业促进、技能培训提升、文化惠民工程等文化民生工程。</w:t>
      </w:r>
    </w:p>
    <w:p w14:paraId="521615DF">
      <w:pPr>
        <w:keepNext w:val="0"/>
        <w:keepLines w:val="0"/>
        <w:pageBreakBefore w:val="0"/>
        <w:widowControl w:val="0"/>
        <w:pBdr>
          <w:top w:val="single" w:color="auto" w:sz="4" w:space="1"/>
          <w:left w:val="single" w:color="auto" w:sz="4" w:space="4"/>
          <w:bottom w:val="single" w:color="auto" w:sz="4" w:space="1"/>
          <w:right w:val="single" w:color="auto" w:sz="4" w:space="3"/>
        </w:pBdr>
        <w:kinsoku/>
        <w:wordWrap/>
        <w:overflowPunct/>
        <w:topLinePunct w:val="0"/>
        <w:autoSpaceDE/>
        <w:autoSpaceDN/>
        <w:bidi w:val="0"/>
        <w:snapToGrid/>
        <w:spacing w:line="579" w:lineRule="exact"/>
        <w:ind w:firstLine="640" w:firstLineChars="200"/>
        <w:jc w:val="both"/>
        <w:textAlignment w:val="auto"/>
        <w:outlineLvl w:val="0"/>
        <w:rPr>
          <w:rFonts w:eastAsia="仿宋_GB2312"/>
          <w:b/>
          <w:bCs/>
          <w:color w:val="000000" w:themeColor="text1"/>
          <w:kern w:val="0"/>
          <w:sz w:val="32"/>
          <w:szCs w:val="32"/>
        </w:rPr>
      </w:pPr>
      <w:r>
        <w:rPr>
          <w:rFonts w:eastAsia="仿宋_GB2312"/>
          <w:b/>
          <w:bCs/>
          <w:color w:val="000000" w:themeColor="text1"/>
          <w:kern w:val="0"/>
          <w:sz w:val="32"/>
          <w:szCs w:val="32"/>
        </w:rPr>
        <w:t>2</w:t>
      </w:r>
      <w:r>
        <w:rPr>
          <w:rFonts w:hint="eastAsia" w:eastAsia="仿宋_GB2312"/>
          <w:b/>
          <w:bCs/>
          <w:color w:val="000000" w:themeColor="text1"/>
          <w:kern w:val="0"/>
          <w:sz w:val="32"/>
          <w:szCs w:val="32"/>
          <w:lang w:val="en-US" w:eastAsia="zh-CN"/>
        </w:rPr>
        <w:t>.</w:t>
      </w:r>
      <w:r>
        <w:rPr>
          <w:rFonts w:eastAsia="仿宋_GB2312"/>
          <w:b/>
          <w:bCs/>
          <w:color w:val="000000" w:themeColor="text1"/>
          <w:kern w:val="0"/>
          <w:sz w:val="32"/>
          <w:szCs w:val="32"/>
        </w:rPr>
        <w:t>开展群众文化活动</w:t>
      </w:r>
    </w:p>
    <w:p w14:paraId="5B591F46">
      <w:pPr>
        <w:keepNext w:val="0"/>
        <w:keepLines w:val="0"/>
        <w:pageBreakBefore w:val="0"/>
        <w:widowControl w:val="0"/>
        <w:pBdr>
          <w:top w:val="single" w:color="auto" w:sz="4" w:space="1"/>
          <w:left w:val="single" w:color="auto" w:sz="4" w:space="4"/>
          <w:bottom w:val="single" w:color="auto" w:sz="4" w:space="1"/>
          <w:right w:val="single" w:color="auto" w:sz="4" w:space="3"/>
        </w:pBdr>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参加合肥市基层文艺调演、戏曲艺术节、合肥市全民文化活动季、高雅艺术文化惠民展演等活动。</w:t>
      </w:r>
    </w:p>
    <w:p w14:paraId="57155600">
      <w:pPr>
        <w:keepNext w:val="0"/>
        <w:keepLines w:val="0"/>
        <w:pageBreakBefore w:val="0"/>
        <w:widowControl w:val="0"/>
        <w:pBdr>
          <w:top w:val="single" w:color="auto" w:sz="4" w:space="1"/>
          <w:left w:val="single" w:color="auto" w:sz="4" w:space="4"/>
          <w:bottom w:val="single" w:color="auto" w:sz="4" w:space="1"/>
          <w:right w:val="single" w:color="auto" w:sz="4" w:space="3"/>
        </w:pBdr>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继续开展“梨园风采展”戏曲展演、“社区大舞台”文艺演出、经典电影进社区、全民阅读月、新春系列文化活动、文化产品设计大赛、书画摄影展等文化旅游活动，创建“书香瑶海”、“创意瑶海”、“瑶海记忆”等文化品牌。</w:t>
      </w:r>
    </w:p>
    <w:p w14:paraId="3434A5F6">
      <w:pPr>
        <w:keepNext w:val="0"/>
        <w:keepLines w:val="0"/>
        <w:pageBreakBefore w:val="0"/>
        <w:widowControl w:val="0"/>
        <w:pBdr>
          <w:top w:val="single" w:color="auto" w:sz="4" w:space="1"/>
          <w:left w:val="single" w:color="auto" w:sz="4" w:space="4"/>
          <w:bottom w:val="single" w:color="auto" w:sz="4" w:space="1"/>
          <w:right w:val="single" w:color="auto" w:sz="4" w:space="3"/>
        </w:pBdr>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继续实施“送戏进社区”、“戏曲进校园”等文化惠民工程。</w:t>
      </w:r>
    </w:p>
    <w:p w14:paraId="6C4FA029">
      <w:pPr>
        <w:keepNext w:val="0"/>
        <w:keepLines w:val="0"/>
        <w:pageBreakBefore w:val="0"/>
        <w:widowControl w:val="0"/>
        <w:pBdr>
          <w:top w:val="single" w:color="auto" w:sz="4" w:space="1"/>
          <w:left w:val="single" w:color="auto" w:sz="4" w:space="4"/>
          <w:bottom w:val="single" w:color="auto" w:sz="4" w:space="1"/>
          <w:right w:val="single" w:color="auto" w:sz="4" w:space="3"/>
        </w:pBdr>
        <w:kinsoku/>
        <w:wordWrap/>
        <w:overflowPunct/>
        <w:topLinePunct w:val="0"/>
        <w:autoSpaceDE/>
        <w:autoSpaceDN/>
        <w:bidi w:val="0"/>
        <w:snapToGrid/>
        <w:spacing w:line="579" w:lineRule="exact"/>
        <w:ind w:firstLine="640" w:firstLineChars="200"/>
        <w:jc w:val="both"/>
        <w:textAlignment w:val="auto"/>
        <w:outlineLvl w:val="0"/>
        <w:rPr>
          <w:rFonts w:eastAsia="仿宋_GB2312"/>
          <w:b/>
          <w:bCs/>
          <w:color w:val="000000" w:themeColor="text1"/>
          <w:kern w:val="0"/>
          <w:sz w:val="32"/>
          <w:szCs w:val="32"/>
        </w:rPr>
      </w:pPr>
      <w:r>
        <w:rPr>
          <w:rFonts w:eastAsia="仿宋_GB2312"/>
          <w:b/>
          <w:bCs/>
          <w:color w:val="000000" w:themeColor="text1"/>
          <w:kern w:val="0"/>
          <w:sz w:val="32"/>
          <w:szCs w:val="32"/>
        </w:rPr>
        <w:t>（四）文物保护和非遗文化保护利用工程</w:t>
      </w:r>
    </w:p>
    <w:p w14:paraId="00C8A631">
      <w:pPr>
        <w:keepNext w:val="0"/>
        <w:keepLines w:val="0"/>
        <w:pageBreakBefore w:val="0"/>
        <w:widowControl w:val="0"/>
        <w:pBdr>
          <w:top w:val="single" w:color="auto" w:sz="4" w:space="1"/>
          <w:left w:val="single" w:color="auto" w:sz="4" w:space="4"/>
          <w:bottom w:val="single" w:color="auto" w:sz="4" w:space="1"/>
          <w:right w:val="single" w:color="auto" w:sz="4" w:space="3"/>
        </w:pBdr>
        <w:kinsoku/>
        <w:wordWrap/>
        <w:overflowPunct/>
        <w:topLinePunct w:val="0"/>
        <w:autoSpaceDE/>
        <w:autoSpaceDN/>
        <w:bidi w:val="0"/>
        <w:snapToGrid/>
        <w:spacing w:line="579" w:lineRule="exact"/>
        <w:ind w:firstLine="640" w:firstLineChars="200"/>
        <w:jc w:val="both"/>
        <w:textAlignment w:val="auto"/>
        <w:outlineLvl w:val="0"/>
        <w:rPr>
          <w:rFonts w:eastAsia="仿宋_GB2312"/>
          <w:b/>
          <w:bCs/>
          <w:color w:val="000000" w:themeColor="text1"/>
          <w:kern w:val="0"/>
          <w:sz w:val="32"/>
          <w:szCs w:val="32"/>
        </w:rPr>
      </w:pPr>
      <w:r>
        <w:rPr>
          <w:rFonts w:eastAsia="仿宋_GB2312"/>
          <w:b/>
          <w:bCs/>
          <w:color w:val="000000" w:themeColor="text1"/>
          <w:kern w:val="0"/>
          <w:sz w:val="32"/>
          <w:szCs w:val="32"/>
        </w:rPr>
        <w:t>1</w:t>
      </w:r>
      <w:r>
        <w:rPr>
          <w:rFonts w:hint="eastAsia" w:eastAsia="仿宋_GB2312"/>
          <w:b/>
          <w:bCs/>
          <w:color w:val="000000" w:themeColor="text1"/>
          <w:kern w:val="0"/>
          <w:sz w:val="32"/>
          <w:szCs w:val="32"/>
          <w:lang w:val="en-US" w:eastAsia="zh-CN"/>
        </w:rPr>
        <w:t>.</w:t>
      </w:r>
      <w:r>
        <w:rPr>
          <w:rFonts w:eastAsia="仿宋_GB2312"/>
          <w:b/>
          <w:bCs/>
          <w:color w:val="000000" w:themeColor="text1"/>
          <w:kern w:val="0"/>
          <w:sz w:val="32"/>
          <w:szCs w:val="32"/>
        </w:rPr>
        <w:t>保护历史文物资源</w:t>
      </w:r>
    </w:p>
    <w:p w14:paraId="046DBFD1">
      <w:pPr>
        <w:keepNext w:val="0"/>
        <w:keepLines w:val="0"/>
        <w:pageBreakBefore w:val="0"/>
        <w:widowControl w:val="0"/>
        <w:pBdr>
          <w:top w:val="single" w:color="auto" w:sz="4" w:space="1"/>
          <w:left w:val="single" w:color="auto" w:sz="4" w:space="4"/>
          <w:bottom w:val="single" w:color="auto" w:sz="4" w:space="1"/>
          <w:right w:val="single" w:color="auto" w:sz="4" w:space="3"/>
        </w:pBdr>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加强瑶海区文物保护单位、工业遗址公园等特色地域文化研究和历史文化遗产保护，开展老建筑的普查登记、评估认定、规划编制等工作，加强老旧厂房保护利用，推动老建筑优先用于发展文化遗产类文化产业项目。加强合钢公司、恒通机械和合力叉车、</w:t>
      </w:r>
      <w:r>
        <w:fldChar w:fldCharType="begin"/>
      </w:r>
      <w:r>
        <w:instrText xml:space="preserve"> HYPERLINK "https://baike.sogou.com/lemma/ShowInnerLink.htm?lemmaId=86177&amp;ss_c=ssc.citiao.link" \t "_blank" </w:instrText>
      </w:r>
      <w:r>
        <w:fldChar w:fldCharType="separate"/>
      </w:r>
      <w:r>
        <w:rPr>
          <w:rFonts w:eastAsia="仿宋_GB2312"/>
          <w:color w:val="000000" w:themeColor="text1"/>
          <w:kern w:val="0"/>
          <w:sz w:val="32"/>
          <w:szCs w:val="32"/>
        </w:rPr>
        <w:t>李鸿章</w:t>
      </w:r>
      <w:r>
        <w:rPr>
          <w:rFonts w:eastAsia="仿宋_GB2312"/>
          <w:color w:val="000000" w:themeColor="text1"/>
          <w:kern w:val="0"/>
          <w:sz w:val="32"/>
          <w:szCs w:val="32"/>
        </w:rPr>
        <w:fldChar w:fldCharType="end"/>
      </w:r>
      <w:r>
        <w:rPr>
          <w:rFonts w:eastAsia="仿宋_GB2312"/>
          <w:color w:val="000000" w:themeColor="text1"/>
          <w:kern w:val="0"/>
          <w:sz w:val="32"/>
          <w:szCs w:val="32"/>
        </w:rPr>
        <w:t>公墓等重要遗址遗存保护，建设马（合）钢工业遗址公园及文化创意廊长道项目，打造合肥记忆文创产业园区，建设国家级文化产业示范基地。</w:t>
      </w:r>
    </w:p>
    <w:p w14:paraId="067C7E19">
      <w:pPr>
        <w:keepNext w:val="0"/>
        <w:keepLines w:val="0"/>
        <w:pageBreakBefore w:val="0"/>
        <w:widowControl w:val="0"/>
        <w:pBdr>
          <w:top w:val="single" w:color="auto" w:sz="4" w:space="1"/>
          <w:left w:val="single" w:color="auto" w:sz="4" w:space="4"/>
          <w:bottom w:val="single" w:color="auto" w:sz="4" w:space="1"/>
          <w:right w:val="single" w:color="auto" w:sz="4" w:space="3"/>
        </w:pBdr>
        <w:kinsoku/>
        <w:wordWrap/>
        <w:overflowPunct/>
        <w:topLinePunct w:val="0"/>
        <w:autoSpaceDE/>
        <w:autoSpaceDN/>
        <w:bidi w:val="0"/>
        <w:snapToGrid/>
        <w:spacing w:line="579" w:lineRule="exact"/>
        <w:ind w:firstLine="640" w:firstLineChars="200"/>
        <w:jc w:val="both"/>
        <w:textAlignment w:val="auto"/>
        <w:outlineLvl w:val="0"/>
        <w:rPr>
          <w:rFonts w:eastAsia="仿宋_GB2312"/>
          <w:b/>
          <w:bCs/>
          <w:color w:val="000000" w:themeColor="text1"/>
          <w:kern w:val="0"/>
          <w:sz w:val="32"/>
          <w:szCs w:val="32"/>
        </w:rPr>
      </w:pPr>
      <w:r>
        <w:rPr>
          <w:rFonts w:eastAsia="仿宋_GB2312"/>
          <w:b/>
          <w:bCs/>
          <w:color w:val="000000" w:themeColor="text1"/>
          <w:kern w:val="0"/>
          <w:sz w:val="32"/>
          <w:szCs w:val="32"/>
        </w:rPr>
        <w:t>2</w:t>
      </w:r>
      <w:r>
        <w:rPr>
          <w:rFonts w:hint="eastAsia" w:eastAsia="仿宋_GB2312"/>
          <w:b/>
          <w:bCs/>
          <w:color w:val="000000" w:themeColor="text1"/>
          <w:kern w:val="0"/>
          <w:sz w:val="32"/>
          <w:szCs w:val="32"/>
          <w:lang w:val="en-US" w:eastAsia="zh-CN"/>
        </w:rPr>
        <w:t>.</w:t>
      </w:r>
      <w:r>
        <w:rPr>
          <w:rFonts w:eastAsia="仿宋_GB2312"/>
          <w:b/>
          <w:bCs/>
          <w:color w:val="000000" w:themeColor="text1"/>
          <w:kern w:val="0"/>
          <w:sz w:val="32"/>
          <w:szCs w:val="32"/>
        </w:rPr>
        <w:t>推进非物质文化遗产保护和传承</w:t>
      </w:r>
    </w:p>
    <w:p w14:paraId="4F193D1A">
      <w:pPr>
        <w:keepNext w:val="0"/>
        <w:keepLines w:val="0"/>
        <w:pageBreakBefore w:val="0"/>
        <w:widowControl w:val="0"/>
        <w:pBdr>
          <w:top w:val="single" w:color="auto" w:sz="4" w:space="1"/>
          <w:left w:val="single" w:color="auto" w:sz="4" w:space="4"/>
          <w:bottom w:val="single" w:color="auto" w:sz="4" w:space="1"/>
          <w:right w:val="single" w:color="auto" w:sz="4" w:space="3"/>
        </w:pBdr>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开展庐州泥塑、蛋壳雕刻、剪纸、葫芦烙画、吴山铁字等重点非遗传承保护和非遗产业化工程项目。健全非遗传承人名录体系建设，加强传承人梯队建设，强化教育培训，开展“非遗进校园”活动。将非遗展演融入吃、住、行、游、购、娱，打造形态多样、群众喜爱的文化旅游产业链。</w:t>
      </w:r>
    </w:p>
    <w:p w14:paraId="3CCF454B">
      <w:pPr>
        <w:keepNext w:val="0"/>
        <w:keepLines w:val="0"/>
        <w:pageBreakBefore w:val="0"/>
        <w:widowControl w:val="0"/>
        <w:pBdr>
          <w:top w:val="single" w:color="auto" w:sz="4" w:space="1"/>
          <w:left w:val="single" w:color="auto" w:sz="4" w:space="4"/>
          <w:bottom w:val="single" w:color="auto" w:sz="4" w:space="1"/>
          <w:right w:val="single" w:color="auto" w:sz="4" w:space="3"/>
        </w:pBdr>
        <w:kinsoku/>
        <w:wordWrap/>
        <w:overflowPunct/>
        <w:topLinePunct w:val="0"/>
        <w:autoSpaceDE/>
        <w:autoSpaceDN/>
        <w:bidi w:val="0"/>
        <w:snapToGrid/>
        <w:spacing w:line="579" w:lineRule="exact"/>
        <w:ind w:firstLine="640" w:firstLineChars="200"/>
        <w:jc w:val="both"/>
        <w:textAlignment w:val="auto"/>
        <w:outlineLvl w:val="0"/>
        <w:rPr>
          <w:rFonts w:eastAsia="仿宋_GB2312"/>
          <w:b/>
          <w:bCs/>
          <w:color w:val="000000" w:themeColor="text1"/>
          <w:kern w:val="0"/>
          <w:sz w:val="32"/>
          <w:szCs w:val="32"/>
        </w:rPr>
      </w:pPr>
      <w:r>
        <w:rPr>
          <w:rFonts w:eastAsia="仿宋_GB2312"/>
          <w:b/>
          <w:bCs/>
          <w:color w:val="000000" w:themeColor="text1"/>
          <w:kern w:val="0"/>
          <w:sz w:val="32"/>
          <w:szCs w:val="32"/>
        </w:rPr>
        <w:t>（五）文艺作品高质量提升创作生产</w:t>
      </w:r>
    </w:p>
    <w:p w14:paraId="59993361">
      <w:pPr>
        <w:keepNext w:val="0"/>
        <w:keepLines w:val="0"/>
        <w:pageBreakBefore w:val="0"/>
        <w:widowControl w:val="0"/>
        <w:pBdr>
          <w:top w:val="single" w:color="auto" w:sz="4" w:space="1"/>
          <w:left w:val="single" w:color="auto" w:sz="4" w:space="4"/>
          <w:bottom w:val="single" w:color="auto" w:sz="4" w:space="1"/>
          <w:right w:val="single" w:color="auto" w:sz="4" w:space="3"/>
        </w:pBdr>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围绕合肥东部新中心等主题，开展一批特色精品文化活动。支持新编现实题材地方戏等戏剧类剧目、歌舞剧、民间艺术团表演；鼓励和支持互联网网站、互联网文化企业等开发制作瑶海题材、瑶海元素的优秀作品；加强知识产权审核和版权保护。</w:t>
      </w:r>
    </w:p>
    <w:p w14:paraId="2DFD16F5">
      <w:pPr>
        <w:keepNext w:val="0"/>
        <w:keepLines w:val="0"/>
        <w:pageBreakBefore w:val="0"/>
        <w:widowControl w:val="0"/>
        <w:pBdr>
          <w:top w:val="single" w:color="auto" w:sz="4" w:space="1"/>
          <w:left w:val="single" w:color="auto" w:sz="4" w:space="4"/>
          <w:bottom w:val="single" w:color="auto" w:sz="4" w:space="1"/>
          <w:right w:val="single" w:color="auto" w:sz="4" w:space="3"/>
        </w:pBdr>
        <w:kinsoku/>
        <w:wordWrap/>
        <w:overflowPunct/>
        <w:topLinePunct w:val="0"/>
        <w:autoSpaceDE/>
        <w:autoSpaceDN/>
        <w:bidi w:val="0"/>
        <w:snapToGrid/>
        <w:spacing w:line="579" w:lineRule="exact"/>
        <w:ind w:firstLine="640" w:firstLineChars="200"/>
        <w:jc w:val="both"/>
        <w:textAlignment w:val="auto"/>
        <w:outlineLvl w:val="0"/>
        <w:rPr>
          <w:rFonts w:eastAsia="仿宋_GB2312"/>
          <w:b/>
          <w:bCs/>
          <w:color w:val="000000" w:themeColor="text1"/>
          <w:kern w:val="0"/>
          <w:sz w:val="32"/>
          <w:szCs w:val="32"/>
        </w:rPr>
      </w:pPr>
      <w:r>
        <w:rPr>
          <w:rFonts w:eastAsia="仿宋_GB2312"/>
          <w:b/>
          <w:bCs/>
          <w:color w:val="000000" w:themeColor="text1"/>
          <w:kern w:val="0"/>
          <w:sz w:val="32"/>
          <w:szCs w:val="32"/>
        </w:rPr>
        <w:t>（六）文化志愿队伍建设</w:t>
      </w:r>
    </w:p>
    <w:p w14:paraId="446845DF">
      <w:pPr>
        <w:keepNext w:val="0"/>
        <w:keepLines w:val="0"/>
        <w:pageBreakBefore w:val="0"/>
        <w:widowControl w:val="0"/>
        <w:pBdr>
          <w:top w:val="single" w:color="auto" w:sz="4" w:space="1"/>
          <w:left w:val="single" w:color="auto" w:sz="4" w:space="4"/>
          <w:bottom w:val="single" w:color="auto" w:sz="4" w:space="1"/>
          <w:right w:val="single" w:color="auto" w:sz="4" w:space="3"/>
        </w:pBdr>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制定瑶海区群众文化辅导员工作管理办法、等级评定标准等相关制度，进一步壮大文化志愿者、义务宣传文化员队伍。</w:t>
      </w:r>
    </w:p>
    <w:p w14:paraId="35FE5C24">
      <w:pPr>
        <w:keepNext w:val="0"/>
        <w:keepLines w:val="0"/>
        <w:pageBreakBefore w:val="0"/>
        <w:widowControl w:val="0"/>
        <w:kinsoku/>
        <w:wordWrap/>
        <w:overflowPunct/>
        <w:topLinePunct w:val="0"/>
        <w:autoSpaceDE/>
        <w:autoSpaceDN/>
        <w:bidi w:val="0"/>
        <w:adjustRightInd w:val="0"/>
        <w:snapToGrid/>
        <w:spacing w:line="579" w:lineRule="exact"/>
        <w:ind w:firstLine="640" w:firstLineChars="200"/>
        <w:jc w:val="both"/>
        <w:textAlignment w:val="auto"/>
        <w:outlineLvl w:val="0"/>
        <w:rPr>
          <w:rFonts w:eastAsia="黑体"/>
          <w:bCs/>
          <w:color w:val="000000" w:themeColor="text1"/>
          <w:kern w:val="0"/>
          <w:sz w:val="32"/>
          <w:szCs w:val="32"/>
        </w:rPr>
      </w:pPr>
      <w:bookmarkStart w:id="67" w:name="_Toc89441806"/>
      <w:r>
        <w:rPr>
          <w:rFonts w:hAnsi="黑体" w:eastAsia="黑体"/>
          <w:bCs/>
          <w:color w:val="000000" w:themeColor="text1"/>
          <w:kern w:val="0"/>
          <w:sz w:val="32"/>
          <w:szCs w:val="32"/>
        </w:rPr>
        <w:t>二、振兴发展高质量文化产业、助力瑶海腾飞</w:t>
      </w:r>
      <w:bookmarkEnd w:id="67"/>
    </w:p>
    <w:p w14:paraId="452FF1A0">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发挥我区文化、旅游资源优势，通过出台政策、抓住项目、突出重点、大力宣传等多措并举，推进与长三角地区协同合作，振兴瑶海区文化经济高质量发展，促进文化和旅游工作各领域、多方位、全链条深度融合，实现资源共享、优势互补、协同并进，形成发展新优势，助力瑶海经济腾飞发展。</w:t>
      </w:r>
    </w:p>
    <w:p w14:paraId="53F44405">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楷体_GB2312"/>
          <w:b/>
          <w:color w:val="000000" w:themeColor="text1"/>
          <w:kern w:val="0"/>
          <w:sz w:val="32"/>
          <w:szCs w:val="32"/>
        </w:rPr>
      </w:pPr>
      <w:bookmarkStart w:id="68" w:name="_Toc89441807"/>
      <w:r>
        <w:rPr>
          <w:rFonts w:hint="eastAsia" w:eastAsia="楷体_GB2312"/>
          <w:b/>
          <w:color w:val="000000" w:themeColor="text1"/>
          <w:kern w:val="0"/>
          <w:sz w:val="32"/>
          <w:szCs w:val="32"/>
          <w:lang w:eastAsia="zh-CN"/>
        </w:rPr>
        <w:t>（</w:t>
      </w:r>
      <w:r>
        <w:rPr>
          <w:rFonts w:hint="eastAsia" w:eastAsia="楷体_GB2312"/>
          <w:b/>
          <w:color w:val="000000" w:themeColor="text1"/>
          <w:kern w:val="0"/>
          <w:sz w:val="32"/>
          <w:szCs w:val="32"/>
          <w:lang w:val="en-US" w:eastAsia="zh-CN"/>
        </w:rPr>
        <w:t>一</w:t>
      </w:r>
      <w:r>
        <w:rPr>
          <w:rFonts w:hint="eastAsia" w:eastAsia="楷体_GB2312"/>
          <w:b/>
          <w:color w:val="000000" w:themeColor="text1"/>
          <w:kern w:val="0"/>
          <w:sz w:val="32"/>
          <w:szCs w:val="32"/>
          <w:lang w:eastAsia="zh-CN"/>
        </w:rPr>
        <w:t>）</w:t>
      </w:r>
      <w:r>
        <w:rPr>
          <w:rFonts w:eastAsia="楷体_GB2312"/>
          <w:b/>
          <w:color w:val="000000" w:themeColor="text1"/>
          <w:kern w:val="0"/>
          <w:sz w:val="32"/>
          <w:szCs w:val="32"/>
        </w:rPr>
        <w:t>推进文化产业融合发展</w:t>
      </w:r>
      <w:bookmarkEnd w:id="68"/>
    </w:p>
    <w:p w14:paraId="748A6DA6">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支持文化创意载体建设、文化与科 技 融合发展、文化与旅游融合发展，大力发展数字创意业、文化创意业、文旅休闲业，实施“文化+”工程，为文化建设和旅游发展提供新引擎新动力，促进瑶海区新型文化业态发展，提升文化产业的质量、效益和附加值，增大文化产业对国民经济增长的贡献度。</w:t>
      </w:r>
    </w:p>
    <w:p w14:paraId="5AE3747B">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sz w:val="32"/>
          <w:szCs w:val="32"/>
        </w:rPr>
      </w:pPr>
      <w:bookmarkStart w:id="69" w:name="_Toc273"/>
      <w:r>
        <w:rPr>
          <w:rFonts w:hint="eastAsia" w:eastAsia="仿宋_GB2312"/>
          <w:b/>
          <w:color w:val="000000" w:themeColor="text1"/>
          <w:sz w:val="32"/>
          <w:szCs w:val="32"/>
          <w:lang w:val="en-US" w:eastAsia="zh-CN"/>
        </w:rPr>
        <w:t>1.</w:t>
      </w:r>
      <w:r>
        <w:rPr>
          <w:rFonts w:eastAsia="仿宋_GB2312"/>
          <w:b/>
          <w:color w:val="000000" w:themeColor="text1"/>
          <w:sz w:val="32"/>
          <w:szCs w:val="32"/>
        </w:rPr>
        <w:t>数字创意业</w:t>
      </w:r>
    </w:p>
    <w:p w14:paraId="4E05B0F4">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促进数字技术与文化创意深度融合，加快培育数字创意战略性新兴产业集群，以文化创意、设计服务为核心，依托数字技术进行创作、生产、传播和服务的创意经济，推动文化产业发展，打造数字创意产业。建设数字车间、智能工厂、创新应用试验场、场景实验室等，形成“平台/场景+内容”、“IP+技术”的基本商业模式，在虚拟现实、增强现实、全息成像、文化资源数字化处理等核心技术加速创新发展，促进大数据、物联网、AI、区块链等技术在数字文化创意创作领域的应用。</w:t>
      </w:r>
    </w:p>
    <w:p w14:paraId="133C51B7">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sz w:val="32"/>
          <w:szCs w:val="32"/>
        </w:rPr>
      </w:pPr>
      <w:r>
        <w:rPr>
          <w:rFonts w:hint="eastAsia" w:eastAsia="仿宋_GB2312"/>
          <w:b/>
          <w:color w:val="000000" w:themeColor="text1"/>
          <w:sz w:val="32"/>
          <w:szCs w:val="32"/>
          <w:lang w:val="en-US" w:eastAsia="zh-CN"/>
        </w:rPr>
        <w:t>2.</w:t>
      </w:r>
      <w:r>
        <w:rPr>
          <w:rFonts w:eastAsia="仿宋_GB2312"/>
          <w:b/>
          <w:color w:val="000000" w:themeColor="text1"/>
          <w:sz w:val="32"/>
          <w:szCs w:val="32"/>
        </w:rPr>
        <w:t>文化创意业</w:t>
      </w:r>
    </w:p>
    <w:p w14:paraId="35CC9AB4">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依托东部新中心区域内工业文明长廊以及“一里三公”文化、红色文化、工业文化等，积极引导企业向行业综合服务运营商转型，从单一的工业制造空间向多元的文化创意空间转型，打造文化创意产业集聚区，重点发展动漫业、电竞业、设计服务业、图书出版业、演艺影视业、在线教育培训业等产业发展，推动文化产业与现代制造、工业与设计等产业的深度融合。将我区形成优势产业集聚，相互关联、相互配套的文化创意产业链和价值链。</w:t>
      </w:r>
    </w:p>
    <w:p w14:paraId="24758F8C">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kern w:val="0"/>
          <w:sz w:val="32"/>
          <w:szCs w:val="32"/>
        </w:rPr>
      </w:pPr>
      <w:r>
        <w:rPr>
          <w:rFonts w:hint="eastAsia" w:eastAsia="仿宋_GB2312"/>
          <w:b/>
          <w:color w:val="000000" w:themeColor="text1"/>
          <w:kern w:val="0"/>
          <w:sz w:val="32"/>
          <w:szCs w:val="32"/>
          <w:lang w:eastAsia="zh-CN"/>
        </w:rPr>
        <w:t>（</w:t>
      </w:r>
      <w:r>
        <w:rPr>
          <w:rFonts w:hint="eastAsia" w:eastAsia="仿宋_GB2312"/>
          <w:b/>
          <w:color w:val="000000" w:themeColor="text1"/>
          <w:kern w:val="0"/>
          <w:sz w:val="32"/>
          <w:szCs w:val="32"/>
          <w:lang w:val="en-US" w:eastAsia="zh-CN"/>
        </w:rPr>
        <w:t>1</w:t>
      </w:r>
      <w:r>
        <w:rPr>
          <w:rFonts w:hint="eastAsia" w:eastAsia="仿宋_GB2312"/>
          <w:b/>
          <w:color w:val="000000" w:themeColor="text1"/>
          <w:kern w:val="0"/>
          <w:sz w:val="32"/>
          <w:szCs w:val="32"/>
          <w:lang w:eastAsia="zh-CN"/>
        </w:rPr>
        <w:t>）</w:t>
      </w:r>
      <w:r>
        <w:rPr>
          <w:rFonts w:eastAsia="仿宋_GB2312"/>
          <w:b/>
          <w:color w:val="000000" w:themeColor="text1"/>
          <w:kern w:val="0"/>
          <w:sz w:val="32"/>
          <w:szCs w:val="32"/>
        </w:rPr>
        <w:t>动漫业</w:t>
      </w:r>
    </w:p>
    <w:p w14:paraId="0A0B88D4">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推动动漫业发展，积极制定动漫产业发展规划及相关扶持政策,吸引一批动漫游戏企业入驻瑶海区。鼓励优秀原创动漫作品的生产，引进和培育重点科技企业，拓宽应用动漫服务范围。鼓励发展动漫影视制作、动漫软件平台开发、动漫游戏内容及衍生品开发等领域，推动动漫与虚拟仿真技术在建筑设计、工业制造、文化体验等领域中的集成应用。拓展动漫会展服务领域，支持一批拉动消费效果好、群众参与度高的动漫会展活动。促进动漫与文创产品相结合，依托动漫技术推动瑶海文化、工业遗存等文化产品的创造性转化和创新性表达。</w:t>
      </w:r>
    </w:p>
    <w:p w14:paraId="093E833A">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kern w:val="0"/>
          <w:sz w:val="32"/>
          <w:szCs w:val="32"/>
        </w:rPr>
      </w:pPr>
      <w:r>
        <w:rPr>
          <w:rFonts w:hint="eastAsia" w:eastAsia="仿宋_GB2312"/>
          <w:b/>
          <w:color w:val="000000" w:themeColor="text1"/>
          <w:kern w:val="0"/>
          <w:sz w:val="32"/>
          <w:szCs w:val="32"/>
          <w:lang w:eastAsia="zh-CN"/>
        </w:rPr>
        <w:t>（</w:t>
      </w:r>
      <w:r>
        <w:rPr>
          <w:rFonts w:hint="eastAsia" w:eastAsia="仿宋_GB2312"/>
          <w:b/>
          <w:color w:val="000000" w:themeColor="text1"/>
          <w:kern w:val="0"/>
          <w:sz w:val="32"/>
          <w:szCs w:val="32"/>
          <w:lang w:val="en-US" w:eastAsia="zh-CN"/>
        </w:rPr>
        <w:t>2</w:t>
      </w:r>
      <w:r>
        <w:rPr>
          <w:rFonts w:hint="eastAsia" w:eastAsia="仿宋_GB2312"/>
          <w:b/>
          <w:color w:val="000000" w:themeColor="text1"/>
          <w:kern w:val="0"/>
          <w:sz w:val="32"/>
          <w:szCs w:val="32"/>
          <w:lang w:eastAsia="zh-CN"/>
        </w:rPr>
        <w:t>）</w:t>
      </w:r>
      <w:r>
        <w:rPr>
          <w:rFonts w:eastAsia="仿宋_GB2312"/>
          <w:b/>
          <w:color w:val="000000" w:themeColor="text1"/>
          <w:kern w:val="0"/>
          <w:sz w:val="32"/>
          <w:szCs w:val="32"/>
        </w:rPr>
        <w:t>电竞业</w:t>
      </w:r>
    </w:p>
    <w:p w14:paraId="10E86E94">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着眼构建完整的电竞产业体系，整合升级现有产业资源，积极招引外部龙头企业，在原创制作、赛事体系、衍生产业、宣传引导等方面下功夫，着力构建资源要素集聚、基础设施完善、营商环境良好的电竞产业生态圈。上游领域，扶持原创型电竞内容和产品创作，开发一批形态丰富、影响广泛的游戏产品。中游领域，构建多层次电竞赛事体系，力争引进一批专业性强、具有国际影响力的电竞顶级赛事，尤其要抢抓国内职业俱乐部向二线城市迁移机遇，积极招引1-2个顶级电竞俱乐部安家落户瑶海。下游领域，推动电竞与相关领域融合发展，积极拓展一批形态丰富、特色突出的电竞衍生业态和产品。</w:t>
      </w:r>
    </w:p>
    <w:p w14:paraId="30CB3B5C">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kern w:val="0"/>
          <w:sz w:val="32"/>
          <w:szCs w:val="32"/>
        </w:rPr>
      </w:pPr>
      <w:r>
        <w:rPr>
          <w:rFonts w:hint="eastAsia" w:eastAsia="仿宋_GB2312"/>
          <w:b/>
          <w:color w:val="000000" w:themeColor="text1"/>
          <w:kern w:val="0"/>
          <w:sz w:val="32"/>
          <w:szCs w:val="32"/>
          <w:lang w:eastAsia="zh-CN"/>
        </w:rPr>
        <w:t>（</w:t>
      </w:r>
      <w:r>
        <w:rPr>
          <w:rFonts w:hint="eastAsia" w:eastAsia="仿宋_GB2312"/>
          <w:b/>
          <w:color w:val="000000" w:themeColor="text1"/>
          <w:kern w:val="0"/>
          <w:sz w:val="32"/>
          <w:szCs w:val="32"/>
          <w:lang w:val="en-US" w:eastAsia="zh-CN"/>
        </w:rPr>
        <w:t>3</w:t>
      </w:r>
      <w:r>
        <w:rPr>
          <w:rFonts w:hint="eastAsia" w:eastAsia="仿宋_GB2312"/>
          <w:b/>
          <w:color w:val="000000" w:themeColor="text1"/>
          <w:kern w:val="0"/>
          <w:sz w:val="32"/>
          <w:szCs w:val="32"/>
          <w:lang w:eastAsia="zh-CN"/>
        </w:rPr>
        <w:t>）</w:t>
      </w:r>
      <w:r>
        <w:rPr>
          <w:rFonts w:eastAsia="仿宋_GB2312"/>
          <w:b/>
          <w:color w:val="000000" w:themeColor="text1"/>
          <w:kern w:val="0"/>
          <w:sz w:val="32"/>
          <w:szCs w:val="32"/>
        </w:rPr>
        <w:t>设计服务业</w:t>
      </w:r>
    </w:p>
    <w:p w14:paraId="70056AAA">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积极推动服装设计、广告设计、艺术设计、咨询服务等业态发展，加快工业设计、环境艺术、建筑设计等设计门类发展，培育“瑶海创造”、“瑶海设计”等品牌。充分发挥创意设计对产业转型升级的驱动作用，提升创意设计服务实体经济能力，着力在传统制造业、战略性新兴产业、现代服务业等重点领域开展创新设计示范，支持一批具有引领带动效应的设计与产业对接项目，鼓励各类文化单位开展文化创意设计和产品开发，提高文化资源开发利用效率。</w:t>
      </w:r>
    </w:p>
    <w:p w14:paraId="216A5970">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创新创意设计服务模式。升级改造裕丰花市等特色街区。面对当前个性消费和定制服务需求，融入国内外创意设计集成创新平台，积极探索“创意设计+生产外包+内容服务”的商业模式。引导建筑空间、应用动漫等领域实现项目集成设计，运用信息技术手段和各种新兴媒体，创新设计表现形式、拓展设计应用渠道。</w:t>
      </w:r>
    </w:p>
    <w:p w14:paraId="5B0EF02D">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kern w:val="0"/>
          <w:sz w:val="32"/>
          <w:szCs w:val="32"/>
        </w:rPr>
      </w:pPr>
      <w:r>
        <w:rPr>
          <w:rFonts w:hint="eastAsia" w:eastAsia="仿宋_GB2312"/>
          <w:b/>
          <w:color w:val="000000" w:themeColor="text1"/>
          <w:kern w:val="0"/>
          <w:sz w:val="32"/>
          <w:szCs w:val="32"/>
          <w:lang w:eastAsia="zh-CN"/>
        </w:rPr>
        <w:t>（</w:t>
      </w:r>
      <w:r>
        <w:rPr>
          <w:rFonts w:hint="eastAsia" w:eastAsia="仿宋_GB2312"/>
          <w:b/>
          <w:color w:val="000000" w:themeColor="text1"/>
          <w:kern w:val="0"/>
          <w:sz w:val="32"/>
          <w:szCs w:val="32"/>
          <w:lang w:val="en-US" w:eastAsia="zh-CN"/>
        </w:rPr>
        <w:t>4</w:t>
      </w:r>
      <w:r>
        <w:rPr>
          <w:rFonts w:hint="eastAsia" w:eastAsia="仿宋_GB2312"/>
          <w:b/>
          <w:color w:val="000000" w:themeColor="text1"/>
          <w:kern w:val="0"/>
          <w:sz w:val="32"/>
          <w:szCs w:val="32"/>
          <w:lang w:eastAsia="zh-CN"/>
        </w:rPr>
        <w:t>）</w:t>
      </w:r>
      <w:r>
        <w:rPr>
          <w:rFonts w:eastAsia="仿宋_GB2312"/>
          <w:b/>
          <w:color w:val="000000" w:themeColor="text1"/>
          <w:kern w:val="0"/>
          <w:sz w:val="32"/>
          <w:szCs w:val="32"/>
        </w:rPr>
        <w:t>图书出版业</w:t>
      </w:r>
    </w:p>
    <w:p w14:paraId="032DAA83">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依托辖区内文化企业，加大改革创新力度,坚持走多媒体、跨媒体经营之路,推动纸质媒体与广播电视媒体合作、传统媒体与网络媒体融合,发展图书出版业进一步做大做强现代传媒业。</w:t>
      </w:r>
    </w:p>
    <w:p w14:paraId="61709BFD">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kern w:val="0"/>
          <w:sz w:val="32"/>
          <w:szCs w:val="32"/>
        </w:rPr>
      </w:pPr>
      <w:r>
        <w:rPr>
          <w:rFonts w:hint="eastAsia" w:eastAsia="仿宋_GB2312"/>
          <w:b/>
          <w:color w:val="000000" w:themeColor="text1"/>
          <w:kern w:val="0"/>
          <w:sz w:val="32"/>
          <w:szCs w:val="32"/>
          <w:lang w:eastAsia="zh-CN"/>
        </w:rPr>
        <w:t>（</w:t>
      </w:r>
      <w:r>
        <w:rPr>
          <w:rFonts w:hint="eastAsia" w:eastAsia="仿宋_GB2312"/>
          <w:b/>
          <w:color w:val="000000" w:themeColor="text1"/>
          <w:kern w:val="0"/>
          <w:sz w:val="32"/>
          <w:szCs w:val="32"/>
          <w:lang w:val="en-US" w:eastAsia="zh-CN"/>
        </w:rPr>
        <w:t>5</w:t>
      </w:r>
      <w:r>
        <w:rPr>
          <w:rFonts w:hint="eastAsia" w:eastAsia="仿宋_GB2312"/>
          <w:b/>
          <w:color w:val="000000" w:themeColor="text1"/>
          <w:kern w:val="0"/>
          <w:sz w:val="32"/>
          <w:szCs w:val="32"/>
          <w:lang w:eastAsia="zh-CN"/>
        </w:rPr>
        <w:t>）</w:t>
      </w:r>
      <w:r>
        <w:rPr>
          <w:rFonts w:eastAsia="仿宋_GB2312"/>
          <w:b/>
          <w:color w:val="000000" w:themeColor="text1"/>
          <w:kern w:val="0"/>
          <w:sz w:val="32"/>
          <w:szCs w:val="32"/>
        </w:rPr>
        <w:t>演艺影视业</w:t>
      </w:r>
    </w:p>
    <w:p w14:paraId="6E76B4D3">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聚焦瑶海工业文化，发挥企业带动引领作用，重点加强影视内容生产、策划包装、产品发行、衍生品开发等关键环节，鼓励制作、发行反映瑶海记忆、历史风土人情和现代风貌的微电影、网络剧、旅游3D电影。培育一批影视工作室、外景拍摄基地；鼓励优秀原创影视作品的生产，推动专业艺术院团和影视创作机构与重点旅游项目合作，创排特色鲜明、艺术水准高的旅游演艺活动。结合公益性文化惠民活动，吸引社会资本投资剧目策划、创作和商业性演出活动，开展歌舞综艺表演等演艺项目进景点、进特色街区。</w:t>
      </w:r>
    </w:p>
    <w:p w14:paraId="0FBF3632">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kern w:val="0"/>
          <w:sz w:val="32"/>
          <w:szCs w:val="32"/>
        </w:rPr>
      </w:pPr>
      <w:r>
        <w:rPr>
          <w:rFonts w:hint="eastAsia" w:eastAsia="仿宋_GB2312"/>
          <w:b/>
          <w:color w:val="000000" w:themeColor="text1"/>
          <w:kern w:val="0"/>
          <w:sz w:val="32"/>
          <w:szCs w:val="32"/>
          <w:lang w:eastAsia="zh-CN"/>
        </w:rPr>
        <w:t>（</w:t>
      </w:r>
      <w:r>
        <w:rPr>
          <w:rFonts w:hint="eastAsia" w:eastAsia="仿宋_GB2312"/>
          <w:b/>
          <w:color w:val="000000" w:themeColor="text1"/>
          <w:kern w:val="0"/>
          <w:sz w:val="32"/>
          <w:szCs w:val="32"/>
          <w:lang w:val="en-US" w:eastAsia="zh-CN"/>
        </w:rPr>
        <w:t>6</w:t>
      </w:r>
      <w:r>
        <w:rPr>
          <w:rFonts w:hint="eastAsia" w:eastAsia="仿宋_GB2312"/>
          <w:b/>
          <w:color w:val="000000" w:themeColor="text1"/>
          <w:kern w:val="0"/>
          <w:sz w:val="32"/>
          <w:szCs w:val="32"/>
          <w:lang w:eastAsia="zh-CN"/>
        </w:rPr>
        <w:t>）</w:t>
      </w:r>
      <w:r>
        <w:rPr>
          <w:rFonts w:eastAsia="仿宋_GB2312"/>
          <w:b/>
          <w:color w:val="000000" w:themeColor="text1"/>
          <w:kern w:val="0"/>
          <w:sz w:val="32"/>
          <w:szCs w:val="32"/>
        </w:rPr>
        <w:t>在线培训业</w:t>
      </w:r>
    </w:p>
    <w:p w14:paraId="30A2CA11">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依托在肥高校和职业技术培训学校雄厚的师资力量和文化馆培训队伍力量、良好的教学设施和丰富的办学经验, 引入专业培训机构和教学研发、生产制作、营销服务类机构，坚持高起点、差异化、多元化，大力发展教育培训业。利用安徽短视频基地直播优势，培训一批短视频人才。</w:t>
      </w:r>
    </w:p>
    <w:p w14:paraId="3647CDD7">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sz w:val="32"/>
          <w:szCs w:val="32"/>
        </w:rPr>
      </w:pPr>
      <w:r>
        <w:rPr>
          <w:rFonts w:hint="eastAsia" w:eastAsia="仿宋_GB2312"/>
          <w:b/>
          <w:color w:val="000000" w:themeColor="text1"/>
          <w:sz w:val="32"/>
          <w:szCs w:val="32"/>
          <w:lang w:val="en-US" w:eastAsia="zh-CN"/>
        </w:rPr>
        <w:t>3.</w:t>
      </w:r>
      <w:r>
        <w:rPr>
          <w:rFonts w:eastAsia="仿宋_GB2312"/>
          <w:b/>
          <w:color w:val="000000" w:themeColor="text1"/>
          <w:sz w:val="32"/>
          <w:szCs w:val="32"/>
        </w:rPr>
        <w:t>旅游休闲业</w:t>
      </w:r>
    </w:p>
    <w:p w14:paraId="0AF1C545">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整合瑶海区各类文化休闲经营场所、城市公共文化服务设施、文化综合体等资源，完善文化休闲业态布局。鼓励支持歌舞娱乐、互联网上网服务营业场所深度发展，依托南淝河水文化资源，大力发展“旅游住宿、旅行代理、旅游购物、运动康体、会议会展、文化休闲”，创新文旅发展模式，丰富旅游产品、融合多元产业、完善提升旅游公共服务、加大旅游市场营销。打造一批具有标志性、引领性、带动性的文化旅游IP。进一步强化瑶海区旅游休闲特色、丰富旅游产品、融合多元产业、完善提升旅游公共服务、加大旅游市场营销。建设一批特色餐饮、酒店、民宿等项目，重点建设安徽短视频直播基地、长江180艺术街区、白马服饰特色街区、青年创意田园二期、三期项目与马合钢工业遗产公园等。</w:t>
      </w:r>
    </w:p>
    <w:p w14:paraId="2D068B59">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楷体_GB2312"/>
          <w:b/>
          <w:color w:val="000000" w:themeColor="text1"/>
          <w:kern w:val="0"/>
          <w:sz w:val="32"/>
          <w:szCs w:val="32"/>
        </w:rPr>
      </w:pPr>
      <w:bookmarkStart w:id="70" w:name="_Toc89441808"/>
      <w:r>
        <w:rPr>
          <w:rFonts w:hint="eastAsia" w:eastAsia="楷体_GB2312"/>
          <w:b/>
          <w:color w:val="000000" w:themeColor="text1"/>
          <w:kern w:val="0"/>
          <w:sz w:val="32"/>
          <w:szCs w:val="32"/>
          <w:lang w:eastAsia="zh-CN"/>
        </w:rPr>
        <w:t>（</w:t>
      </w:r>
      <w:r>
        <w:rPr>
          <w:rFonts w:hint="eastAsia" w:eastAsia="楷体_GB2312"/>
          <w:b/>
          <w:color w:val="000000" w:themeColor="text1"/>
          <w:kern w:val="0"/>
          <w:sz w:val="32"/>
          <w:szCs w:val="32"/>
          <w:lang w:val="en-US" w:eastAsia="zh-CN"/>
        </w:rPr>
        <w:t>二</w:t>
      </w:r>
      <w:r>
        <w:rPr>
          <w:rFonts w:hint="eastAsia" w:eastAsia="楷体_GB2312"/>
          <w:b/>
          <w:color w:val="000000" w:themeColor="text1"/>
          <w:kern w:val="0"/>
          <w:sz w:val="32"/>
          <w:szCs w:val="32"/>
          <w:lang w:eastAsia="zh-CN"/>
        </w:rPr>
        <w:t>）</w:t>
      </w:r>
      <w:r>
        <w:rPr>
          <w:rFonts w:eastAsia="楷体_GB2312"/>
          <w:b/>
          <w:color w:val="000000" w:themeColor="text1"/>
          <w:kern w:val="0"/>
          <w:sz w:val="32"/>
          <w:szCs w:val="32"/>
        </w:rPr>
        <w:t>推进本地文化旅游资源开发</w:t>
      </w:r>
      <w:bookmarkEnd w:id="70"/>
    </w:p>
    <w:p w14:paraId="1AD13315">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深入挖掘本土文化旅游资源资源，着力打造工业旅游、科技旅游品牌，增加旅游的文化厚度。编制瑶海旅游指南，积极推进对外交流与合作，促进文旅产业融合发展。开展研学游基地、A级景区、文化产业示范基地申报工作。依托区文化旅游资源，组织辖区旅游企业参加旅游推介活动。推动长江180艺术街区3A级旅游景区建设、青年创意田园4A级旅游景区建设、十里工业长廊及工业遗址公园建成。促进瑶海区文化旅游对外交流和文化旅游等产业融合的发展。</w:t>
      </w:r>
    </w:p>
    <w:p w14:paraId="1DD8AD1F">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楷体_GB2312"/>
          <w:b/>
          <w:color w:val="000000" w:themeColor="text1"/>
          <w:kern w:val="0"/>
          <w:sz w:val="32"/>
          <w:szCs w:val="32"/>
        </w:rPr>
      </w:pPr>
      <w:bookmarkStart w:id="71" w:name="_Toc89441809"/>
      <w:r>
        <w:rPr>
          <w:rFonts w:hint="eastAsia" w:eastAsia="楷体_GB2312"/>
          <w:b/>
          <w:color w:val="000000" w:themeColor="text1"/>
          <w:kern w:val="0"/>
          <w:sz w:val="32"/>
          <w:szCs w:val="32"/>
          <w:lang w:eastAsia="zh-CN"/>
        </w:rPr>
        <w:t>（</w:t>
      </w:r>
      <w:r>
        <w:rPr>
          <w:rFonts w:hint="eastAsia" w:eastAsia="楷体_GB2312"/>
          <w:b/>
          <w:color w:val="000000" w:themeColor="text1"/>
          <w:kern w:val="0"/>
          <w:sz w:val="32"/>
          <w:szCs w:val="32"/>
          <w:lang w:val="en-US" w:eastAsia="zh-CN"/>
        </w:rPr>
        <w:t>三</w:t>
      </w:r>
      <w:r>
        <w:rPr>
          <w:rFonts w:hint="eastAsia" w:eastAsia="楷体_GB2312"/>
          <w:b/>
          <w:color w:val="000000" w:themeColor="text1"/>
          <w:kern w:val="0"/>
          <w:sz w:val="32"/>
          <w:szCs w:val="32"/>
          <w:lang w:eastAsia="zh-CN"/>
        </w:rPr>
        <w:t>）</w:t>
      </w:r>
      <w:r>
        <w:rPr>
          <w:rFonts w:eastAsia="楷体_GB2312"/>
          <w:b/>
          <w:color w:val="000000" w:themeColor="text1"/>
          <w:kern w:val="0"/>
          <w:sz w:val="32"/>
          <w:szCs w:val="32"/>
        </w:rPr>
        <w:t>实施“文化+”工程</w:t>
      </w:r>
      <w:bookmarkEnd w:id="71"/>
    </w:p>
    <w:p w14:paraId="4C0C1047">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实施“文化+”行动，通过“文化+旅游+美食+休闲+娱乐+体验”，建设瑶海区工业文化美食娱乐休闲体验综合体、文化产业示范基地，打造工业研学旅游基地，发展工业体验与研学旅游，促进文旅融合深入推进、文化和体育互融互促、文化和教育融合创新。推进文化产业发展主动对接“互联网+”战略，积极推进互联网、VR、大数据、云计算等科技新技术与文化产业紧密结合，加快推进文化产业数字化、网络化、智能化，开展网络直播、短视频、电子竞技、数字阅读、数字音乐、在线教育，4D 电影、互动影视、线上博物馆等数字文化产品，创造新型文化产品和新兴业态，加速文化产业向产业链两端延伸、价值链高端攀升，培育文化产业发展的新动能和新增长点，促进文化产业结构转型升级和提质增效，推动瑶海区文化旅游产业高质量发展。</w:t>
      </w:r>
    </w:p>
    <w:p w14:paraId="41BEF452">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楷体_GB2312"/>
          <w:b/>
          <w:color w:val="000000" w:themeColor="text1"/>
          <w:kern w:val="0"/>
          <w:sz w:val="32"/>
          <w:szCs w:val="32"/>
        </w:rPr>
      </w:pPr>
      <w:bookmarkStart w:id="72" w:name="_Toc89441810"/>
      <w:r>
        <w:rPr>
          <w:rFonts w:hint="eastAsia" w:eastAsia="楷体_GB2312"/>
          <w:b/>
          <w:color w:val="000000" w:themeColor="text1"/>
          <w:kern w:val="0"/>
          <w:sz w:val="32"/>
          <w:szCs w:val="32"/>
          <w:lang w:eastAsia="zh-CN"/>
        </w:rPr>
        <w:t>（</w:t>
      </w:r>
      <w:r>
        <w:rPr>
          <w:rFonts w:hint="eastAsia" w:eastAsia="楷体_GB2312"/>
          <w:b/>
          <w:color w:val="000000" w:themeColor="text1"/>
          <w:kern w:val="0"/>
          <w:sz w:val="32"/>
          <w:szCs w:val="32"/>
          <w:lang w:val="en-US" w:eastAsia="zh-CN"/>
        </w:rPr>
        <w:t>四</w:t>
      </w:r>
      <w:r>
        <w:rPr>
          <w:rFonts w:hint="eastAsia" w:eastAsia="楷体_GB2312"/>
          <w:b/>
          <w:color w:val="000000" w:themeColor="text1"/>
          <w:kern w:val="0"/>
          <w:sz w:val="32"/>
          <w:szCs w:val="32"/>
          <w:lang w:eastAsia="zh-CN"/>
        </w:rPr>
        <w:t>）</w:t>
      </w:r>
      <w:r>
        <w:rPr>
          <w:rFonts w:eastAsia="楷体_GB2312"/>
          <w:b/>
          <w:color w:val="000000" w:themeColor="text1"/>
          <w:kern w:val="0"/>
          <w:sz w:val="32"/>
          <w:szCs w:val="32"/>
        </w:rPr>
        <w:t>培育壮大文化产业市场主体</w:t>
      </w:r>
      <w:bookmarkEnd w:id="69"/>
      <w:bookmarkEnd w:id="72"/>
    </w:p>
    <w:p w14:paraId="26600194">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实行政企联动，继续扶持入驻文化企业，培育一批富有活力的文化市场主体。利用宝武、华侨城、华润等有影响力的大公司落户瑶海的机遇，积极争取文旅大项目落地。扶持小微文化旅游企业向“精、特、优、新”发展，打造一批文旅瞪羚企业。鼓励民营资本进入公共文化服务领域和法律没有明令禁止的文化产业领域，支持小微型文化企业快速发展。打破地域、隶属关系和所有制歧视，公平对待所有来瑶海创业兴业的文化企业和投资者、创业者，助力他们在瑶海成就梦想。</w:t>
      </w:r>
    </w:p>
    <w:p w14:paraId="7EF735AB">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kern w:val="0"/>
          <w:sz w:val="32"/>
          <w:szCs w:val="32"/>
        </w:rPr>
      </w:pPr>
      <w:r>
        <w:rPr>
          <w:rFonts w:hint="eastAsia" w:eastAsia="仿宋_GB2312"/>
          <w:b/>
          <w:color w:val="000000" w:themeColor="text1"/>
          <w:kern w:val="0"/>
          <w:sz w:val="32"/>
          <w:szCs w:val="32"/>
          <w:lang w:val="en-US" w:eastAsia="zh-CN"/>
        </w:rPr>
        <w:t>1.</w:t>
      </w:r>
      <w:r>
        <w:rPr>
          <w:rFonts w:eastAsia="仿宋_GB2312"/>
          <w:b/>
          <w:color w:val="000000" w:themeColor="text1"/>
          <w:kern w:val="0"/>
          <w:sz w:val="32"/>
          <w:szCs w:val="32"/>
        </w:rPr>
        <w:t>壮大龙头文化企业集团</w:t>
      </w:r>
    </w:p>
    <w:p w14:paraId="2AA0DC4A">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实施龙头文化企业（集团）带动战略，坚持市场经济的改革方向，发挥市场在文化资源配置中的基础性作用，引导资金、技术、人才等发展要素向优势龙头企业集中，着力培育“骨干型”文化市场主体；鼓励产业链龙头以资金技术、产品配套为纽带，与上下游企业建立战略合作关系，延伸产业链，增强话语权；鼓励龙头文化企业资金和管理优势，参与资源整合和资产兼并重组；支持辖区内规上企业向高端化发展。</w:t>
      </w:r>
    </w:p>
    <w:p w14:paraId="0BB50288">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kern w:val="0"/>
          <w:sz w:val="32"/>
          <w:szCs w:val="32"/>
        </w:rPr>
      </w:pPr>
      <w:r>
        <w:rPr>
          <w:rFonts w:hint="eastAsia" w:eastAsia="仿宋_GB2312"/>
          <w:b/>
          <w:color w:val="000000" w:themeColor="text1"/>
          <w:kern w:val="0"/>
          <w:sz w:val="32"/>
          <w:szCs w:val="32"/>
          <w:lang w:val="en-US" w:eastAsia="zh-CN"/>
        </w:rPr>
        <w:t>2.</w:t>
      </w:r>
      <w:r>
        <w:rPr>
          <w:rFonts w:eastAsia="仿宋_GB2312"/>
          <w:b/>
          <w:color w:val="000000" w:themeColor="text1"/>
          <w:kern w:val="0"/>
          <w:sz w:val="32"/>
          <w:szCs w:val="32"/>
        </w:rPr>
        <w:t>扶持优势特色文化产业主体</w:t>
      </w:r>
    </w:p>
    <w:p w14:paraId="7AFE3710">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引导中小文化企业走“专、精、特、新、强”之路，培育“活力型”文化市场主体，运用科技手段，融入现代理念，改造传统工艺，加快升级换代的步伐，开拓传统工艺品、美术品市场，扩大经营规模和销售渠道。培育本土文化品牌，扶持中小特色文化企业发展。</w:t>
      </w:r>
    </w:p>
    <w:p w14:paraId="4205EF7A">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kern w:val="0"/>
          <w:sz w:val="32"/>
          <w:szCs w:val="32"/>
        </w:rPr>
      </w:pPr>
      <w:r>
        <w:rPr>
          <w:rFonts w:hint="eastAsia" w:eastAsia="仿宋_GB2312"/>
          <w:b/>
          <w:color w:val="000000" w:themeColor="text1"/>
          <w:kern w:val="0"/>
          <w:sz w:val="32"/>
          <w:szCs w:val="32"/>
          <w:lang w:val="en-US" w:eastAsia="zh-CN"/>
        </w:rPr>
        <w:t>3.</w:t>
      </w:r>
      <w:r>
        <w:rPr>
          <w:rFonts w:eastAsia="仿宋_GB2312"/>
          <w:b/>
          <w:color w:val="000000" w:themeColor="text1"/>
          <w:kern w:val="0"/>
          <w:sz w:val="32"/>
          <w:szCs w:val="32"/>
        </w:rPr>
        <w:t>培育协同发展产业集群主体</w:t>
      </w:r>
    </w:p>
    <w:p w14:paraId="034B35CA">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以资源整合、产业集聚为路径，加快文化产业集聚区载体建设步伐，促进文化要素和相关文化企业集聚，形成</w:t>
      </w:r>
      <w:bookmarkStart w:id="73" w:name="_Hlk51528238"/>
      <w:r>
        <w:rPr>
          <w:rFonts w:eastAsia="仿宋_GB2312"/>
          <w:color w:val="000000" w:themeColor="text1"/>
          <w:kern w:val="0"/>
          <w:sz w:val="32"/>
          <w:szCs w:val="32"/>
        </w:rPr>
        <w:t>产业集群</w:t>
      </w:r>
      <w:bookmarkEnd w:id="73"/>
      <w:r>
        <w:rPr>
          <w:rFonts w:eastAsia="仿宋_GB2312"/>
          <w:color w:val="000000" w:themeColor="text1"/>
          <w:kern w:val="0"/>
          <w:sz w:val="32"/>
          <w:szCs w:val="32"/>
        </w:rPr>
        <w:t>。围绕发展优势产业和龙头企业，吸引周边产业、关联产业、衍生产业，延伸产业链条, 推动文化产业资源要素集聚，推动文化</w:t>
      </w:r>
      <w:bookmarkStart w:id="74" w:name="_Hlk51528402"/>
      <w:r>
        <w:rPr>
          <w:rFonts w:eastAsia="仿宋_GB2312"/>
          <w:color w:val="000000" w:themeColor="text1"/>
          <w:kern w:val="0"/>
          <w:sz w:val="32"/>
          <w:szCs w:val="32"/>
        </w:rPr>
        <w:t>产业集群的</w:t>
      </w:r>
      <w:bookmarkEnd w:id="74"/>
      <w:r>
        <w:rPr>
          <w:rFonts w:eastAsia="仿宋_GB2312"/>
          <w:color w:val="000000" w:themeColor="text1"/>
          <w:kern w:val="0"/>
          <w:sz w:val="32"/>
          <w:szCs w:val="32"/>
        </w:rPr>
        <w:t>规模化、集约化、专业化发展，提升产业集群的整体实力和核心竞争力。</w:t>
      </w:r>
    </w:p>
    <w:p w14:paraId="427B9765">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kern w:val="0"/>
          <w:sz w:val="32"/>
          <w:szCs w:val="32"/>
        </w:rPr>
      </w:pPr>
      <w:r>
        <w:rPr>
          <w:rFonts w:hint="eastAsia" w:eastAsia="仿宋_GB2312"/>
          <w:b/>
          <w:color w:val="000000" w:themeColor="text1"/>
          <w:kern w:val="0"/>
          <w:sz w:val="32"/>
          <w:szCs w:val="32"/>
          <w:lang w:val="en-US" w:eastAsia="zh-CN"/>
        </w:rPr>
        <w:t>4.</w:t>
      </w:r>
      <w:r>
        <w:rPr>
          <w:rFonts w:eastAsia="仿宋_GB2312"/>
          <w:b/>
          <w:color w:val="000000" w:themeColor="text1"/>
          <w:kern w:val="0"/>
          <w:sz w:val="32"/>
          <w:szCs w:val="32"/>
        </w:rPr>
        <w:t>加强文化产业服务平台建设。</w:t>
      </w:r>
    </w:p>
    <w:p w14:paraId="17BFB11E">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依托长江180文化艺术街区等文化产业园区（基地），发展专业化的文化产业“三创”服务平台。率先发展支柱产业和主导产业方向的文化项目孵化和文化企业孵化，为中、小、微文化企业和文化创业者提供专业、精准、贴心、高效的“保姆式”服务。谋划与实施文化产业“三创”服务平台星级管理制度。</w:t>
      </w:r>
    </w:p>
    <w:p w14:paraId="03F7B3A3">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楷体_GB2312"/>
          <w:b/>
          <w:color w:val="000000" w:themeColor="text1"/>
          <w:kern w:val="0"/>
          <w:sz w:val="32"/>
          <w:szCs w:val="32"/>
        </w:rPr>
      </w:pPr>
      <w:bookmarkStart w:id="75" w:name="_Toc89441811"/>
      <w:r>
        <w:rPr>
          <w:rFonts w:hint="eastAsia" w:eastAsia="楷体_GB2312"/>
          <w:b/>
          <w:color w:val="000000" w:themeColor="text1"/>
          <w:kern w:val="0"/>
          <w:sz w:val="32"/>
          <w:szCs w:val="32"/>
          <w:lang w:eastAsia="zh-CN"/>
        </w:rPr>
        <w:t>（</w:t>
      </w:r>
      <w:r>
        <w:rPr>
          <w:rFonts w:hint="eastAsia" w:eastAsia="楷体_GB2312"/>
          <w:b/>
          <w:color w:val="000000" w:themeColor="text1"/>
          <w:kern w:val="0"/>
          <w:sz w:val="32"/>
          <w:szCs w:val="32"/>
          <w:lang w:val="en-US" w:eastAsia="zh-CN"/>
        </w:rPr>
        <w:t>五</w:t>
      </w:r>
      <w:r>
        <w:rPr>
          <w:rFonts w:hint="eastAsia" w:eastAsia="楷体_GB2312"/>
          <w:b/>
          <w:color w:val="000000" w:themeColor="text1"/>
          <w:kern w:val="0"/>
          <w:sz w:val="32"/>
          <w:szCs w:val="32"/>
          <w:lang w:eastAsia="zh-CN"/>
        </w:rPr>
        <w:t>）</w:t>
      </w:r>
      <w:r>
        <w:rPr>
          <w:rFonts w:eastAsia="楷体_GB2312"/>
          <w:b/>
          <w:color w:val="000000" w:themeColor="text1"/>
          <w:kern w:val="0"/>
          <w:sz w:val="32"/>
          <w:szCs w:val="32"/>
        </w:rPr>
        <w:t>培育文化旅游消费市场</w:t>
      </w:r>
      <w:bookmarkEnd w:id="75"/>
    </w:p>
    <w:p w14:paraId="50029A15">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支持和鼓励网络平台和各类文化体育场馆、院校运动场地免费或优惠向市民开放网络权限、场地设施。推动文化旅游特色街区、夜间文旅消费集聚区建设，打造区域消费中心，开展放心满意消费创建活动，强化消费者权益保护。</w:t>
      </w:r>
    </w:p>
    <w:p w14:paraId="3071F236">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激发文旅市场消费潜力。组织开展形式多样的剧目展演、非遗展示、美食节庆、文创产品展销、民俗体验等文旅消费活动， 丰富市场供给 ，释放消费潜力。培育花鸟古玩市场、书画艺术品、旅游纪念品等文化旅游消费市场，推动传统批发市场发展文化电子商务，促进文化企业不断开发新的文化产品和服务，创造新的文化消费需求。</w:t>
      </w:r>
    </w:p>
    <w:p w14:paraId="1BDBF88C">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支持夜间消费发展。落实《合肥市加快推进夜间经济发展的实施意见》，坚持政府引导、市场化运作，以打造“夜合肥”为主题，组织开展瑶海区夜游活动季 ，围绕“夜玩、夜读、夜赏、夜乐 ”四大主，整合瑶海区夜间文旅产品，充分挖掘夜间消费资源，大力开展夜间购物餐饮、旅游休闲、体育健身、文化演艺等活动，营造高品质夜间营商消费环境，提升中星城海派风情街区、瑶海万达金街区等夜间消费载体，打造一批瑶海区夜间文旅经济聚集区。</w:t>
      </w:r>
    </w:p>
    <w:p w14:paraId="6149A2A8">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楷体_GB2312"/>
          <w:b/>
          <w:color w:val="000000" w:themeColor="text1"/>
          <w:kern w:val="0"/>
          <w:sz w:val="32"/>
          <w:szCs w:val="32"/>
        </w:rPr>
      </w:pPr>
      <w:bookmarkStart w:id="76" w:name="_Toc89441812"/>
      <w:r>
        <w:rPr>
          <w:rFonts w:hint="eastAsia" w:eastAsia="楷体_GB2312"/>
          <w:b/>
          <w:color w:val="000000" w:themeColor="text1"/>
          <w:kern w:val="0"/>
          <w:sz w:val="32"/>
          <w:szCs w:val="32"/>
          <w:lang w:eastAsia="zh-CN"/>
        </w:rPr>
        <w:t>（</w:t>
      </w:r>
      <w:r>
        <w:rPr>
          <w:rFonts w:hint="eastAsia" w:eastAsia="楷体_GB2312"/>
          <w:b/>
          <w:color w:val="000000" w:themeColor="text1"/>
          <w:kern w:val="0"/>
          <w:sz w:val="32"/>
          <w:szCs w:val="32"/>
          <w:lang w:val="en-US" w:eastAsia="zh-CN"/>
        </w:rPr>
        <w:t>六</w:t>
      </w:r>
      <w:r>
        <w:rPr>
          <w:rFonts w:hint="eastAsia" w:eastAsia="楷体_GB2312"/>
          <w:b/>
          <w:color w:val="000000" w:themeColor="text1"/>
          <w:kern w:val="0"/>
          <w:sz w:val="32"/>
          <w:szCs w:val="32"/>
          <w:lang w:eastAsia="zh-CN"/>
        </w:rPr>
        <w:t>）</w:t>
      </w:r>
      <w:r>
        <w:rPr>
          <w:rFonts w:eastAsia="楷体_GB2312"/>
          <w:b/>
          <w:color w:val="000000" w:themeColor="text1"/>
          <w:kern w:val="0"/>
          <w:sz w:val="32"/>
          <w:szCs w:val="32"/>
        </w:rPr>
        <w:t>文化宣传展示与双向交流</w:t>
      </w:r>
      <w:bookmarkEnd w:id="76"/>
    </w:p>
    <w:p w14:paraId="446570F1">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kern w:val="0"/>
          <w:sz w:val="32"/>
          <w:szCs w:val="32"/>
        </w:rPr>
      </w:pPr>
      <w:r>
        <w:rPr>
          <w:rFonts w:hint="eastAsia" w:eastAsia="仿宋_GB2312"/>
          <w:b/>
          <w:color w:val="000000" w:themeColor="text1"/>
          <w:kern w:val="0"/>
          <w:sz w:val="32"/>
          <w:szCs w:val="32"/>
          <w:lang w:val="en-US" w:eastAsia="zh-CN"/>
        </w:rPr>
        <w:t>1.</w:t>
      </w:r>
      <w:r>
        <w:rPr>
          <w:rFonts w:eastAsia="仿宋_GB2312"/>
          <w:b/>
          <w:color w:val="000000" w:themeColor="text1"/>
          <w:kern w:val="0"/>
          <w:sz w:val="32"/>
          <w:szCs w:val="32"/>
        </w:rPr>
        <w:t>培育瑶海区文化产业特色品牌</w:t>
      </w:r>
    </w:p>
    <w:p w14:paraId="736506D1">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鼓励文化企业充分利用国内外“两个市场”“两种资源”，举办一批具有广泛影响的文化学术研讨交流活动、会展活动、体育赛事、文化节庆、宣传项目活动，创造条件，引进和承揽有一定影响力的文化活动，培育创建一批“创意瑶海”、“瑶海记忆”等品牌文化企业、品牌文化服务和品牌文化产品。</w:t>
      </w:r>
    </w:p>
    <w:p w14:paraId="0256AD21">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kern w:val="0"/>
          <w:sz w:val="32"/>
          <w:szCs w:val="32"/>
        </w:rPr>
      </w:pPr>
      <w:r>
        <w:rPr>
          <w:rFonts w:hint="eastAsia" w:eastAsia="仿宋_GB2312"/>
          <w:b/>
          <w:color w:val="000000" w:themeColor="text1"/>
          <w:kern w:val="0"/>
          <w:sz w:val="32"/>
          <w:szCs w:val="32"/>
          <w:lang w:val="en-US" w:eastAsia="zh-CN"/>
        </w:rPr>
        <w:t>2.</w:t>
      </w:r>
      <w:r>
        <w:rPr>
          <w:rFonts w:eastAsia="仿宋_GB2312"/>
          <w:b/>
          <w:color w:val="000000" w:themeColor="text1"/>
          <w:kern w:val="0"/>
          <w:sz w:val="32"/>
          <w:szCs w:val="32"/>
        </w:rPr>
        <w:t>提升文化产业传播和推广能力</w:t>
      </w:r>
    </w:p>
    <w:p w14:paraId="5BF9CA4E">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依托安徽短视频基地，提升区报刊、广播电视、网络媒介、新媒体等各类信息渠道传播和推广能力，推动各文化场所开展文化宣传展示活动，积极通过传统节日文化活动平台，举办具有瑶海区域特色的文化展示展览活动，实现瑶海文艺原创力和影响力“双提升”。</w:t>
      </w:r>
    </w:p>
    <w:p w14:paraId="05FF240C">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kern w:val="0"/>
          <w:sz w:val="32"/>
          <w:szCs w:val="32"/>
        </w:rPr>
      </w:pPr>
      <w:r>
        <w:rPr>
          <w:rFonts w:hint="eastAsia" w:eastAsia="仿宋_GB2312"/>
          <w:b/>
          <w:color w:val="000000" w:themeColor="text1"/>
          <w:kern w:val="0"/>
          <w:sz w:val="32"/>
          <w:szCs w:val="32"/>
          <w:lang w:val="en-US" w:eastAsia="zh-CN"/>
        </w:rPr>
        <w:t>3.</w:t>
      </w:r>
      <w:r>
        <w:rPr>
          <w:rFonts w:eastAsia="仿宋_GB2312"/>
          <w:b/>
          <w:color w:val="000000" w:themeColor="text1"/>
          <w:kern w:val="0"/>
          <w:sz w:val="32"/>
          <w:szCs w:val="32"/>
        </w:rPr>
        <w:t>实施双向交流合作</w:t>
      </w:r>
    </w:p>
    <w:p w14:paraId="112DC7E5">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扩大瑶海文艺对外开放、交流与合作，坚持“引进来”与“走出去”相结合，加强对外文化和学术交流，扩大交流范围，推进文化合作，积极开展文化艺术人才和图书、艺术、信息等的交流与合作。通过艺术表演、举办展览、合作出版、民间文化往来等多种形式，增加对外文化交流项目。邀请省内外高水平的艺术表演团体及专家学者来瑶海区演出、比赛和讲学，拓展文化交流事业，让国内外优秀文化走进瑶海。</w:t>
      </w:r>
    </w:p>
    <w:p w14:paraId="17E361AB">
      <w:pPr>
        <w:keepNext w:val="0"/>
        <w:keepLines w:val="0"/>
        <w:pageBreakBefore w:val="0"/>
        <w:widowControl w:val="0"/>
        <w:kinsoku/>
        <w:wordWrap/>
        <w:overflowPunct/>
        <w:topLinePunct w:val="0"/>
        <w:autoSpaceDE/>
        <w:autoSpaceDN/>
        <w:bidi w:val="0"/>
        <w:snapToGrid/>
        <w:spacing w:line="579" w:lineRule="exact"/>
        <w:jc w:val="center"/>
        <w:textAlignment w:val="auto"/>
        <w:outlineLvl w:val="0"/>
        <w:rPr>
          <w:rFonts w:eastAsia="仿宋_GB2312"/>
          <w:b/>
          <w:bCs/>
          <w:color w:val="000000" w:themeColor="text1"/>
          <w:kern w:val="0"/>
          <w:sz w:val="32"/>
          <w:szCs w:val="32"/>
        </w:rPr>
      </w:pPr>
      <w:r>
        <w:rPr>
          <w:rFonts w:eastAsia="仿宋_GB2312"/>
          <w:b/>
          <w:bCs/>
          <w:color w:val="000000" w:themeColor="text1"/>
          <w:kern w:val="0"/>
          <w:sz w:val="32"/>
          <w:szCs w:val="32"/>
        </w:rPr>
        <w:t>专栏2   文化产业重点发展项目</w:t>
      </w:r>
    </w:p>
    <w:p w14:paraId="3B658ABA">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579" w:lineRule="exact"/>
        <w:ind w:firstLine="640" w:firstLineChars="200"/>
        <w:jc w:val="both"/>
        <w:textAlignment w:val="auto"/>
        <w:outlineLvl w:val="0"/>
        <w:rPr>
          <w:rFonts w:eastAsia="仿宋_GB2312"/>
          <w:b/>
          <w:bCs/>
          <w:color w:val="000000" w:themeColor="text1"/>
          <w:kern w:val="0"/>
          <w:sz w:val="32"/>
          <w:szCs w:val="32"/>
        </w:rPr>
      </w:pPr>
      <w:r>
        <w:rPr>
          <w:rFonts w:eastAsia="仿宋_GB2312"/>
          <w:color w:val="000000" w:themeColor="text1"/>
          <w:kern w:val="0"/>
          <w:sz w:val="32"/>
          <w:szCs w:val="32"/>
        </w:rPr>
        <w:t>（一）</w:t>
      </w:r>
      <w:r>
        <w:rPr>
          <w:rFonts w:eastAsia="仿宋_GB2312"/>
          <w:b/>
          <w:bCs/>
          <w:color w:val="000000" w:themeColor="text1"/>
          <w:kern w:val="0"/>
          <w:sz w:val="32"/>
          <w:szCs w:val="32"/>
        </w:rPr>
        <w:t>重点文创产业园区（基地）等文创载体建设工程</w:t>
      </w:r>
    </w:p>
    <w:p w14:paraId="0F8EB41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kern w:val="0"/>
          <w:sz w:val="32"/>
          <w:szCs w:val="32"/>
        </w:rPr>
      </w:pPr>
      <w:r>
        <w:rPr>
          <w:rFonts w:eastAsia="仿宋_GB2312"/>
          <w:b/>
          <w:color w:val="000000" w:themeColor="text1"/>
          <w:kern w:val="0"/>
          <w:sz w:val="32"/>
          <w:szCs w:val="32"/>
        </w:rPr>
        <w:t>1.宝武安徽产业总部涉及文创项目</w:t>
      </w:r>
    </w:p>
    <w:p w14:paraId="230CEE4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位于东部新中心长廊西段合钢五厂地块，由7幢老厂房组成，以瑶海老工业区为核心，集办公、互联网、科技研发、文创产业等企业入驻，通过创新设计将老厂房建筑存量盘活与城市经济转型相互融合，为合肥老工业基地转型发展提供空间载体和配套服务。</w:t>
      </w:r>
    </w:p>
    <w:p w14:paraId="5C69A32C">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kern w:val="0"/>
          <w:sz w:val="32"/>
          <w:szCs w:val="32"/>
        </w:rPr>
      </w:pPr>
      <w:r>
        <w:rPr>
          <w:rFonts w:eastAsia="仿宋_GB2312"/>
          <w:b/>
          <w:color w:val="000000" w:themeColor="text1"/>
          <w:kern w:val="0"/>
          <w:sz w:val="32"/>
          <w:szCs w:val="32"/>
        </w:rPr>
        <w:t>2.合肥物联网科技产业园（都市科技园）</w:t>
      </w:r>
    </w:p>
    <w:p w14:paraId="7A8D9B5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项目是G60科创走廊首个挂牌成立的物联网产业合作示范园区，也是全省唯一物联网新兴产业集聚园区。园区总规划面积约10平方公里，核心启动区占地315亩，重点引进物联网应用、5G应用、人工智能、大数据、区块链等相关产业。</w:t>
      </w:r>
    </w:p>
    <w:p w14:paraId="6FAFA112">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kern w:val="0"/>
          <w:sz w:val="32"/>
          <w:szCs w:val="32"/>
        </w:rPr>
      </w:pPr>
      <w:r>
        <w:rPr>
          <w:rFonts w:eastAsia="仿宋_GB2312"/>
          <w:b/>
          <w:color w:val="000000" w:themeColor="text1"/>
          <w:kern w:val="0"/>
          <w:sz w:val="32"/>
          <w:szCs w:val="32"/>
        </w:rPr>
        <w:t>3.长江180艺术街区提升</w:t>
      </w:r>
    </w:p>
    <w:p w14:paraId="795C7C0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项目一期位于长江东路与和县路交口东北侧，总占地面积约63.5亩，总建筑面积约3万平方米，该项目是全国老工业城区搬迁改造试点，也是瑶海区第一个利用工业厂房改造的文化创意产业园区。街区集工业遗产保护、文旅结合、文化与科技融合为一体，在旧厂房注入现代创意元素，成为“创意办公分享地、文艺潮人聚集地、艺术生活体验地”。以“深夜工厂”为主题，打造集沉浸式体验消费的特色街区，将成为合肥文化旅游、精品夜间旅游新地标。</w:t>
      </w:r>
    </w:p>
    <w:p w14:paraId="43ED1F0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kern w:val="0"/>
          <w:sz w:val="32"/>
          <w:szCs w:val="32"/>
        </w:rPr>
      </w:pPr>
      <w:r>
        <w:rPr>
          <w:rFonts w:eastAsia="仿宋_GB2312"/>
          <w:b/>
          <w:color w:val="000000" w:themeColor="text1"/>
          <w:kern w:val="0"/>
          <w:sz w:val="32"/>
          <w:szCs w:val="32"/>
        </w:rPr>
        <w:t>4.东方摩域艺术商业街区提升</w:t>
      </w:r>
    </w:p>
    <w:p w14:paraId="41CAA7BA">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项目位于和平路和当涂路北，占地面积3.3万平方米，建筑面积2.5万平方米，利用老旧厂房打造艺术商业街区，东方摩域艺术商业广场围绕“艺术、创新、体验”的核心理念，提升东方摩域艺术商业街区文化氛围，打造新潮的文化创意体验街区，为消费者带来全新体验。</w:t>
      </w:r>
    </w:p>
    <w:p w14:paraId="24914BC3">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kern w:val="0"/>
          <w:sz w:val="32"/>
          <w:szCs w:val="32"/>
        </w:rPr>
      </w:pPr>
      <w:r>
        <w:rPr>
          <w:rFonts w:eastAsia="仿宋_GB2312"/>
          <w:b/>
          <w:color w:val="000000" w:themeColor="text1"/>
          <w:kern w:val="0"/>
          <w:sz w:val="32"/>
          <w:szCs w:val="32"/>
        </w:rPr>
        <w:t>5.瑶海金街、瑶海天街、银屏街特色商业街区提升</w:t>
      </w:r>
    </w:p>
    <w:p w14:paraId="31B9164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通过文化提升、建筑立面改造，市政改造、绿化景观提升、产业策划等手段，进行记忆场所打造，将文化与场地进行自然融合，引入新型文创产业，改善优化现有商业形态，带动街区产业提升，激发场地商业活力街区。</w:t>
      </w:r>
    </w:p>
    <w:p w14:paraId="6006C63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kern w:val="0"/>
          <w:sz w:val="32"/>
          <w:szCs w:val="32"/>
        </w:rPr>
      </w:pPr>
      <w:r>
        <w:rPr>
          <w:rFonts w:eastAsia="仿宋_GB2312"/>
          <w:b/>
          <w:color w:val="000000" w:themeColor="text1"/>
          <w:kern w:val="0"/>
          <w:sz w:val="32"/>
          <w:szCs w:val="32"/>
        </w:rPr>
        <w:t>6.推动文一时埠里、龙湖天璞等文创产业园建设</w:t>
      </w:r>
    </w:p>
    <w:p w14:paraId="4F4D817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项目均在建设过程中，利用瑶海区原有老厂房进行改造，建设文创产业园，通过引入网红餐饮、民宿、创意商店、创意咖啡厅、文创企业办公等，推进城市焕新，改善城市面貌。</w:t>
      </w:r>
    </w:p>
    <w:p w14:paraId="1F1DC2B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kern w:val="0"/>
          <w:sz w:val="32"/>
          <w:szCs w:val="32"/>
        </w:rPr>
      </w:pPr>
      <w:r>
        <w:rPr>
          <w:rFonts w:eastAsia="仿宋_GB2312"/>
          <w:color w:val="000000" w:themeColor="text1"/>
          <w:kern w:val="0"/>
          <w:sz w:val="32"/>
          <w:szCs w:val="32"/>
        </w:rPr>
        <w:t>7.</w:t>
      </w:r>
      <w:r>
        <w:rPr>
          <w:rFonts w:eastAsia="仿宋_GB2312"/>
          <w:b/>
          <w:color w:val="000000" w:themeColor="text1"/>
          <w:kern w:val="0"/>
          <w:sz w:val="32"/>
          <w:szCs w:val="32"/>
        </w:rPr>
        <w:t>安徽短视频直播基地</w:t>
      </w:r>
    </w:p>
    <w:p w14:paraId="7661628C">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项目位于安徽白马电子商务产业园区内，是安徽省首家短视频直播基地。以数字经济为主的新经济作为区域经济发展的新风口，实现传统市场产业转型。推动开展2期直播短视频培训，与抖音、快手、虎牙等达成合作成为其MCN机构/公会，规划建设拥有200余间直播间、千余名主播、年产值逾百亿元的产业园区。</w:t>
      </w:r>
    </w:p>
    <w:p w14:paraId="6904AE7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kern w:val="0"/>
          <w:sz w:val="32"/>
          <w:szCs w:val="32"/>
        </w:rPr>
      </w:pPr>
      <w:r>
        <w:rPr>
          <w:rFonts w:eastAsia="仿宋_GB2312"/>
          <w:b/>
          <w:color w:val="000000" w:themeColor="text1"/>
          <w:kern w:val="0"/>
          <w:sz w:val="32"/>
          <w:szCs w:val="32"/>
        </w:rPr>
        <w:t>8.御联汇报业文创基地</w:t>
      </w:r>
    </w:p>
    <w:p w14:paraId="7144451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项目位于临泉路，是集“互联网+”、网络设计开发、文化创意设计、文化传媒、文创科技以及水吧、体育健身等配套设施于一体的文化创意楼宇，占地1473平方米，建筑面积约4500平方米。</w:t>
      </w:r>
    </w:p>
    <w:p w14:paraId="42285BD7">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kern w:val="0"/>
          <w:sz w:val="32"/>
          <w:szCs w:val="32"/>
        </w:rPr>
      </w:pPr>
      <w:r>
        <w:rPr>
          <w:rFonts w:eastAsia="仿宋_GB2312"/>
          <w:b/>
          <w:color w:val="000000" w:themeColor="text1"/>
          <w:kern w:val="0"/>
          <w:sz w:val="32"/>
          <w:szCs w:val="32"/>
        </w:rPr>
        <w:t>（二）文化旅游资源开发工程</w:t>
      </w:r>
    </w:p>
    <w:p w14:paraId="6098DAA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开展省、市级研学游基地、A级景区、文化产业示范基地申报工作。举办“文旅融合·美丽瑶海”中国旅游日瑶海区主题活动。推动长江180艺术街区3A级旅游景区建设、青年创意田园4A级景区建设。工业遗址公园建成文化产业示范基地等。</w:t>
      </w:r>
    </w:p>
    <w:p w14:paraId="55EC41A1">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kern w:val="0"/>
          <w:sz w:val="32"/>
          <w:szCs w:val="32"/>
        </w:rPr>
      </w:pPr>
      <w:r>
        <w:rPr>
          <w:rFonts w:eastAsia="仿宋_GB2312"/>
          <w:b/>
          <w:color w:val="000000" w:themeColor="text1"/>
          <w:kern w:val="0"/>
          <w:sz w:val="32"/>
          <w:szCs w:val="32"/>
        </w:rPr>
        <w:t>（三）“文化+”工程</w:t>
      </w:r>
    </w:p>
    <w:p w14:paraId="6D028A41">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通过“文化+旅游+美食+休闲+娱乐+体验”，建设瑶海区工业文化美食娱乐休闲体验综合体，工业旅游示范基地、国家级文化产业示范基地，开展网络直播、短视频、电子竞技、数字阅读、数字音乐、在线教育，4D 电影、互动影视、线上博物馆等数字文化产品。</w:t>
      </w:r>
    </w:p>
    <w:p w14:paraId="781D61A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kern w:val="0"/>
          <w:sz w:val="32"/>
          <w:szCs w:val="32"/>
        </w:rPr>
      </w:pPr>
      <w:r>
        <w:rPr>
          <w:rFonts w:eastAsia="仿宋_GB2312"/>
          <w:b/>
          <w:color w:val="000000" w:themeColor="text1"/>
          <w:kern w:val="0"/>
          <w:sz w:val="32"/>
          <w:szCs w:val="32"/>
        </w:rPr>
        <w:t>（四）文化产业市场主体建设工程</w:t>
      </w:r>
    </w:p>
    <w:p w14:paraId="0DB85B31">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利用宝武、华侨城、华润集团等有影响力的大公司落户瑶海的机遇，积极争取文旅大项目落地，引导中小文化企业走“专、精、特、新、强”之路，培育“活力型”文化市场主体，打造一批特色文旅企业。发展长江180文化艺术街区等各类文化龙头企业、文化产业园区（基地），发展专业化的文化产业“三创”服务平台。谋划与实施文化产业“三创”服务平台星级管理制度。</w:t>
      </w:r>
    </w:p>
    <w:p w14:paraId="5C713BD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kern w:val="0"/>
          <w:sz w:val="32"/>
          <w:szCs w:val="32"/>
        </w:rPr>
      </w:pPr>
      <w:r>
        <w:rPr>
          <w:rFonts w:eastAsia="仿宋_GB2312"/>
          <w:b/>
          <w:color w:val="000000" w:themeColor="text1"/>
          <w:kern w:val="0"/>
          <w:sz w:val="32"/>
          <w:szCs w:val="32"/>
        </w:rPr>
        <w:t>（五）文化旅游消费市场工程</w:t>
      </w:r>
    </w:p>
    <w:p w14:paraId="4E23FB4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组织开展形式多样的剧目展演、非遗展示、美食节庆、文创产品展销、民俗体验等文旅消费活动，丰富市场供给，释放消费潜力。培育花鸟古玩市场、书画艺术品、旅游纪念品等文化旅游消费市场，提升中星城海派风情街区、瑶海万达金街区等夜间消费载体，打造一批瑶海区夜间文旅经济聚集区。</w:t>
      </w:r>
    </w:p>
    <w:p w14:paraId="570791D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579" w:lineRule="exact"/>
        <w:ind w:firstLine="640" w:firstLineChars="200"/>
        <w:jc w:val="both"/>
        <w:textAlignment w:val="auto"/>
        <w:outlineLvl w:val="0"/>
        <w:rPr>
          <w:rFonts w:eastAsia="仿宋_GB2312"/>
          <w:b/>
          <w:bCs/>
          <w:color w:val="000000" w:themeColor="text1"/>
          <w:kern w:val="0"/>
          <w:sz w:val="32"/>
          <w:szCs w:val="32"/>
        </w:rPr>
      </w:pPr>
      <w:r>
        <w:rPr>
          <w:rFonts w:eastAsia="仿宋_GB2312"/>
          <w:b/>
          <w:bCs/>
          <w:color w:val="000000" w:themeColor="text1"/>
          <w:kern w:val="0"/>
          <w:sz w:val="32"/>
          <w:szCs w:val="32"/>
        </w:rPr>
        <w:t>（六）文化宣传展示与双向交流</w:t>
      </w:r>
    </w:p>
    <w:p w14:paraId="3C028D1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kern w:val="0"/>
          <w:sz w:val="32"/>
          <w:szCs w:val="32"/>
        </w:rPr>
      </w:pPr>
      <w:r>
        <w:rPr>
          <w:rFonts w:eastAsia="仿宋_GB2312"/>
          <w:b/>
          <w:color w:val="000000" w:themeColor="text1"/>
          <w:kern w:val="0"/>
          <w:sz w:val="32"/>
          <w:szCs w:val="32"/>
        </w:rPr>
        <w:t>1.培育瑶海区文化产业特色品牌</w:t>
      </w:r>
    </w:p>
    <w:p w14:paraId="3E614AF3">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举办一批具有广泛影响的文化学术研讨交流活动、会展活动、体育赛事、文化节庆、宣传项目活动，创造条件，引进和承揽有一定影响力的文化活动，培育创建一批“书香瑶海”、“创意瑶海”、“瑶海记忆”等品牌文化企业、品牌文化服务和品牌文化产品。</w:t>
      </w:r>
    </w:p>
    <w:p w14:paraId="0090574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kern w:val="0"/>
          <w:sz w:val="32"/>
          <w:szCs w:val="32"/>
        </w:rPr>
      </w:pPr>
      <w:r>
        <w:rPr>
          <w:rFonts w:eastAsia="仿宋_GB2312"/>
          <w:b/>
          <w:color w:val="000000" w:themeColor="text1"/>
          <w:kern w:val="0"/>
          <w:sz w:val="32"/>
          <w:szCs w:val="32"/>
        </w:rPr>
        <w:t>2.提升文化产业传播和推广能力</w:t>
      </w:r>
    </w:p>
    <w:p w14:paraId="4AC4ADF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依托安徽短视频直播基地，提升报刊、广播电视、网络媒介、新媒体等各类信息渠道传播和推广能力，实现瑶海文艺原创力和影响力“双提升”。</w:t>
      </w:r>
    </w:p>
    <w:p w14:paraId="1396F43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579" w:lineRule="exact"/>
        <w:ind w:firstLine="640" w:firstLineChars="200"/>
        <w:jc w:val="both"/>
        <w:textAlignment w:val="auto"/>
        <w:outlineLvl w:val="0"/>
        <w:rPr>
          <w:rFonts w:eastAsia="仿宋_GB2312"/>
          <w:b/>
          <w:color w:val="000000" w:themeColor="text1"/>
          <w:kern w:val="0"/>
          <w:sz w:val="32"/>
          <w:szCs w:val="32"/>
        </w:rPr>
      </w:pPr>
      <w:r>
        <w:rPr>
          <w:rFonts w:eastAsia="仿宋_GB2312"/>
          <w:b/>
          <w:color w:val="000000" w:themeColor="text1"/>
          <w:kern w:val="0"/>
          <w:sz w:val="32"/>
          <w:szCs w:val="32"/>
        </w:rPr>
        <w:t>3.实施双向交流合作</w:t>
      </w:r>
    </w:p>
    <w:p w14:paraId="4C39FD5A">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579"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积极开展文化艺术人才和图书、艺术、信息等的交流与合作。通过艺术表演、举办展览、合作出版、民间文化往来等多种形式，增加对外文化交流项目。邀请省内外高水平的艺术表演团体及专家学者来瑶海区演出、比赛和讲学，拓展文化交流事业，让国内外优秀文化走进瑶海。</w:t>
      </w:r>
    </w:p>
    <w:p w14:paraId="5F7869C4">
      <w:pPr>
        <w:keepNext w:val="0"/>
        <w:keepLines w:val="0"/>
        <w:pageBreakBefore w:val="0"/>
        <w:widowControl w:val="0"/>
        <w:kinsoku/>
        <w:wordWrap/>
        <w:overflowPunct/>
        <w:topLinePunct w:val="0"/>
        <w:autoSpaceDE/>
        <w:autoSpaceDN/>
        <w:bidi w:val="0"/>
        <w:snapToGrid/>
        <w:spacing w:line="579" w:lineRule="exact"/>
        <w:ind w:firstLine="640" w:firstLineChars="200"/>
        <w:jc w:val="both"/>
        <w:textAlignment w:val="auto"/>
        <w:outlineLvl w:val="0"/>
        <w:rPr>
          <w:b/>
          <w:bCs/>
          <w:color w:val="000000" w:themeColor="text1"/>
          <w:sz w:val="32"/>
          <w:szCs w:val="32"/>
        </w:rPr>
      </w:pPr>
      <w:r>
        <w:rPr>
          <w:b/>
          <w:bCs/>
          <w:color w:val="000000" w:themeColor="text1"/>
          <w:sz w:val="32"/>
          <w:szCs w:val="32"/>
        </w:rPr>
        <w:br w:type="page"/>
      </w:r>
    </w:p>
    <w:p w14:paraId="61B1878D">
      <w:pPr>
        <w:keepNext w:val="0"/>
        <w:keepLines w:val="0"/>
        <w:pageBreakBefore w:val="0"/>
        <w:widowControl w:val="0"/>
        <w:kinsoku/>
        <w:wordWrap/>
        <w:overflowPunct/>
        <w:topLinePunct w:val="0"/>
        <w:autoSpaceDE/>
        <w:autoSpaceDN/>
        <w:bidi w:val="0"/>
        <w:adjustRightInd w:val="0"/>
        <w:snapToGrid/>
        <w:spacing w:line="550" w:lineRule="exact"/>
        <w:jc w:val="center"/>
        <w:textAlignment w:val="auto"/>
        <w:outlineLvl w:val="0"/>
        <w:rPr>
          <w:rFonts w:eastAsia="方正小标宋简体"/>
          <w:color w:val="000000" w:themeColor="text1"/>
          <w:kern w:val="0"/>
          <w:sz w:val="44"/>
          <w:szCs w:val="32"/>
        </w:rPr>
      </w:pPr>
      <w:bookmarkStart w:id="77" w:name="_Toc89441813"/>
      <w:r>
        <w:rPr>
          <w:rFonts w:hAnsi="黑体" w:eastAsia="方正小标宋简体"/>
          <w:color w:val="000000" w:themeColor="text1"/>
          <w:kern w:val="0"/>
          <w:sz w:val="44"/>
          <w:szCs w:val="32"/>
        </w:rPr>
        <w:t>第六章</w:t>
      </w:r>
      <w:r>
        <w:rPr>
          <w:rFonts w:hint="eastAsia" w:hAnsi="黑体" w:eastAsia="方正小标宋简体"/>
          <w:color w:val="000000" w:themeColor="text1"/>
          <w:kern w:val="0"/>
          <w:sz w:val="44"/>
          <w:szCs w:val="32"/>
        </w:rPr>
        <w:t xml:space="preserve"> </w:t>
      </w:r>
      <w:r>
        <w:rPr>
          <w:rFonts w:hAnsi="黑体" w:eastAsia="方正小标宋简体"/>
          <w:color w:val="000000" w:themeColor="text1"/>
          <w:kern w:val="0"/>
          <w:sz w:val="44"/>
          <w:szCs w:val="32"/>
        </w:rPr>
        <w:t>保障措施</w:t>
      </w:r>
      <w:bookmarkEnd w:id="77"/>
    </w:p>
    <w:p w14:paraId="471D19EB">
      <w:pPr>
        <w:keepNext w:val="0"/>
        <w:keepLines w:val="0"/>
        <w:pageBreakBefore w:val="0"/>
        <w:widowControl w:val="0"/>
        <w:kinsoku/>
        <w:wordWrap/>
        <w:overflowPunct/>
        <w:topLinePunct w:val="0"/>
        <w:autoSpaceDE/>
        <w:autoSpaceDN/>
        <w:bidi w:val="0"/>
        <w:adjustRightInd w:val="0"/>
        <w:snapToGrid/>
        <w:spacing w:line="550" w:lineRule="exact"/>
        <w:ind w:firstLine="640" w:firstLineChars="200"/>
        <w:jc w:val="both"/>
        <w:textAlignment w:val="auto"/>
        <w:outlineLvl w:val="0"/>
        <w:rPr>
          <w:rFonts w:hAnsi="黑体" w:eastAsia="黑体"/>
          <w:bCs/>
          <w:color w:val="000000" w:themeColor="text1"/>
          <w:kern w:val="0"/>
          <w:sz w:val="32"/>
          <w:szCs w:val="32"/>
        </w:rPr>
      </w:pPr>
      <w:bookmarkStart w:id="78" w:name="_Toc89441814"/>
    </w:p>
    <w:p w14:paraId="46B4D418">
      <w:pPr>
        <w:keepNext w:val="0"/>
        <w:keepLines w:val="0"/>
        <w:pageBreakBefore w:val="0"/>
        <w:widowControl w:val="0"/>
        <w:kinsoku/>
        <w:wordWrap/>
        <w:overflowPunct/>
        <w:topLinePunct w:val="0"/>
        <w:autoSpaceDE/>
        <w:autoSpaceDN/>
        <w:bidi w:val="0"/>
        <w:adjustRightInd w:val="0"/>
        <w:snapToGrid/>
        <w:spacing w:line="550" w:lineRule="exact"/>
        <w:ind w:firstLine="640" w:firstLineChars="200"/>
        <w:jc w:val="both"/>
        <w:textAlignment w:val="auto"/>
        <w:outlineLvl w:val="0"/>
        <w:rPr>
          <w:rFonts w:eastAsia="黑体"/>
          <w:bCs/>
          <w:color w:val="000000" w:themeColor="text1"/>
          <w:kern w:val="0"/>
          <w:sz w:val="32"/>
          <w:szCs w:val="32"/>
        </w:rPr>
      </w:pPr>
      <w:r>
        <w:rPr>
          <w:rFonts w:hAnsi="黑体" w:eastAsia="黑体"/>
          <w:bCs/>
          <w:color w:val="000000" w:themeColor="text1"/>
          <w:kern w:val="0"/>
          <w:sz w:val="32"/>
          <w:szCs w:val="32"/>
        </w:rPr>
        <w:t>一、加强组织领导</w:t>
      </w:r>
      <w:bookmarkEnd w:id="78"/>
    </w:p>
    <w:p w14:paraId="38C9F151">
      <w:pPr>
        <w:keepNext w:val="0"/>
        <w:keepLines w:val="0"/>
        <w:pageBreakBefore w:val="0"/>
        <w:widowControl w:val="0"/>
        <w:kinsoku/>
        <w:wordWrap/>
        <w:overflowPunct/>
        <w:topLinePunct w:val="0"/>
        <w:autoSpaceDE/>
        <w:autoSpaceDN/>
        <w:bidi w:val="0"/>
        <w:snapToGrid/>
        <w:spacing w:line="550"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建立和完善文化产业发展的组织领导体制，统筹协调文化产业发展、国有文化资产管理等方面的战略规划、政策制定与重大事项决策，组织文化产业领域的政、产、学、研、金等机构的深度合作。</w:t>
      </w:r>
    </w:p>
    <w:p w14:paraId="12C6C206">
      <w:pPr>
        <w:keepNext w:val="0"/>
        <w:keepLines w:val="0"/>
        <w:pageBreakBefore w:val="0"/>
        <w:widowControl w:val="0"/>
        <w:kinsoku/>
        <w:wordWrap/>
        <w:overflowPunct/>
        <w:topLinePunct w:val="0"/>
        <w:autoSpaceDE/>
        <w:autoSpaceDN/>
        <w:bidi w:val="0"/>
        <w:snapToGrid/>
        <w:spacing w:line="550"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会同相关部门、重点项目主体，建立健全文化产业促进工作体系，建立和完善联席会议、项目调度、统计监测、产业分析、形势会商、专家咨询等工作机制。组织研究建立文化科技融合企业、文化产业高层次人才、专业化文产服务平台、文化特色小镇、文化特色街区（园区、楼宇）、文创空间等认定机制。</w:t>
      </w:r>
    </w:p>
    <w:p w14:paraId="7C9D3234">
      <w:pPr>
        <w:keepNext w:val="0"/>
        <w:keepLines w:val="0"/>
        <w:pageBreakBefore w:val="0"/>
        <w:widowControl w:val="0"/>
        <w:kinsoku/>
        <w:wordWrap/>
        <w:overflowPunct/>
        <w:topLinePunct w:val="0"/>
        <w:autoSpaceDE/>
        <w:autoSpaceDN/>
        <w:bidi w:val="0"/>
        <w:snapToGrid/>
        <w:spacing w:line="550"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充分发挥区文化和旅游局统筹协调作用，切实加强对文化旅游产业发展的组织领导，推动东新文旅公司进一步发展。发挥区文联等行业协会的桥梁和纽带作用，调动全区文旅企业、各类文旅智库作用，积极作为，把政府、市场、企业的力量聚集起来，形成工作合力。</w:t>
      </w:r>
    </w:p>
    <w:p w14:paraId="71673FCC">
      <w:pPr>
        <w:keepNext w:val="0"/>
        <w:keepLines w:val="0"/>
        <w:pageBreakBefore w:val="0"/>
        <w:widowControl w:val="0"/>
        <w:kinsoku/>
        <w:wordWrap/>
        <w:overflowPunct/>
        <w:topLinePunct w:val="0"/>
        <w:autoSpaceDE/>
        <w:autoSpaceDN/>
        <w:bidi w:val="0"/>
        <w:adjustRightInd w:val="0"/>
        <w:snapToGrid/>
        <w:spacing w:line="550" w:lineRule="exact"/>
        <w:ind w:firstLine="640" w:firstLineChars="200"/>
        <w:jc w:val="both"/>
        <w:textAlignment w:val="auto"/>
        <w:outlineLvl w:val="0"/>
        <w:rPr>
          <w:rFonts w:eastAsia="黑体"/>
          <w:bCs/>
          <w:color w:val="000000" w:themeColor="text1"/>
          <w:kern w:val="0"/>
          <w:sz w:val="32"/>
          <w:szCs w:val="32"/>
        </w:rPr>
      </w:pPr>
      <w:bookmarkStart w:id="79" w:name="_Toc89441815"/>
      <w:r>
        <w:rPr>
          <w:rFonts w:hAnsi="黑体" w:eastAsia="黑体"/>
          <w:bCs/>
          <w:color w:val="000000" w:themeColor="text1"/>
          <w:kern w:val="0"/>
          <w:sz w:val="32"/>
          <w:szCs w:val="32"/>
        </w:rPr>
        <w:t>二、坚持政策优化与落地</w:t>
      </w:r>
      <w:bookmarkEnd w:id="79"/>
    </w:p>
    <w:p w14:paraId="4817AAA3">
      <w:pPr>
        <w:keepNext w:val="0"/>
        <w:keepLines w:val="0"/>
        <w:pageBreakBefore w:val="0"/>
        <w:widowControl w:val="0"/>
        <w:kinsoku/>
        <w:wordWrap/>
        <w:overflowPunct/>
        <w:topLinePunct w:val="0"/>
        <w:autoSpaceDE/>
        <w:autoSpaceDN/>
        <w:bidi w:val="0"/>
        <w:snapToGrid/>
        <w:spacing w:line="550"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用足用实国家、省、市关于文化旅游发展的各项政策，尤其是老工业区搬迁改造相关政策，进一步明确思路目标、任务举措，着力抓好部署落实。用好各政策和商业银行的各项普惠金融资金，引导募集社会资金投入文化旅游重点项目建设，鼓励文旅金融产品和服务创新，增加文旅产业金融供 给 。加快基于现代信息技术的文旅公共服务体系建设，提高服务效能。引导国内外战略投资者和有实力的企业投资瑶海区文化旅游产业。建立项目投资激励机制，鼓励民间资本参与文化旅游领域建设，对已落地并实施的文旅项目，通过贴息、补助、奖励等形式予以支持，有效调动文旅企业投资积极性。</w:t>
      </w:r>
    </w:p>
    <w:p w14:paraId="61A04745">
      <w:pPr>
        <w:keepNext w:val="0"/>
        <w:keepLines w:val="0"/>
        <w:pageBreakBefore w:val="0"/>
        <w:widowControl w:val="0"/>
        <w:kinsoku/>
        <w:wordWrap/>
        <w:overflowPunct/>
        <w:topLinePunct w:val="0"/>
        <w:autoSpaceDE/>
        <w:autoSpaceDN/>
        <w:bidi w:val="0"/>
        <w:adjustRightInd w:val="0"/>
        <w:snapToGrid/>
        <w:spacing w:line="550" w:lineRule="exact"/>
        <w:ind w:firstLine="640" w:firstLineChars="200"/>
        <w:jc w:val="both"/>
        <w:textAlignment w:val="auto"/>
        <w:outlineLvl w:val="0"/>
        <w:rPr>
          <w:rFonts w:eastAsia="黑体"/>
          <w:bCs/>
          <w:color w:val="000000" w:themeColor="text1"/>
          <w:kern w:val="0"/>
          <w:sz w:val="32"/>
          <w:szCs w:val="32"/>
        </w:rPr>
      </w:pPr>
      <w:bookmarkStart w:id="80" w:name="_Toc89441816"/>
      <w:r>
        <w:rPr>
          <w:rFonts w:hAnsi="黑体" w:eastAsia="黑体"/>
          <w:bCs/>
          <w:color w:val="000000" w:themeColor="text1"/>
          <w:kern w:val="0"/>
          <w:sz w:val="32"/>
          <w:szCs w:val="32"/>
        </w:rPr>
        <w:t>三、完善文化市场管理监管体系</w:t>
      </w:r>
      <w:bookmarkEnd w:id="80"/>
    </w:p>
    <w:p w14:paraId="389D49F2">
      <w:pPr>
        <w:keepNext w:val="0"/>
        <w:keepLines w:val="0"/>
        <w:pageBreakBefore w:val="0"/>
        <w:widowControl w:val="0"/>
        <w:kinsoku/>
        <w:wordWrap/>
        <w:overflowPunct/>
        <w:topLinePunct w:val="0"/>
        <w:autoSpaceDE/>
        <w:autoSpaceDN/>
        <w:bidi w:val="0"/>
        <w:snapToGrid/>
        <w:spacing w:line="550"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认真贯彻落实《著作权法》、《出版</w:t>
      </w:r>
      <w:bookmarkStart w:id="83" w:name="_GoBack"/>
      <w:bookmarkEnd w:id="83"/>
      <w:r>
        <w:rPr>
          <w:rFonts w:eastAsia="仿宋_GB2312"/>
          <w:color w:val="000000" w:themeColor="text1"/>
          <w:kern w:val="0"/>
          <w:sz w:val="32"/>
          <w:szCs w:val="32"/>
        </w:rPr>
        <w:t>管理条例》、《中国旅游法》等法律法规，完善文化市场管理体系，以大数据、云计算等高科技手段为依托，建立规范统一开放的文化市场技术监管与服务信息化智慧平台和文化诚信体系，实行资源、信息共享，将过去的事后管理升格为全方位全流程管理。创新监管模式，加强综合协调、细节管理和层级监督，健全信息预警机制和责任追究制度，提升市场监管水平。深入开展“扫黄打非”，加大著作权保护和计算机市场监管，加强网吧、娱乐演出场所监管，强化广播电视卫星地面接收设施监管，加强广播电视安全播出、传媒机构和新媒体管理，规范市场秩序和各类市场主体的经营行为。完善文化市场诚信体系建设，加强文化市场管理及文化执法，建立文化市场举报、动态监管诚信建设机制，推进文化市场信用体系建设，积极营造讲诚信，守秩序的文化市场环境。</w:t>
      </w:r>
    </w:p>
    <w:p w14:paraId="0F1BC8A0">
      <w:pPr>
        <w:keepNext w:val="0"/>
        <w:keepLines w:val="0"/>
        <w:pageBreakBefore w:val="0"/>
        <w:widowControl w:val="0"/>
        <w:kinsoku/>
        <w:wordWrap/>
        <w:overflowPunct/>
        <w:topLinePunct w:val="0"/>
        <w:autoSpaceDE/>
        <w:autoSpaceDN/>
        <w:bidi w:val="0"/>
        <w:adjustRightInd w:val="0"/>
        <w:snapToGrid/>
        <w:spacing w:line="550" w:lineRule="exact"/>
        <w:ind w:firstLine="640" w:firstLineChars="200"/>
        <w:jc w:val="both"/>
        <w:textAlignment w:val="auto"/>
        <w:outlineLvl w:val="0"/>
        <w:rPr>
          <w:rFonts w:eastAsia="黑体"/>
          <w:bCs/>
          <w:color w:val="000000" w:themeColor="text1"/>
          <w:kern w:val="0"/>
          <w:sz w:val="32"/>
          <w:szCs w:val="32"/>
        </w:rPr>
      </w:pPr>
      <w:bookmarkStart w:id="81" w:name="_Toc89441817"/>
      <w:r>
        <w:rPr>
          <w:rFonts w:hAnsi="黑体" w:eastAsia="黑体"/>
          <w:bCs/>
          <w:color w:val="000000" w:themeColor="text1"/>
          <w:kern w:val="0"/>
          <w:sz w:val="32"/>
          <w:szCs w:val="32"/>
        </w:rPr>
        <w:t>四、加强文旅安全管控</w:t>
      </w:r>
      <w:bookmarkEnd w:id="81"/>
    </w:p>
    <w:p w14:paraId="1202FA91">
      <w:pPr>
        <w:keepNext w:val="0"/>
        <w:keepLines w:val="0"/>
        <w:pageBreakBefore w:val="0"/>
        <w:widowControl w:val="0"/>
        <w:kinsoku/>
        <w:wordWrap/>
        <w:overflowPunct/>
        <w:topLinePunct w:val="0"/>
        <w:autoSpaceDE/>
        <w:autoSpaceDN/>
        <w:bidi w:val="0"/>
        <w:snapToGrid/>
        <w:spacing w:line="550"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完善文化和旅游应急管理体系建设，建立多元处置机制。组织开展文化和旅游安全整治工作行动，落实全省安全隐患信息标准，对隐患整改情况进行实时监督，确保整改到位。精准查找易发风险点和区域，提高监管针对性。通过大数据分析，加强文化和旅游安全监测，提升文化和旅游领域突发事件预警和应急处置能力。定期举办安全培训，压实安全监管责任，凝聚部门合力，进一步健全文化和旅游安全监管机制。定期组织风险隐患排查整治专项行动等，夯实安全监管基础工作，常态化制定应急预案，增强突发应对处置能力。加强主流文化阵地建设，突出意识形态安全，深入挖掘整理地方优秀文化资源，大力弘扬社会主义核心价值观，积极参与文明旅游示范区、示范单位评定与推广。</w:t>
      </w:r>
    </w:p>
    <w:p w14:paraId="7BC89AB2">
      <w:pPr>
        <w:keepNext w:val="0"/>
        <w:keepLines w:val="0"/>
        <w:pageBreakBefore w:val="0"/>
        <w:widowControl w:val="0"/>
        <w:kinsoku/>
        <w:wordWrap/>
        <w:overflowPunct/>
        <w:topLinePunct w:val="0"/>
        <w:autoSpaceDE/>
        <w:autoSpaceDN/>
        <w:bidi w:val="0"/>
        <w:adjustRightInd w:val="0"/>
        <w:snapToGrid/>
        <w:spacing w:line="550" w:lineRule="exact"/>
        <w:ind w:firstLine="640" w:firstLineChars="200"/>
        <w:jc w:val="both"/>
        <w:textAlignment w:val="auto"/>
        <w:outlineLvl w:val="0"/>
        <w:rPr>
          <w:rFonts w:eastAsia="黑体"/>
          <w:bCs/>
          <w:color w:val="000000" w:themeColor="text1"/>
          <w:kern w:val="0"/>
          <w:sz w:val="32"/>
          <w:szCs w:val="32"/>
        </w:rPr>
      </w:pPr>
      <w:bookmarkStart w:id="82" w:name="_Toc89441818"/>
      <w:r>
        <w:rPr>
          <w:rFonts w:hAnsi="黑体" w:eastAsia="黑体"/>
          <w:bCs/>
          <w:color w:val="000000" w:themeColor="text1"/>
          <w:kern w:val="0"/>
          <w:sz w:val="32"/>
          <w:szCs w:val="32"/>
        </w:rPr>
        <w:t>五、强化人才支撑和培养</w:t>
      </w:r>
      <w:bookmarkEnd w:id="82"/>
    </w:p>
    <w:p w14:paraId="0BC278D3">
      <w:pPr>
        <w:keepNext w:val="0"/>
        <w:keepLines w:val="0"/>
        <w:pageBreakBefore w:val="0"/>
        <w:widowControl w:val="0"/>
        <w:kinsoku/>
        <w:wordWrap/>
        <w:overflowPunct/>
        <w:topLinePunct w:val="0"/>
        <w:autoSpaceDE/>
        <w:autoSpaceDN/>
        <w:bidi w:val="0"/>
        <w:snapToGrid/>
        <w:spacing w:line="550" w:lineRule="exact"/>
        <w:ind w:firstLine="640" w:firstLineChars="200"/>
        <w:jc w:val="both"/>
        <w:textAlignment w:val="auto"/>
        <w:outlineLvl w:val="0"/>
        <w:rPr>
          <w:rFonts w:eastAsia="仿宋_GB2312"/>
          <w:b/>
          <w:color w:val="000000" w:themeColor="text1"/>
          <w:kern w:val="0"/>
          <w:sz w:val="32"/>
          <w:szCs w:val="32"/>
        </w:rPr>
      </w:pPr>
      <w:r>
        <w:rPr>
          <w:rFonts w:hint="eastAsia" w:eastAsia="仿宋_GB2312"/>
          <w:b/>
          <w:color w:val="000000" w:themeColor="text1"/>
          <w:kern w:val="0"/>
          <w:sz w:val="32"/>
          <w:szCs w:val="32"/>
          <w:lang w:eastAsia="zh-CN"/>
        </w:rPr>
        <w:t>（</w:t>
      </w:r>
      <w:r>
        <w:rPr>
          <w:rFonts w:hint="eastAsia" w:eastAsia="仿宋_GB2312"/>
          <w:b/>
          <w:color w:val="000000" w:themeColor="text1"/>
          <w:kern w:val="0"/>
          <w:sz w:val="32"/>
          <w:szCs w:val="32"/>
          <w:lang w:val="en-US" w:eastAsia="zh-CN"/>
        </w:rPr>
        <w:t>一</w:t>
      </w:r>
      <w:r>
        <w:rPr>
          <w:rFonts w:hint="eastAsia" w:eastAsia="仿宋_GB2312"/>
          <w:b/>
          <w:color w:val="000000" w:themeColor="text1"/>
          <w:kern w:val="0"/>
          <w:sz w:val="32"/>
          <w:szCs w:val="32"/>
          <w:lang w:eastAsia="zh-CN"/>
        </w:rPr>
        <w:t>）</w:t>
      </w:r>
      <w:r>
        <w:rPr>
          <w:rFonts w:eastAsia="仿宋_GB2312"/>
          <w:b/>
          <w:color w:val="000000" w:themeColor="text1"/>
          <w:kern w:val="0"/>
          <w:sz w:val="32"/>
          <w:szCs w:val="32"/>
        </w:rPr>
        <w:t>实施人才工程</w:t>
      </w:r>
    </w:p>
    <w:p w14:paraId="1D8536F8">
      <w:pPr>
        <w:keepNext w:val="0"/>
        <w:keepLines w:val="0"/>
        <w:pageBreakBefore w:val="0"/>
        <w:widowControl w:val="0"/>
        <w:kinsoku/>
        <w:wordWrap/>
        <w:overflowPunct/>
        <w:topLinePunct w:val="0"/>
        <w:autoSpaceDE/>
        <w:autoSpaceDN/>
        <w:bidi w:val="0"/>
        <w:snapToGrid/>
        <w:spacing w:line="550"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落实《关于加快培育合肥市文旅产业的若干措施》《合肥市文化传播优秀人才评定标准（试行）》等合肥市文化创意人才政策，实施把文化旅游人才队伍建设作为提升产业竞争力的战略性基础工程来抓，深化文化旅游人才发展体制机制改革，大力实施“人才兴文”战略，着力推动文化旅游人才队伍工程建设。实行文化产业人才库制度，对进入库人才给予更为优厚的政策扶持。建立文化产业专家、人才信息库，培育社会化、开放式的人才资源信息共享机制，提高文化产业人才配置效率。建立和完善领导联系专家和文化产业领军、关键人才制度。通过座谈联谊、走访慰问、视频会议等方式拓宽人才沟通渠道，了解各类文化人才的思想和工作动态，关心学习和生活，听取意见和建议，帮助解决实际困难。</w:t>
      </w:r>
    </w:p>
    <w:p w14:paraId="650FA292">
      <w:pPr>
        <w:keepNext w:val="0"/>
        <w:keepLines w:val="0"/>
        <w:pageBreakBefore w:val="0"/>
        <w:widowControl w:val="0"/>
        <w:kinsoku/>
        <w:wordWrap/>
        <w:overflowPunct/>
        <w:topLinePunct w:val="0"/>
        <w:autoSpaceDE/>
        <w:autoSpaceDN/>
        <w:bidi w:val="0"/>
        <w:snapToGrid/>
        <w:spacing w:line="550" w:lineRule="exact"/>
        <w:ind w:firstLine="640" w:firstLineChars="200"/>
        <w:jc w:val="both"/>
        <w:textAlignment w:val="auto"/>
        <w:outlineLvl w:val="0"/>
        <w:rPr>
          <w:rFonts w:eastAsia="仿宋_GB2312"/>
          <w:b/>
          <w:color w:val="000000" w:themeColor="text1"/>
          <w:kern w:val="0"/>
          <w:sz w:val="32"/>
          <w:szCs w:val="32"/>
        </w:rPr>
      </w:pPr>
      <w:r>
        <w:rPr>
          <w:rFonts w:hint="eastAsia" w:eastAsia="仿宋_GB2312"/>
          <w:b/>
          <w:color w:val="000000" w:themeColor="text1"/>
          <w:kern w:val="0"/>
          <w:sz w:val="32"/>
          <w:szCs w:val="32"/>
          <w:lang w:eastAsia="zh-CN"/>
        </w:rPr>
        <w:t>（</w:t>
      </w:r>
      <w:r>
        <w:rPr>
          <w:rFonts w:hint="eastAsia" w:eastAsia="仿宋_GB2312"/>
          <w:b/>
          <w:color w:val="000000" w:themeColor="text1"/>
          <w:kern w:val="0"/>
          <w:sz w:val="32"/>
          <w:szCs w:val="32"/>
          <w:lang w:val="en-US" w:eastAsia="zh-CN"/>
        </w:rPr>
        <w:t>二</w:t>
      </w:r>
      <w:r>
        <w:rPr>
          <w:rFonts w:hint="eastAsia" w:eastAsia="仿宋_GB2312"/>
          <w:b/>
          <w:color w:val="000000" w:themeColor="text1"/>
          <w:kern w:val="0"/>
          <w:sz w:val="32"/>
          <w:szCs w:val="32"/>
          <w:lang w:eastAsia="zh-CN"/>
        </w:rPr>
        <w:t>）</w:t>
      </w:r>
      <w:r>
        <w:rPr>
          <w:rFonts w:eastAsia="仿宋_GB2312"/>
          <w:b/>
          <w:color w:val="000000" w:themeColor="text1"/>
          <w:kern w:val="0"/>
          <w:sz w:val="32"/>
          <w:szCs w:val="32"/>
        </w:rPr>
        <w:t>搭建人才发展平台</w:t>
      </w:r>
    </w:p>
    <w:p w14:paraId="0FF13FE7">
      <w:pPr>
        <w:keepNext w:val="0"/>
        <w:keepLines w:val="0"/>
        <w:pageBreakBefore w:val="0"/>
        <w:widowControl w:val="0"/>
        <w:kinsoku/>
        <w:wordWrap/>
        <w:overflowPunct/>
        <w:topLinePunct w:val="0"/>
        <w:autoSpaceDE/>
        <w:autoSpaceDN/>
        <w:bidi w:val="0"/>
        <w:snapToGrid/>
        <w:spacing w:line="550"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发挥人才聚集效应，形成推动文化旅游产业融合发展的强大合力，链接国家和省市高层次人才引进计划工程，依托各类人才计划、重大文旅项目平台，探索柔性引才模式，鼓励国内外高层次文化产业人才通过兼职、讲学、参加高峰论坛等方式从事咨询、教学或开展项目合作、定期服务。鼓励采取签订协议、项目合作、技术（专利、品牌）入股、岗位聘任等方式，多渠道引进优秀文化产业人才，吸引一批特色文旅人才来瑶海区创业就业，培养造就专业化、复合型的人才队伍与团队，为建设文化强区提供组织保障和人才支撑。</w:t>
      </w:r>
    </w:p>
    <w:p w14:paraId="2A341276">
      <w:pPr>
        <w:keepNext w:val="0"/>
        <w:keepLines w:val="0"/>
        <w:pageBreakBefore w:val="0"/>
        <w:widowControl w:val="0"/>
        <w:kinsoku/>
        <w:wordWrap/>
        <w:overflowPunct/>
        <w:topLinePunct w:val="0"/>
        <w:autoSpaceDE/>
        <w:autoSpaceDN/>
        <w:bidi w:val="0"/>
        <w:snapToGrid/>
        <w:spacing w:line="550" w:lineRule="exact"/>
        <w:ind w:firstLine="640" w:firstLineChars="200"/>
        <w:jc w:val="both"/>
        <w:textAlignment w:val="auto"/>
        <w:outlineLvl w:val="0"/>
        <w:rPr>
          <w:rFonts w:eastAsia="仿宋_GB2312"/>
          <w:b/>
          <w:color w:val="000000" w:themeColor="text1"/>
          <w:kern w:val="0"/>
          <w:sz w:val="32"/>
          <w:szCs w:val="32"/>
        </w:rPr>
      </w:pPr>
      <w:r>
        <w:rPr>
          <w:rFonts w:hint="eastAsia" w:eastAsia="仿宋_GB2312"/>
          <w:b/>
          <w:color w:val="000000" w:themeColor="text1"/>
          <w:kern w:val="0"/>
          <w:sz w:val="32"/>
          <w:szCs w:val="32"/>
          <w:lang w:eastAsia="zh-CN"/>
        </w:rPr>
        <w:t>（</w:t>
      </w:r>
      <w:r>
        <w:rPr>
          <w:rFonts w:hint="eastAsia" w:eastAsia="仿宋_GB2312"/>
          <w:b/>
          <w:color w:val="000000" w:themeColor="text1"/>
          <w:kern w:val="0"/>
          <w:sz w:val="32"/>
          <w:szCs w:val="32"/>
          <w:lang w:val="en-US" w:eastAsia="zh-CN"/>
        </w:rPr>
        <w:t>三</w:t>
      </w:r>
      <w:r>
        <w:rPr>
          <w:rFonts w:hint="eastAsia" w:eastAsia="仿宋_GB2312"/>
          <w:b/>
          <w:color w:val="000000" w:themeColor="text1"/>
          <w:kern w:val="0"/>
          <w:sz w:val="32"/>
          <w:szCs w:val="32"/>
          <w:lang w:eastAsia="zh-CN"/>
        </w:rPr>
        <w:t>）</w:t>
      </w:r>
      <w:r>
        <w:rPr>
          <w:rFonts w:eastAsia="仿宋_GB2312"/>
          <w:b/>
          <w:color w:val="000000" w:themeColor="text1"/>
          <w:kern w:val="0"/>
          <w:sz w:val="32"/>
          <w:szCs w:val="32"/>
        </w:rPr>
        <w:t>提升文化产业人才培养质量</w:t>
      </w:r>
    </w:p>
    <w:p w14:paraId="5B7B6957">
      <w:pPr>
        <w:keepNext w:val="0"/>
        <w:keepLines w:val="0"/>
        <w:pageBreakBefore w:val="0"/>
        <w:widowControl w:val="0"/>
        <w:kinsoku/>
        <w:wordWrap/>
        <w:overflowPunct/>
        <w:topLinePunct w:val="0"/>
        <w:autoSpaceDE/>
        <w:autoSpaceDN/>
        <w:bidi w:val="0"/>
        <w:snapToGrid/>
        <w:spacing w:line="550" w:lineRule="exact"/>
        <w:ind w:firstLine="640" w:firstLineChars="200"/>
        <w:jc w:val="both"/>
        <w:textAlignment w:val="auto"/>
        <w:outlineLvl w:val="0"/>
        <w:rPr>
          <w:rFonts w:eastAsia="仿宋_GB2312"/>
          <w:color w:val="000000" w:themeColor="text1"/>
          <w:kern w:val="0"/>
          <w:sz w:val="32"/>
          <w:szCs w:val="32"/>
        </w:rPr>
      </w:pPr>
      <w:r>
        <w:rPr>
          <w:rFonts w:eastAsia="仿宋_GB2312"/>
          <w:color w:val="000000" w:themeColor="text1"/>
          <w:kern w:val="0"/>
          <w:sz w:val="32"/>
          <w:szCs w:val="32"/>
        </w:rPr>
        <w:t>实施文化和旅游人才培养工程，加强创新型、应用型、技能型人才培养，实施知识更新工程、技能提升行动，壮大高水平工程师和高技能人才队伍，鼓励文化产业园区、协会、企业和文化创新载体有针对性地开展文化产业创新创业活动和培训。加强与省内高校文化旅游专业及学科人才对接，通过科教赋能、项目合作、短期聘请等方式集聚人才,支持院校与文化企事业单位共建培养基地，鼓励文化企业招收文化类专业学生实习和就业。探索新型师徒传承机制，设立文化产业领域大师带徒授艺资助项目和相应管理办法。发挥文化专业工作者、工艺美术大师、“非遗”传承人作用，培养青年文化人才、能工巧匠，保证传统文化项目、传统工艺产品和传统工艺薪火相传、后继有人。</w:t>
      </w:r>
    </w:p>
    <w:bookmarkEnd w:id="7"/>
    <w:bookmarkEnd w:id="8"/>
    <w:p w14:paraId="53C1716D">
      <w:pPr>
        <w:spacing w:line="560" w:lineRule="exact"/>
        <w:ind w:firstLine="640" w:firstLineChars="200"/>
        <w:rPr>
          <w:rFonts w:eastAsia="仿宋_GB2312"/>
          <w:color w:val="000000" w:themeColor="text1"/>
          <w:kern w:val="0"/>
          <w:sz w:val="32"/>
          <w:szCs w:val="32"/>
        </w:rPr>
      </w:pPr>
    </w:p>
    <w:sectPr>
      <w:footerReference r:id="rId5" w:type="default"/>
      <w:pgSz w:w="11906" w:h="16838"/>
      <w:pgMar w:top="2098" w:right="1474" w:bottom="1984" w:left="1587" w:header="851" w:footer="992" w:gutter="0"/>
      <w:pgNumType w:fmt="numberInDash"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FD352">
    <w:pPr>
      <w:pStyle w:val="12"/>
      <w:jc w:val="center"/>
    </w:pPr>
  </w:p>
  <w:p w14:paraId="2FDB9A50">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E1E93">
    <w:pPr>
      <w:pStyle w:val="12"/>
      <w:jc w:val="center"/>
    </w:pPr>
  </w:p>
  <w:p w14:paraId="1740BFCC">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5903E">
    <w:pPr>
      <w:pStyle w:val="12"/>
      <w:jc w:val="center"/>
    </w:pPr>
    <w:r>
      <w:pict>
        <v:shape id="文本框 5" o:spid="_x0000_s1026" o:spt="202" type="#_x0000_t202" style="position:absolute;left:0pt;margin-top:0pt;height:22.4pt;width:9.05pt;mso-position-horizontal:outside;mso-position-horizontal-relative:margin;mso-wrap-style:none;z-index:251660288;mso-width-relative:page;mso-height-relative:page;" filled="f" stroked="f" coordsize="21600,21600">
          <v:path/>
          <v:fill on="f" focussize="0,0"/>
          <v:stroke on="f" weight="0.5pt"/>
          <v:imagedata o:title=""/>
          <o:lock v:ext="edit" aspectratio="f"/>
          <v:textbox inset="0mm,0mm,0mm,0mm" style="mso-fit-shape-to-text:t;">
            <w:txbxContent>
              <w:sdt>
                <w:sdtPr>
                  <w:id w:val="2044239416"/>
                </w:sdtPr>
                <w:sdtContent>
                  <w:p w14:paraId="62A84625">
                    <w:pPr>
                      <w:pStyle w:val="12"/>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4</w:t>
                    </w:r>
                    <w:r>
                      <w:rPr>
                        <w:rFonts w:hint="eastAsia" w:asciiTheme="minorEastAsia" w:hAnsiTheme="minorEastAsia" w:eastAsiaTheme="minorEastAsia" w:cstheme="minorEastAsia"/>
                        <w:sz w:val="28"/>
                        <w:szCs w:val="28"/>
                        <w:lang w:val="zh-CN"/>
                      </w:rPr>
                      <w:fldChar w:fldCharType="end"/>
                    </w:r>
                  </w:p>
                </w:sdtContent>
              </w:sdt>
              <w:p w14:paraId="0E32A0C2"/>
            </w:txbxContent>
          </v:textbox>
        </v:shape>
      </w:pict>
    </w:r>
  </w:p>
  <w:p w14:paraId="1A627932">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YjQ0MTc4NjBjNTA4ZTMxOGNlNzhmMzY2MjNlNmIwZWUifQ=="/>
  </w:docVars>
  <w:rsids>
    <w:rsidRoot w:val="081B2D67"/>
    <w:rsid w:val="00000D48"/>
    <w:rsid w:val="0000144B"/>
    <w:rsid w:val="000016B1"/>
    <w:rsid w:val="000024C5"/>
    <w:rsid w:val="00003C62"/>
    <w:rsid w:val="00003FA7"/>
    <w:rsid w:val="00006123"/>
    <w:rsid w:val="0001109E"/>
    <w:rsid w:val="00012159"/>
    <w:rsid w:val="0001217D"/>
    <w:rsid w:val="0001221B"/>
    <w:rsid w:val="00015DD4"/>
    <w:rsid w:val="00015E33"/>
    <w:rsid w:val="000172DA"/>
    <w:rsid w:val="000206EC"/>
    <w:rsid w:val="00026674"/>
    <w:rsid w:val="0002667A"/>
    <w:rsid w:val="000303E9"/>
    <w:rsid w:val="000325D6"/>
    <w:rsid w:val="000326FF"/>
    <w:rsid w:val="0003358E"/>
    <w:rsid w:val="00041F36"/>
    <w:rsid w:val="00042C69"/>
    <w:rsid w:val="00045257"/>
    <w:rsid w:val="00047D43"/>
    <w:rsid w:val="00050A64"/>
    <w:rsid w:val="00052E5C"/>
    <w:rsid w:val="0005410A"/>
    <w:rsid w:val="0005477A"/>
    <w:rsid w:val="00054828"/>
    <w:rsid w:val="0006161C"/>
    <w:rsid w:val="000630A6"/>
    <w:rsid w:val="00066C5A"/>
    <w:rsid w:val="00071B2E"/>
    <w:rsid w:val="00074E43"/>
    <w:rsid w:val="00075A90"/>
    <w:rsid w:val="00080EA1"/>
    <w:rsid w:val="00082E69"/>
    <w:rsid w:val="00083AD5"/>
    <w:rsid w:val="00085A2F"/>
    <w:rsid w:val="0009002B"/>
    <w:rsid w:val="00091C02"/>
    <w:rsid w:val="000955BF"/>
    <w:rsid w:val="00095BE8"/>
    <w:rsid w:val="000A068C"/>
    <w:rsid w:val="000A06E2"/>
    <w:rsid w:val="000A40EE"/>
    <w:rsid w:val="000A5C60"/>
    <w:rsid w:val="000A6288"/>
    <w:rsid w:val="000A796F"/>
    <w:rsid w:val="000B00BE"/>
    <w:rsid w:val="000B22D2"/>
    <w:rsid w:val="000B5625"/>
    <w:rsid w:val="000B616C"/>
    <w:rsid w:val="000B6B10"/>
    <w:rsid w:val="000C1B72"/>
    <w:rsid w:val="000C2615"/>
    <w:rsid w:val="000C466F"/>
    <w:rsid w:val="000C69D4"/>
    <w:rsid w:val="000C6C32"/>
    <w:rsid w:val="000D2863"/>
    <w:rsid w:val="000D3422"/>
    <w:rsid w:val="000D3588"/>
    <w:rsid w:val="000D37E9"/>
    <w:rsid w:val="000D3923"/>
    <w:rsid w:val="000D4AC1"/>
    <w:rsid w:val="000D4AD7"/>
    <w:rsid w:val="000D4FBD"/>
    <w:rsid w:val="000E2124"/>
    <w:rsid w:val="000E372C"/>
    <w:rsid w:val="000F1022"/>
    <w:rsid w:val="000F2E2A"/>
    <w:rsid w:val="000F2EA7"/>
    <w:rsid w:val="000F3155"/>
    <w:rsid w:val="000F6EF0"/>
    <w:rsid w:val="000F71A7"/>
    <w:rsid w:val="00100848"/>
    <w:rsid w:val="00104113"/>
    <w:rsid w:val="00104C06"/>
    <w:rsid w:val="001069B3"/>
    <w:rsid w:val="001078E9"/>
    <w:rsid w:val="00112A7A"/>
    <w:rsid w:val="00112FB3"/>
    <w:rsid w:val="00116060"/>
    <w:rsid w:val="001241E4"/>
    <w:rsid w:val="00124E18"/>
    <w:rsid w:val="001259C0"/>
    <w:rsid w:val="00126889"/>
    <w:rsid w:val="00127A46"/>
    <w:rsid w:val="00131B7E"/>
    <w:rsid w:val="001328E2"/>
    <w:rsid w:val="001446B9"/>
    <w:rsid w:val="00144D70"/>
    <w:rsid w:val="001469FC"/>
    <w:rsid w:val="001535E1"/>
    <w:rsid w:val="0015382B"/>
    <w:rsid w:val="00154150"/>
    <w:rsid w:val="00154323"/>
    <w:rsid w:val="00154922"/>
    <w:rsid w:val="00155641"/>
    <w:rsid w:val="00155F48"/>
    <w:rsid w:val="00164FF6"/>
    <w:rsid w:val="00170B8E"/>
    <w:rsid w:val="00172252"/>
    <w:rsid w:val="001727D6"/>
    <w:rsid w:val="001743E9"/>
    <w:rsid w:val="00174632"/>
    <w:rsid w:val="00175FFB"/>
    <w:rsid w:val="00176652"/>
    <w:rsid w:val="00181756"/>
    <w:rsid w:val="00181F81"/>
    <w:rsid w:val="001868D3"/>
    <w:rsid w:val="0018736A"/>
    <w:rsid w:val="0018751C"/>
    <w:rsid w:val="00187B26"/>
    <w:rsid w:val="00191704"/>
    <w:rsid w:val="001919FE"/>
    <w:rsid w:val="0019295B"/>
    <w:rsid w:val="00193134"/>
    <w:rsid w:val="00193451"/>
    <w:rsid w:val="001957E2"/>
    <w:rsid w:val="00196C52"/>
    <w:rsid w:val="001A1C6D"/>
    <w:rsid w:val="001A54C2"/>
    <w:rsid w:val="001A5A29"/>
    <w:rsid w:val="001A64F4"/>
    <w:rsid w:val="001A6504"/>
    <w:rsid w:val="001B06A7"/>
    <w:rsid w:val="001B39B3"/>
    <w:rsid w:val="001B3D71"/>
    <w:rsid w:val="001B5163"/>
    <w:rsid w:val="001B6692"/>
    <w:rsid w:val="001B7218"/>
    <w:rsid w:val="001C1711"/>
    <w:rsid w:val="001C340E"/>
    <w:rsid w:val="001C3EFE"/>
    <w:rsid w:val="001C684B"/>
    <w:rsid w:val="001C6B60"/>
    <w:rsid w:val="001D2837"/>
    <w:rsid w:val="001D7458"/>
    <w:rsid w:val="001D79C6"/>
    <w:rsid w:val="001E09E6"/>
    <w:rsid w:val="001E22E3"/>
    <w:rsid w:val="001E2844"/>
    <w:rsid w:val="001E30D7"/>
    <w:rsid w:val="001E69ED"/>
    <w:rsid w:val="001F008B"/>
    <w:rsid w:val="001F00AB"/>
    <w:rsid w:val="001F15CB"/>
    <w:rsid w:val="001F31B1"/>
    <w:rsid w:val="001F34FD"/>
    <w:rsid w:val="001F42A9"/>
    <w:rsid w:val="001F453D"/>
    <w:rsid w:val="001F6CB2"/>
    <w:rsid w:val="001F74EE"/>
    <w:rsid w:val="001F7CB5"/>
    <w:rsid w:val="00200628"/>
    <w:rsid w:val="0020195F"/>
    <w:rsid w:val="00201E83"/>
    <w:rsid w:val="00202CB7"/>
    <w:rsid w:val="00203B8F"/>
    <w:rsid w:val="00207706"/>
    <w:rsid w:val="00213131"/>
    <w:rsid w:val="00213BA1"/>
    <w:rsid w:val="0021489F"/>
    <w:rsid w:val="00216EE2"/>
    <w:rsid w:val="00221A20"/>
    <w:rsid w:val="00222713"/>
    <w:rsid w:val="002259F4"/>
    <w:rsid w:val="00234421"/>
    <w:rsid w:val="00237161"/>
    <w:rsid w:val="002375B1"/>
    <w:rsid w:val="00237C7F"/>
    <w:rsid w:val="002425A2"/>
    <w:rsid w:val="002439C1"/>
    <w:rsid w:val="002463F3"/>
    <w:rsid w:val="00250796"/>
    <w:rsid w:val="00251062"/>
    <w:rsid w:val="00254325"/>
    <w:rsid w:val="002569A9"/>
    <w:rsid w:val="0025752C"/>
    <w:rsid w:val="00262B0B"/>
    <w:rsid w:val="00265F7B"/>
    <w:rsid w:val="002676C3"/>
    <w:rsid w:val="002706CB"/>
    <w:rsid w:val="00270C5C"/>
    <w:rsid w:val="0027150A"/>
    <w:rsid w:val="002715FF"/>
    <w:rsid w:val="00274C6B"/>
    <w:rsid w:val="00277E24"/>
    <w:rsid w:val="002807C5"/>
    <w:rsid w:val="0028134F"/>
    <w:rsid w:val="00282064"/>
    <w:rsid w:val="00284471"/>
    <w:rsid w:val="00285E7C"/>
    <w:rsid w:val="00286A4B"/>
    <w:rsid w:val="0029109A"/>
    <w:rsid w:val="00291B9B"/>
    <w:rsid w:val="00291C7B"/>
    <w:rsid w:val="00292CC6"/>
    <w:rsid w:val="0029357A"/>
    <w:rsid w:val="00294F35"/>
    <w:rsid w:val="00296BAD"/>
    <w:rsid w:val="002A060D"/>
    <w:rsid w:val="002A3442"/>
    <w:rsid w:val="002A47F2"/>
    <w:rsid w:val="002A489A"/>
    <w:rsid w:val="002A4CC4"/>
    <w:rsid w:val="002A78ED"/>
    <w:rsid w:val="002A7D96"/>
    <w:rsid w:val="002B0152"/>
    <w:rsid w:val="002B0F3D"/>
    <w:rsid w:val="002B1528"/>
    <w:rsid w:val="002B27F1"/>
    <w:rsid w:val="002B49CE"/>
    <w:rsid w:val="002B537E"/>
    <w:rsid w:val="002B666E"/>
    <w:rsid w:val="002B685A"/>
    <w:rsid w:val="002B751C"/>
    <w:rsid w:val="002C45BF"/>
    <w:rsid w:val="002C6FA5"/>
    <w:rsid w:val="002C7851"/>
    <w:rsid w:val="002D070D"/>
    <w:rsid w:val="002D15B7"/>
    <w:rsid w:val="002D5185"/>
    <w:rsid w:val="002E1001"/>
    <w:rsid w:val="002E3EE5"/>
    <w:rsid w:val="002E4352"/>
    <w:rsid w:val="002E485F"/>
    <w:rsid w:val="002E7BC9"/>
    <w:rsid w:val="002F1FF2"/>
    <w:rsid w:val="002F55F3"/>
    <w:rsid w:val="002F6395"/>
    <w:rsid w:val="002F7A22"/>
    <w:rsid w:val="003002C8"/>
    <w:rsid w:val="00300D87"/>
    <w:rsid w:val="00301DD4"/>
    <w:rsid w:val="0030218C"/>
    <w:rsid w:val="00302FB5"/>
    <w:rsid w:val="0030340A"/>
    <w:rsid w:val="00303AB0"/>
    <w:rsid w:val="00303FF9"/>
    <w:rsid w:val="00305175"/>
    <w:rsid w:val="00307F30"/>
    <w:rsid w:val="00324936"/>
    <w:rsid w:val="00332A91"/>
    <w:rsid w:val="00333A53"/>
    <w:rsid w:val="003344F0"/>
    <w:rsid w:val="00335231"/>
    <w:rsid w:val="00335705"/>
    <w:rsid w:val="003364F3"/>
    <w:rsid w:val="00337963"/>
    <w:rsid w:val="00340A0E"/>
    <w:rsid w:val="00340DE3"/>
    <w:rsid w:val="0034214C"/>
    <w:rsid w:val="00342D0F"/>
    <w:rsid w:val="0034428E"/>
    <w:rsid w:val="00345062"/>
    <w:rsid w:val="00346579"/>
    <w:rsid w:val="0034657F"/>
    <w:rsid w:val="00346B70"/>
    <w:rsid w:val="00347573"/>
    <w:rsid w:val="00354A79"/>
    <w:rsid w:val="0035506D"/>
    <w:rsid w:val="003566E2"/>
    <w:rsid w:val="0036054B"/>
    <w:rsid w:val="003637C8"/>
    <w:rsid w:val="00363CDB"/>
    <w:rsid w:val="003657B6"/>
    <w:rsid w:val="003672EF"/>
    <w:rsid w:val="003678B6"/>
    <w:rsid w:val="00370EAA"/>
    <w:rsid w:val="0037149F"/>
    <w:rsid w:val="00380231"/>
    <w:rsid w:val="003815CB"/>
    <w:rsid w:val="00382469"/>
    <w:rsid w:val="003830EC"/>
    <w:rsid w:val="00387551"/>
    <w:rsid w:val="003909FE"/>
    <w:rsid w:val="00390D17"/>
    <w:rsid w:val="0039125B"/>
    <w:rsid w:val="00391A03"/>
    <w:rsid w:val="003936EB"/>
    <w:rsid w:val="003971AE"/>
    <w:rsid w:val="003A3DD8"/>
    <w:rsid w:val="003A509C"/>
    <w:rsid w:val="003A75B4"/>
    <w:rsid w:val="003B00EE"/>
    <w:rsid w:val="003B1761"/>
    <w:rsid w:val="003B5117"/>
    <w:rsid w:val="003B59C7"/>
    <w:rsid w:val="003B6FE2"/>
    <w:rsid w:val="003B7079"/>
    <w:rsid w:val="003B798F"/>
    <w:rsid w:val="003C08CA"/>
    <w:rsid w:val="003C24F1"/>
    <w:rsid w:val="003C49E5"/>
    <w:rsid w:val="003C5700"/>
    <w:rsid w:val="003C5B41"/>
    <w:rsid w:val="003D03A7"/>
    <w:rsid w:val="003D1FEB"/>
    <w:rsid w:val="003D5922"/>
    <w:rsid w:val="003E06EE"/>
    <w:rsid w:val="003E0D98"/>
    <w:rsid w:val="003E14B9"/>
    <w:rsid w:val="003E6273"/>
    <w:rsid w:val="003E632C"/>
    <w:rsid w:val="003E683F"/>
    <w:rsid w:val="003F3187"/>
    <w:rsid w:val="003F4BCB"/>
    <w:rsid w:val="003F4F69"/>
    <w:rsid w:val="003F7643"/>
    <w:rsid w:val="003F7BB9"/>
    <w:rsid w:val="00405703"/>
    <w:rsid w:val="00406408"/>
    <w:rsid w:val="00406521"/>
    <w:rsid w:val="004070EB"/>
    <w:rsid w:val="00410997"/>
    <w:rsid w:val="00411C97"/>
    <w:rsid w:val="00413F24"/>
    <w:rsid w:val="0041411F"/>
    <w:rsid w:val="0041427D"/>
    <w:rsid w:val="00414AA3"/>
    <w:rsid w:val="004150FC"/>
    <w:rsid w:val="0042013C"/>
    <w:rsid w:val="00424C9B"/>
    <w:rsid w:val="00431046"/>
    <w:rsid w:val="00431928"/>
    <w:rsid w:val="00433A7A"/>
    <w:rsid w:val="004344C2"/>
    <w:rsid w:val="00434EC0"/>
    <w:rsid w:val="00436A04"/>
    <w:rsid w:val="004370E1"/>
    <w:rsid w:val="004373EB"/>
    <w:rsid w:val="0044630F"/>
    <w:rsid w:val="004475F4"/>
    <w:rsid w:val="00451E91"/>
    <w:rsid w:val="00453182"/>
    <w:rsid w:val="00454B97"/>
    <w:rsid w:val="00455318"/>
    <w:rsid w:val="004557F4"/>
    <w:rsid w:val="004560F1"/>
    <w:rsid w:val="0046155B"/>
    <w:rsid w:val="00462E78"/>
    <w:rsid w:val="00462F2F"/>
    <w:rsid w:val="004706C3"/>
    <w:rsid w:val="00472F17"/>
    <w:rsid w:val="00474BD4"/>
    <w:rsid w:val="00475C12"/>
    <w:rsid w:val="0048259A"/>
    <w:rsid w:val="00482D04"/>
    <w:rsid w:val="00482EE6"/>
    <w:rsid w:val="00483BCF"/>
    <w:rsid w:val="00494A16"/>
    <w:rsid w:val="00497D61"/>
    <w:rsid w:val="004A1D67"/>
    <w:rsid w:val="004A225D"/>
    <w:rsid w:val="004A388D"/>
    <w:rsid w:val="004A436D"/>
    <w:rsid w:val="004A4860"/>
    <w:rsid w:val="004A5235"/>
    <w:rsid w:val="004A6559"/>
    <w:rsid w:val="004A70CF"/>
    <w:rsid w:val="004A730F"/>
    <w:rsid w:val="004B09BB"/>
    <w:rsid w:val="004B269C"/>
    <w:rsid w:val="004B34DC"/>
    <w:rsid w:val="004B3D3C"/>
    <w:rsid w:val="004B54F8"/>
    <w:rsid w:val="004B5F41"/>
    <w:rsid w:val="004C1C38"/>
    <w:rsid w:val="004C2CD5"/>
    <w:rsid w:val="004C3085"/>
    <w:rsid w:val="004C3B06"/>
    <w:rsid w:val="004C49C7"/>
    <w:rsid w:val="004C6464"/>
    <w:rsid w:val="004C6611"/>
    <w:rsid w:val="004C6BAA"/>
    <w:rsid w:val="004D3546"/>
    <w:rsid w:val="004D7987"/>
    <w:rsid w:val="004E1552"/>
    <w:rsid w:val="004E1EF9"/>
    <w:rsid w:val="004E203F"/>
    <w:rsid w:val="004E3871"/>
    <w:rsid w:val="004E5001"/>
    <w:rsid w:val="004E6B24"/>
    <w:rsid w:val="004E7AEC"/>
    <w:rsid w:val="004E7C4B"/>
    <w:rsid w:val="004F1731"/>
    <w:rsid w:val="004F53F6"/>
    <w:rsid w:val="004F55F3"/>
    <w:rsid w:val="004F6F42"/>
    <w:rsid w:val="004F7883"/>
    <w:rsid w:val="004F7DDD"/>
    <w:rsid w:val="00501A26"/>
    <w:rsid w:val="005027CE"/>
    <w:rsid w:val="00504F65"/>
    <w:rsid w:val="005103BA"/>
    <w:rsid w:val="005126C4"/>
    <w:rsid w:val="005152C0"/>
    <w:rsid w:val="00520368"/>
    <w:rsid w:val="005209E3"/>
    <w:rsid w:val="005218DF"/>
    <w:rsid w:val="005245D0"/>
    <w:rsid w:val="00530BA6"/>
    <w:rsid w:val="00532883"/>
    <w:rsid w:val="00532F02"/>
    <w:rsid w:val="0053549F"/>
    <w:rsid w:val="00535DA3"/>
    <w:rsid w:val="005361E5"/>
    <w:rsid w:val="0053670F"/>
    <w:rsid w:val="0053799A"/>
    <w:rsid w:val="0054040E"/>
    <w:rsid w:val="00540D3E"/>
    <w:rsid w:val="00541E42"/>
    <w:rsid w:val="00544863"/>
    <w:rsid w:val="00547A1B"/>
    <w:rsid w:val="00553655"/>
    <w:rsid w:val="00554CB1"/>
    <w:rsid w:val="00554EC5"/>
    <w:rsid w:val="00554F3E"/>
    <w:rsid w:val="00554F92"/>
    <w:rsid w:val="0055560D"/>
    <w:rsid w:val="00562780"/>
    <w:rsid w:val="00562C5D"/>
    <w:rsid w:val="0056365B"/>
    <w:rsid w:val="0056405C"/>
    <w:rsid w:val="00565698"/>
    <w:rsid w:val="00565FCA"/>
    <w:rsid w:val="005743D9"/>
    <w:rsid w:val="005748F6"/>
    <w:rsid w:val="005756C1"/>
    <w:rsid w:val="00575E09"/>
    <w:rsid w:val="00577C11"/>
    <w:rsid w:val="005806B6"/>
    <w:rsid w:val="00580FBD"/>
    <w:rsid w:val="00581937"/>
    <w:rsid w:val="00581BC5"/>
    <w:rsid w:val="00581EDE"/>
    <w:rsid w:val="00582173"/>
    <w:rsid w:val="00582E22"/>
    <w:rsid w:val="00583953"/>
    <w:rsid w:val="00584BEC"/>
    <w:rsid w:val="0059034F"/>
    <w:rsid w:val="00595444"/>
    <w:rsid w:val="005A5276"/>
    <w:rsid w:val="005A58E4"/>
    <w:rsid w:val="005B2780"/>
    <w:rsid w:val="005B3FCF"/>
    <w:rsid w:val="005B5DBF"/>
    <w:rsid w:val="005B6C3B"/>
    <w:rsid w:val="005B7BBA"/>
    <w:rsid w:val="005C2666"/>
    <w:rsid w:val="005C324A"/>
    <w:rsid w:val="005C4302"/>
    <w:rsid w:val="005C73B1"/>
    <w:rsid w:val="005C7A60"/>
    <w:rsid w:val="005C7DDC"/>
    <w:rsid w:val="005C7E61"/>
    <w:rsid w:val="005D0C00"/>
    <w:rsid w:val="005D453D"/>
    <w:rsid w:val="005D4FF3"/>
    <w:rsid w:val="005D5D00"/>
    <w:rsid w:val="005D6FF2"/>
    <w:rsid w:val="005E3E6E"/>
    <w:rsid w:val="005E6C98"/>
    <w:rsid w:val="005E7D01"/>
    <w:rsid w:val="005F21D2"/>
    <w:rsid w:val="005F274D"/>
    <w:rsid w:val="005F2F0C"/>
    <w:rsid w:val="005F645F"/>
    <w:rsid w:val="005F6FF1"/>
    <w:rsid w:val="005F7331"/>
    <w:rsid w:val="00600842"/>
    <w:rsid w:val="0060281D"/>
    <w:rsid w:val="006032FE"/>
    <w:rsid w:val="00606317"/>
    <w:rsid w:val="006078D0"/>
    <w:rsid w:val="006079B9"/>
    <w:rsid w:val="0061090F"/>
    <w:rsid w:val="0061158E"/>
    <w:rsid w:val="00611C12"/>
    <w:rsid w:val="00611FB0"/>
    <w:rsid w:val="00613CC5"/>
    <w:rsid w:val="006153FD"/>
    <w:rsid w:val="006168F3"/>
    <w:rsid w:val="0062006B"/>
    <w:rsid w:val="0062154E"/>
    <w:rsid w:val="006262B8"/>
    <w:rsid w:val="00630C59"/>
    <w:rsid w:val="00631BB0"/>
    <w:rsid w:val="00633A4C"/>
    <w:rsid w:val="00634D35"/>
    <w:rsid w:val="00635FFB"/>
    <w:rsid w:val="00636186"/>
    <w:rsid w:val="0064490F"/>
    <w:rsid w:val="00644984"/>
    <w:rsid w:val="00645BBE"/>
    <w:rsid w:val="006501D5"/>
    <w:rsid w:val="00652DAA"/>
    <w:rsid w:val="00653EB6"/>
    <w:rsid w:val="00654B1E"/>
    <w:rsid w:val="00655E88"/>
    <w:rsid w:val="00656354"/>
    <w:rsid w:val="00657E60"/>
    <w:rsid w:val="00662D36"/>
    <w:rsid w:val="00663EEA"/>
    <w:rsid w:val="006640EA"/>
    <w:rsid w:val="00664F1B"/>
    <w:rsid w:val="00664FE6"/>
    <w:rsid w:val="00666946"/>
    <w:rsid w:val="00666E2F"/>
    <w:rsid w:val="00671151"/>
    <w:rsid w:val="0067331A"/>
    <w:rsid w:val="0067381D"/>
    <w:rsid w:val="00673D23"/>
    <w:rsid w:val="00677058"/>
    <w:rsid w:val="00683726"/>
    <w:rsid w:val="00683CC0"/>
    <w:rsid w:val="0068483D"/>
    <w:rsid w:val="0068496F"/>
    <w:rsid w:val="00684BD3"/>
    <w:rsid w:val="00686366"/>
    <w:rsid w:val="0068701A"/>
    <w:rsid w:val="00691F58"/>
    <w:rsid w:val="006950A4"/>
    <w:rsid w:val="00695259"/>
    <w:rsid w:val="006A1614"/>
    <w:rsid w:val="006A1929"/>
    <w:rsid w:val="006A3D09"/>
    <w:rsid w:val="006A4CAD"/>
    <w:rsid w:val="006A5C19"/>
    <w:rsid w:val="006A6E34"/>
    <w:rsid w:val="006B0CBA"/>
    <w:rsid w:val="006B4569"/>
    <w:rsid w:val="006B4887"/>
    <w:rsid w:val="006B5447"/>
    <w:rsid w:val="006B5765"/>
    <w:rsid w:val="006B6BAC"/>
    <w:rsid w:val="006B7860"/>
    <w:rsid w:val="006C17BF"/>
    <w:rsid w:val="006C22A2"/>
    <w:rsid w:val="006C2A3D"/>
    <w:rsid w:val="006C40BE"/>
    <w:rsid w:val="006C5B35"/>
    <w:rsid w:val="006C66C1"/>
    <w:rsid w:val="006D15E3"/>
    <w:rsid w:val="006D47B5"/>
    <w:rsid w:val="006D486F"/>
    <w:rsid w:val="006D590D"/>
    <w:rsid w:val="006D5D3A"/>
    <w:rsid w:val="006E0C97"/>
    <w:rsid w:val="006E34E8"/>
    <w:rsid w:val="006E387F"/>
    <w:rsid w:val="006E456F"/>
    <w:rsid w:val="006E5371"/>
    <w:rsid w:val="006E5992"/>
    <w:rsid w:val="006E6E24"/>
    <w:rsid w:val="006F04B2"/>
    <w:rsid w:val="006F186B"/>
    <w:rsid w:val="006F4D8D"/>
    <w:rsid w:val="006F6B50"/>
    <w:rsid w:val="007000CF"/>
    <w:rsid w:val="007002CB"/>
    <w:rsid w:val="00701025"/>
    <w:rsid w:val="00701BE7"/>
    <w:rsid w:val="00701DE8"/>
    <w:rsid w:val="007022CC"/>
    <w:rsid w:val="00702DCC"/>
    <w:rsid w:val="00703193"/>
    <w:rsid w:val="007153F6"/>
    <w:rsid w:val="00716950"/>
    <w:rsid w:val="0071716A"/>
    <w:rsid w:val="007207E3"/>
    <w:rsid w:val="00721EC1"/>
    <w:rsid w:val="007271F5"/>
    <w:rsid w:val="00731DCD"/>
    <w:rsid w:val="00733D88"/>
    <w:rsid w:val="007340D6"/>
    <w:rsid w:val="00737518"/>
    <w:rsid w:val="00742074"/>
    <w:rsid w:val="00745040"/>
    <w:rsid w:val="00745A26"/>
    <w:rsid w:val="007507CC"/>
    <w:rsid w:val="00751E61"/>
    <w:rsid w:val="00753D96"/>
    <w:rsid w:val="00754E2F"/>
    <w:rsid w:val="00754FDA"/>
    <w:rsid w:val="00756072"/>
    <w:rsid w:val="007609D4"/>
    <w:rsid w:val="00760D23"/>
    <w:rsid w:val="0076250B"/>
    <w:rsid w:val="007639B9"/>
    <w:rsid w:val="00764E25"/>
    <w:rsid w:val="0076567C"/>
    <w:rsid w:val="007658F0"/>
    <w:rsid w:val="007704BC"/>
    <w:rsid w:val="00771605"/>
    <w:rsid w:val="007718E2"/>
    <w:rsid w:val="00771F8B"/>
    <w:rsid w:val="00776160"/>
    <w:rsid w:val="00780D2C"/>
    <w:rsid w:val="00782FC6"/>
    <w:rsid w:val="00784532"/>
    <w:rsid w:val="00787F19"/>
    <w:rsid w:val="007920EF"/>
    <w:rsid w:val="00792CA7"/>
    <w:rsid w:val="00793A83"/>
    <w:rsid w:val="00794976"/>
    <w:rsid w:val="007977E3"/>
    <w:rsid w:val="007A34F1"/>
    <w:rsid w:val="007A54FD"/>
    <w:rsid w:val="007A7378"/>
    <w:rsid w:val="007A7B6D"/>
    <w:rsid w:val="007B3F11"/>
    <w:rsid w:val="007B4B20"/>
    <w:rsid w:val="007B4F19"/>
    <w:rsid w:val="007C426F"/>
    <w:rsid w:val="007C44DE"/>
    <w:rsid w:val="007C4824"/>
    <w:rsid w:val="007C5868"/>
    <w:rsid w:val="007C5ECC"/>
    <w:rsid w:val="007C6E15"/>
    <w:rsid w:val="007D109A"/>
    <w:rsid w:val="007D2DB0"/>
    <w:rsid w:val="007D4CD4"/>
    <w:rsid w:val="007D5BBB"/>
    <w:rsid w:val="007D659E"/>
    <w:rsid w:val="007E0477"/>
    <w:rsid w:val="007E11DC"/>
    <w:rsid w:val="007E37FE"/>
    <w:rsid w:val="007E4C3F"/>
    <w:rsid w:val="007E6542"/>
    <w:rsid w:val="007F0231"/>
    <w:rsid w:val="007F066D"/>
    <w:rsid w:val="007F0D09"/>
    <w:rsid w:val="007F1C6A"/>
    <w:rsid w:val="007F2FDA"/>
    <w:rsid w:val="007F4A02"/>
    <w:rsid w:val="007F750F"/>
    <w:rsid w:val="00801DE0"/>
    <w:rsid w:val="00803571"/>
    <w:rsid w:val="00804532"/>
    <w:rsid w:val="008066BE"/>
    <w:rsid w:val="0081009A"/>
    <w:rsid w:val="008103B2"/>
    <w:rsid w:val="0081313B"/>
    <w:rsid w:val="00813BA7"/>
    <w:rsid w:val="0081421F"/>
    <w:rsid w:val="00816741"/>
    <w:rsid w:val="00816ABD"/>
    <w:rsid w:val="00816D3E"/>
    <w:rsid w:val="00816E57"/>
    <w:rsid w:val="008179C3"/>
    <w:rsid w:val="00820A85"/>
    <w:rsid w:val="00830595"/>
    <w:rsid w:val="008417B5"/>
    <w:rsid w:val="00841D2F"/>
    <w:rsid w:val="00844064"/>
    <w:rsid w:val="008458E3"/>
    <w:rsid w:val="0084607E"/>
    <w:rsid w:val="008502E7"/>
    <w:rsid w:val="00850356"/>
    <w:rsid w:val="00852CBB"/>
    <w:rsid w:val="00854C84"/>
    <w:rsid w:val="008563AC"/>
    <w:rsid w:val="0085683D"/>
    <w:rsid w:val="00857390"/>
    <w:rsid w:val="008619E5"/>
    <w:rsid w:val="008647F5"/>
    <w:rsid w:val="008667BC"/>
    <w:rsid w:val="008669E9"/>
    <w:rsid w:val="0087756F"/>
    <w:rsid w:val="00877C04"/>
    <w:rsid w:val="008825BC"/>
    <w:rsid w:val="0088429B"/>
    <w:rsid w:val="008865CB"/>
    <w:rsid w:val="00886A32"/>
    <w:rsid w:val="008917AA"/>
    <w:rsid w:val="00892A12"/>
    <w:rsid w:val="0089304E"/>
    <w:rsid w:val="008932F8"/>
    <w:rsid w:val="00893A3C"/>
    <w:rsid w:val="008A124E"/>
    <w:rsid w:val="008A1735"/>
    <w:rsid w:val="008A2069"/>
    <w:rsid w:val="008A2565"/>
    <w:rsid w:val="008A27DD"/>
    <w:rsid w:val="008A29EE"/>
    <w:rsid w:val="008A2DE7"/>
    <w:rsid w:val="008A44A9"/>
    <w:rsid w:val="008A53FB"/>
    <w:rsid w:val="008A791B"/>
    <w:rsid w:val="008B1AE7"/>
    <w:rsid w:val="008B39F9"/>
    <w:rsid w:val="008B3CCD"/>
    <w:rsid w:val="008B4B14"/>
    <w:rsid w:val="008B52C0"/>
    <w:rsid w:val="008C0123"/>
    <w:rsid w:val="008C112C"/>
    <w:rsid w:val="008C135D"/>
    <w:rsid w:val="008C1550"/>
    <w:rsid w:val="008C3F1E"/>
    <w:rsid w:val="008C4611"/>
    <w:rsid w:val="008C5BF3"/>
    <w:rsid w:val="008C5EA3"/>
    <w:rsid w:val="008C6306"/>
    <w:rsid w:val="008D2743"/>
    <w:rsid w:val="008D405E"/>
    <w:rsid w:val="008D44ED"/>
    <w:rsid w:val="008D4795"/>
    <w:rsid w:val="008D5BA4"/>
    <w:rsid w:val="008E2124"/>
    <w:rsid w:val="008E238B"/>
    <w:rsid w:val="008E2A9E"/>
    <w:rsid w:val="008E5D11"/>
    <w:rsid w:val="008F2349"/>
    <w:rsid w:val="008F2E7C"/>
    <w:rsid w:val="008F353B"/>
    <w:rsid w:val="008F5627"/>
    <w:rsid w:val="008F794A"/>
    <w:rsid w:val="0090137D"/>
    <w:rsid w:val="009017CE"/>
    <w:rsid w:val="00901D36"/>
    <w:rsid w:val="00902871"/>
    <w:rsid w:val="00904D8A"/>
    <w:rsid w:val="00906C93"/>
    <w:rsid w:val="00907B28"/>
    <w:rsid w:val="00911286"/>
    <w:rsid w:val="00912F35"/>
    <w:rsid w:val="00915286"/>
    <w:rsid w:val="00915A37"/>
    <w:rsid w:val="00920CAD"/>
    <w:rsid w:val="009229C4"/>
    <w:rsid w:val="0092339C"/>
    <w:rsid w:val="00925B6B"/>
    <w:rsid w:val="00926C03"/>
    <w:rsid w:val="00926C27"/>
    <w:rsid w:val="00930D32"/>
    <w:rsid w:val="00932192"/>
    <w:rsid w:val="00934E41"/>
    <w:rsid w:val="00935173"/>
    <w:rsid w:val="0093544A"/>
    <w:rsid w:val="0093582B"/>
    <w:rsid w:val="00937B4A"/>
    <w:rsid w:val="00942FCD"/>
    <w:rsid w:val="00943F61"/>
    <w:rsid w:val="0094439C"/>
    <w:rsid w:val="00945122"/>
    <w:rsid w:val="00945CB3"/>
    <w:rsid w:val="00950BB8"/>
    <w:rsid w:val="00950C55"/>
    <w:rsid w:val="0095295F"/>
    <w:rsid w:val="00955308"/>
    <w:rsid w:val="00957D40"/>
    <w:rsid w:val="00957E2D"/>
    <w:rsid w:val="009600D7"/>
    <w:rsid w:val="009647E5"/>
    <w:rsid w:val="00964CEC"/>
    <w:rsid w:val="00967B7C"/>
    <w:rsid w:val="00972431"/>
    <w:rsid w:val="00972654"/>
    <w:rsid w:val="00977958"/>
    <w:rsid w:val="00980C4D"/>
    <w:rsid w:val="00983334"/>
    <w:rsid w:val="00983379"/>
    <w:rsid w:val="00983A7A"/>
    <w:rsid w:val="00983C86"/>
    <w:rsid w:val="00984F53"/>
    <w:rsid w:val="00985882"/>
    <w:rsid w:val="009909BC"/>
    <w:rsid w:val="0099121C"/>
    <w:rsid w:val="009916C7"/>
    <w:rsid w:val="00994C32"/>
    <w:rsid w:val="00996674"/>
    <w:rsid w:val="00996B3B"/>
    <w:rsid w:val="009A00D1"/>
    <w:rsid w:val="009A1BC7"/>
    <w:rsid w:val="009A3723"/>
    <w:rsid w:val="009A457C"/>
    <w:rsid w:val="009A514E"/>
    <w:rsid w:val="009A631C"/>
    <w:rsid w:val="009A6A80"/>
    <w:rsid w:val="009B199B"/>
    <w:rsid w:val="009B54CF"/>
    <w:rsid w:val="009B776E"/>
    <w:rsid w:val="009C1150"/>
    <w:rsid w:val="009C1EA8"/>
    <w:rsid w:val="009C213E"/>
    <w:rsid w:val="009C2DEC"/>
    <w:rsid w:val="009C39F8"/>
    <w:rsid w:val="009C51E9"/>
    <w:rsid w:val="009D077A"/>
    <w:rsid w:val="009D0861"/>
    <w:rsid w:val="009D0C27"/>
    <w:rsid w:val="009D3145"/>
    <w:rsid w:val="009D510E"/>
    <w:rsid w:val="009E1C18"/>
    <w:rsid w:val="009E38DE"/>
    <w:rsid w:val="009E7B0C"/>
    <w:rsid w:val="009F0AC6"/>
    <w:rsid w:val="009F0CEF"/>
    <w:rsid w:val="009F2297"/>
    <w:rsid w:val="009F2A12"/>
    <w:rsid w:val="009F3EB5"/>
    <w:rsid w:val="009F60E6"/>
    <w:rsid w:val="00A00132"/>
    <w:rsid w:val="00A015B6"/>
    <w:rsid w:val="00A04362"/>
    <w:rsid w:val="00A0484D"/>
    <w:rsid w:val="00A04AC0"/>
    <w:rsid w:val="00A06BED"/>
    <w:rsid w:val="00A07173"/>
    <w:rsid w:val="00A12858"/>
    <w:rsid w:val="00A12C64"/>
    <w:rsid w:val="00A12F7A"/>
    <w:rsid w:val="00A13ACC"/>
    <w:rsid w:val="00A13BDB"/>
    <w:rsid w:val="00A1463D"/>
    <w:rsid w:val="00A1484F"/>
    <w:rsid w:val="00A20374"/>
    <w:rsid w:val="00A20CD0"/>
    <w:rsid w:val="00A21D74"/>
    <w:rsid w:val="00A22376"/>
    <w:rsid w:val="00A24703"/>
    <w:rsid w:val="00A25CF8"/>
    <w:rsid w:val="00A26707"/>
    <w:rsid w:val="00A27DFF"/>
    <w:rsid w:val="00A33AE2"/>
    <w:rsid w:val="00A35199"/>
    <w:rsid w:val="00A351B3"/>
    <w:rsid w:val="00A35B8E"/>
    <w:rsid w:val="00A3723B"/>
    <w:rsid w:val="00A40441"/>
    <w:rsid w:val="00A40B85"/>
    <w:rsid w:val="00A40C4B"/>
    <w:rsid w:val="00A429E5"/>
    <w:rsid w:val="00A43028"/>
    <w:rsid w:val="00A44322"/>
    <w:rsid w:val="00A4506D"/>
    <w:rsid w:val="00A45CFA"/>
    <w:rsid w:val="00A46E7C"/>
    <w:rsid w:val="00A50E3A"/>
    <w:rsid w:val="00A50E8A"/>
    <w:rsid w:val="00A518E8"/>
    <w:rsid w:val="00A51CB1"/>
    <w:rsid w:val="00A53BF3"/>
    <w:rsid w:val="00A54F36"/>
    <w:rsid w:val="00A56B11"/>
    <w:rsid w:val="00A57A95"/>
    <w:rsid w:val="00A6104D"/>
    <w:rsid w:val="00A61362"/>
    <w:rsid w:val="00A64641"/>
    <w:rsid w:val="00A64F4E"/>
    <w:rsid w:val="00A655DA"/>
    <w:rsid w:val="00A72699"/>
    <w:rsid w:val="00A74280"/>
    <w:rsid w:val="00A7439F"/>
    <w:rsid w:val="00A74E70"/>
    <w:rsid w:val="00A77574"/>
    <w:rsid w:val="00A77930"/>
    <w:rsid w:val="00A8026A"/>
    <w:rsid w:val="00A80339"/>
    <w:rsid w:val="00A80FEB"/>
    <w:rsid w:val="00A81B2C"/>
    <w:rsid w:val="00A82B92"/>
    <w:rsid w:val="00A87F83"/>
    <w:rsid w:val="00A93C0A"/>
    <w:rsid w:val="00A97BCC"/>
    <w:rsid w:val="00A97F53"/>
    <w:rsid w:val="00AA1D86"/>
    <w:rsid w:val="00AA209F"/>
    <w:rsid w:val="00AA3599"/>
    <w:rsid w:val="00AA4772"/>
    <w:rsid w:val="00AA68A8"/>
    <w:rsid w:val="00AA6AD9"/>
    <w:rsid w:val="00AA7946"/>
    <w:rsid w:val="00AB0AD3"/>
    <w:rsid w:val="00AB2DB6"/>
    <w:rsid w:val="00AB3309"/>
    <w:rsid w:val="00AB35BE"/>
    <w:rsid w:val="00AB3F9E"/>
    <w:rsid w:val="00AB44EE"/>
    <w:rsid w:val="00AB54BE"/>
    <w:rsid w:val="00AB6CA0"/>
    <w:rsid w:val="00AC0E01"/>
    <w:rsid w:val="00AC2E61"/>
    <w:rsid w:val="00AC7755"/>
    <w:rsid w:val="00AD0344"/>
    <w:rsid w:val="00AD20E6"/>
    <w:rsid w:val="00AD426B"/>
    <w:rsid w:val="00AD4C6D"/>
    <w:rsid w:val="00AD5039"/>
    <w:rsid w:val="00AE3DDF"/>
    <w:rsid w:val="00AE47C2"/>
    <w:rsid w:val="00AE5AF4"/>
    <w:rsid w:val="00AE5EB8"/>
    <w:rsid w:val="00AE6FC8"/>
    <w:rsid w:val="00AE7795"/>
    <w:rsid w:val="00AF04EB"/>
    <w:rsid w:val="00AF2C3D"/>
    <w:rsid w:val="00AF2F68"/>
    <w:rsid w:val="00AF39EB"/>
    <w:rsid w:val="00AF65A0"/>
    <w:rsid w:val="00AF7681"/>
    <w:rsid w:val="00B001F5"/>
    <w:rsid w:val="00B00B3B"/>
    <w:rsid w:val="00B04CAE"/>
    <w:rsid w:val="00B0513C"/>
    <w:rsid w:val="00B06233"/>
    <w:rsid w:val="00B10C2F"/>
    <w:rsid w:val="00B12703"/>
    <w:rsid w:val="00B12E50"/>
    <w:rsid w:val="00B14BB3"/>
    <w:rsid w:val="00B1629E"/>
    <w:rsid w:val="00B21148"/>
    <w:rsid w:val="00B214C0"/>
    <w:rsid w:val="00B25653"/>
    <w:rsid w:val="00B263F4"/>
    <w:rsid w:val="00B26BBD"/>
    <w:rsid w:val="00B31663"/>
    <w:rsid w:val="00B31F28"/>
    <w:rsid w:val="00B32392"/>
    <w:rsid w:val="00B3546B"/>
    <w:rsid w:val="00B4018F"/>
    <w:rsid w:val="00B41DDF"/>
    <w:rsid w:val="00B436A8"/>
    <w:rsid w:val="00B441E7"/>
    <w:rsid w:val="00B4422E"/>
    <w:rsid w:val="00B47EA8"/>
    <w:rsid w:val="00B50D42"/>
    <w:rsid w:val="00B51002"/>
    <w:rsid w:val="00B51279"/>
    <w:rsid w:val="00B52EDD"/>
    <w:rsid w:val="00B5372E"/>
    <w:rsid w:val="00B56B5B"/>
    <w:rsid w:val="00B57289"/>
    <w:rsid w:val="00B573C7"/>
    <w:rsid w:val="00B5767D"/>
    <w:rsid w:val="00B57A35"/>
    <w:rsid w:val="00B61B9A"/>
    <w:rsid w:val="00B646EC"/>
    <w:rsid w:val="00B65481"/>
    <w:rsid w:val="00B656DD"/>
    <w:rsid w:val="00B6669E"/>
    <w:rsid w:val="00B66798"/>
    <w:rsid w:val="00B66E11"/>
    <w:rsid w:val="00B73468"/>
    <w:rsid w:val="00B73DD3"/>
    <w:rsid w:val="00B74375"/>
    <w:rsid w:val="00B74FA8"/>
    <w:rsid w:val="00B7642F"/>
    <w:rsid w:val="00B76704"/>
    <w:rsid w:val="00B87CA1"/>
    <w:rsid w:val="00B90FC2"/>
    <w:rsid w:val="00B91995"/>
    <w:rsid w:val="00B93051"/>
    <w:rsid w:val="00B933C6"/>
    <w:rsid w:val="00B96852"/>
    <w:rsid w:val="00BA171A"/>
    <w:rsid w:val="00BA2539"/>
    <w:rsid w:val="00BB07B2"/>
    <w:rsid w:val="00BB0871"/>
    <w:rsid w:val="00BB0FAC"/>
    <w:rsid w:val="00BB25A3"/>
    <w:rsid w:val="00BB25E5"/>
    <w:rsid w:val="00BB2CB3"/>
    <w:rsid w:val="00BB478A"/>
    <w:rsid w:val="00BB56F4"/>
    <w:rsid w:val="00BB5A04"/>
    <w:rsid w:val="00BB6948"/>
    <w:rsid w:val="00BC5F3C"/>
    <w:rsid w:val="00BD52D4"/>
    <w:rsid w:val="00BD53B0"/>
    <w:rsid w:val="00BD58CD"/>
    <w:rsid w:val="00BE03EE"/>
    <w:rsid w:val="00BE0C2B"/>
    <w:rsid w:val="00BE1FCD"/>
    <w:rsid w:val="00BE273C"/>
    <w:rsid w:val="00BE516C"/>
    <w:rsid w:val="00BF0454"/>
    <w:rsid w:val="00BF2FA5"/>
    <w:rsid w:val="00BF3B01"/>
    <w:rsid w:val="00BF5F2F"/>
    <w:rsid w:val="00BF5FB1"/>
    <w:rsid w:val="00BF67A5"/>
    <w:rsid w:val="00C000C2"/>
    <w:rsid w:val="00C02935"/>
    <w:rsid w:val="00C03021"/>
    <w:rsid w:val="00C04860"/>
    <w:rsid w:val="00C11EC5"/>
    <w:rsid w:val="00C12714"/>
    <w:rsid w:val="00C133C1"/>
    <w:rsid w:val="00C140AF"/>
    <w:rsid w:val="00C15387"/>
    <w:rsid w:val="00C16120"/>
    <w:rsid w:val="00C16655"/>
    <w:rsid w:val="00C16F05"/>
    <w:rsid w:val="00C17110"/>
    <w:rsid w:val="00C2154C"/>
    <w:rsid w:val="00C22285"/>
    <w:rsid w:val="00C25B78"/>
    <w:rsid w:val="00C3108A"/>
    <w:rsid w:val="00C34894"/>
    <w:rsid w:val="00C3514E"/>
    <w:rsid w:val="00C37301"/>
    <w:rsid w:val="00C42DDA"/>
    <w:rsid w:val="00C43C24"/>
    <w:rsid w:val="00C44062"/>
    <w:rsid w:val="00C44150"/>
    <w:rsid w:val="00C45477"/>
    <w:rsid w:val="00C47F46"/>
    <w:rsid w:val="00C47F96"/>
    <w:rsid w:val="00C52CD1"/>
    <w:rsid w:val="00C55912"/>
    <w:rsid w:val="00C5620B"/>
    <w:rsid w:val="00C5723B"/>
    <w:rsid w:val="00C6134C"/>
    <w:rsid w:val="00C63D19"/>
    <w:rsid w:val="00C652F0"/>
    <w:rsid w:val="00C66BEB"/>
    <w:rsid w:val="00C66C98"/>
    <w:rsid w:val="00C678EE"/>
    <w:rsid w:val="00C70B69"/>
    <w:rsid w:val="00C75F45"/>
    <w:rsid w:val="00C768E9"/>
    <w:rsid w:val="00C777E3"/>
    <w:rsid w:val="00C80399"/>
    <w:rsid w:val="00C81B55"/>
    <w:rsid w:val="00C81CE6"/>
    <w:rsid w:val="00C8307E"/>
    <w:rsid w:val="00C835CC"/>
    <w:rsid w:val="00C84434"/>
    <w:rsid w:val="00C861BF"/>
    <w:rsid w:val="00C92D28"/>
    <w:rsid w:val="00C9352A"/>
    <w:rsid w:val="00C9364A"/>
    <w:rsid w:val="00C937F7"/>
    <w:rsid w:val="00C96ECE"/>
    <w:rsid w:val="00C97543"/>
    <w:rsid w:val="00CA38C1"/>
    <w:rsid w:val="00CA4963"/>
    <w:rsid w:val="00CA55D2"/>
    <w:rsid w:val="00CA5E6D"/>
    <w:rsid w:val="00CA6CC8"/>
    <w:rsid w:val="00CA74DF"/>
    <w:rsid w:val="00CB0D9E"/>
    <w:rsid w:val="00CB30CB"/>
    <w:rsid w:val="00CB4D41"/>
    <w:rsid w:val="00CB5DA2"/>
    <w:rsid w:val="00CB627D"/>
    <w:rsid w:val="00CC0820"/>
    <w:rsid w:val="00CC08B6"/>
    <w:rsid w:val="00CC1BE1"/>
    <w:rsid w:val="00CC3800"/>
    <w:rsid w:val="00CC3D93"/>
    <w:rsid w:val="00CC437E"/>
    <w:rsid w:val="00CC43BB"/>
    <w:rsid w:val="00CC47FE"/>
    <w:rsid w:val="00CC620E"/>
    <w:rsid w:val="00CC79C6"/>
    <w:rsid w:val="00CD01C2"/>
    <w:rsid w:val="00CD4E12"/>
    <w:rsid w:val="00CD5B97"/>
    <w:rsid w:val="00CD5ED2"/>
    <w:rsid w:val="00CE1FB3"/>
    <w:rsid w:val="00CE2812"/>
    <w:rsid w:val="00CE6174"/>
    <w:rsid w:val="00CF14B3"/>
    <w:rsid w:val="00CF1A2B"/>
    <w:rsid w:val="00CF5570"/>
    <w:rsid w:val="00CF5BA0"/>
    <w:rsid w:val="00CF6575"/>
    <w:rsid w:val="00CF7EAA"/>
    <w:rsid w:val="00D05CFA"/>
    <w:rsid w:val="00D159B2"/>
    <w:rsid w:val="00D169A4"/>
    <w:rsid w:val="00D21142"/>
    <w:rsid w:val="00D21228"/>
    <w:rsid w:val="00D23DAF"/>
    <w:rsid w:val="00D24919"/>
    <w:rsid w:val="00D25A99"/>
    <w:rsid w:val="00D26A86"/>
    <w:rsid w:val="00D35450"/>
    <w:rsid w:val="00D364BD"/>
    <w:rsid w:val="00D37D83"/>
    <w:rsid w:val="00D416BF"/>
    <w:rsid w:val="00D437FF"/>
    <w:rsid w:val="00D45453"/>
    <w:rsid w:val="00D45AEA"/>
    <w:rsid w:val="00D47348"/>
    <w:rsid w:val="00D47D6C"/>
    <w:rsid w:val="00D50152"/>
    <w:rsid w:val="00D51A19"/>
    <w:rsid w:val="00D51F09"/>
    <w:rsid w:val="00D54715"/>
    <w:rsid w:val="00D56165"/>
    <w:rsid w:val="00D56A39"/>
    <w:rsid w:val="00D6034E"/>
    <w:rsid w:val="00D6035F"/>
    <w:rsid w:val="00D625ED"/>
    <w:rsid w:val="00D636D9"/>
    <w:rsid w:val="00D65D57"/>
    <w:rsid w:val="00D66ED1"/>
    <w:rsid w:val="00D70F9A"/>
    <w:rsid w:val="00D716F4"/>
    <w:rsid w:val="00D730ED"/>
    <w:rsid w:val="00D731EA"/>
    <w:rsid w:val="00D7437A"/>
    <w:rsid w:val="00D74E47"/>
    <w:rsid w:val="00D75608"/>
    <w:rsid w:val="00D76582"/>
    <w:rsid w:val="00D771AF"/>
    <w:rsid w:val="00D9056D"/>
    <w:rsid w:val="00D91280"/>
    <w:rsid w:val="00D91E19"/>
    <w:rsid w:val="00D93063"/>
    <w:rsid w:val="00D93BE0"/>
    <w:rsid w:val="00D94997"/>
    <w:rsid w:val="00D9625D"/>
    <w:rsid w:val="00D967E6"/>
    <w:rsid w:val="00D968A5"/>
    <w:rsid w:val="00DA0BF6"/>
    <w:rsid w:val="00DA0CD7"/>
    <w:rsid w:val="00DA25BC"/>
    <w:rsid w:val="00DA619F"/>
    <w:rsid w:val="00DA6704"/>
    <w:rsid w:val="00DA79E1"/>
    <w:rsid w:val="00DB10DA"/>
    <w:rsid w:val="00DB310E"/>
    <w:rsid w:val="00DB39C2"/>
    <w:rsid w:val="00DB3A16"/>
    <w:rsid w:val="00DB4C5F"/>
    <w:rsid w:val="00DB6420"/>
    <w:rsid w:val="00DB6E86"/>
    <w:rsid w:val="00DB7355"/>
    <w:rsid w:val="00DC5D1E"/>
    <w:rsid w:val="00DD0AAE"/>
    <w:rsid w:val="00DD1DF9"/>
    <w:rsid w:val="00DD253F"/>
    <w:rsid w:val="00DD63A7"/>
    <w:rsid w:val="00DD6C24"/>
    <w:rsid w:val="00DE09F4"/>
    <w:rsid w:val="00DE12CE"/>
    <w:rsid w:val="00DE23F4"/>
    <w:rsid w:val="00DE3E99"/>
    <w:rsid w:val="00DE4281"/>
    <w:rsid w:val="00DE46BC"/>
    <w:rsid w:val="00DF080D"/>
    <w:rsid w:val="00DF222B"/>
    <w:rsid w:val="00DF2E2F"/>
    <w:rsid w:val="00DF3BE5"/>
    <w:rsid w:val="00DF6FC7"/>
    <w:rsid w:val="00DF7A68"/>
    <w:rsid w:val="00DF7F7F"/>
    <w:rsid w:val="00E005A2"/>
    <w:rsid w:val="00E00B5F"/>
    <w:rsid w:val="00E02ABB"/>
    <w:rsid w:val="00E03A2B"/>
    <w:rsid w:val="00E058B3"/>
    <w:rsid w:val="00E05CF8"/>
    <w:rsid w:val="00E060C5"/>
    <w:rsid w:val="00E0751A"/>
    <w:rsid w:val="00E075B0"/>
    <w:rsid w:val="00E116F6"/>
    <w:rsid w:val="00E11D6A"/>
    <w:rsid w:val="00E15EAD"/>
    <w:rsid w:val="00E21F7D"/>
    <w:rsid w:val="00E2201E"/>
    <w:rsid w:val="00E227E0"/>
    <w:rsid w:val="00E26E15"/>
    <w:rsid w:val="00E27515"/>
    <w:rsid w:val="00E275C4"/>
    <w:rsid w:val="00E31730"/>
    <w:rsid w:val="00E31D9D"/>
    <w:rsid w:val="00E32943"/>
    <w:rsid w:val="00E3418D"/>
    <w:rsid w:val="00E35967"/>
    <w:rsid w:val="00E35A76"/>
    <w:rsid w:val="00E41985"/>
    <w:rsid w:val="00E45038"/>
    <w:rsid w:val="00E47A8A"/>
    <w:rsid w:val="00E53E00"/>
    <w:rsid w:val="00E54A1B"/>
    <w:rsid w:val="00E5543F"/>
    <w:rsid w:val="00E567E3"/>
    <w:rsid w:val="00E56C4F"/>
    <w:rsid w:val="00E56CF4"/>
    <w:rsid w:val="00E57532"/>
    <w:rsid w:val="00E60C22"/>
    <w:rsid w:val="00E6146E"/>
    <w:rsid w:val="00E61684"/>
    <w:rsid w:val="00E61C83"/>
    <w:rsid w:val="00E62153"/>
    <w:rsid w:val="00E63B47"/>
    <w:rsid w:val="00E648CD"/>
    <w:rsid w:val="00E64B7E"/>
    <w:rsid w:val="00E706B5"/>
    <w:rsid w:val="00E70AA2"/>
    <w:rsid w:val="00E7114D"/>
    <w:rsid w:val="00E711E2"/>
    <w:rsid w:val="00E71F01"/>
    <w:rsid w:val="00E737FE"/>
    <w:rsid w:val="00E75180"/>
    <w:rsid w:val="00E765D8"/>
    <w:rsid w:val="00E856A4"/>
    <w:rsid w:val="00E8645B"/>
    <w:rsid w:val="00E86B42"/>
    <w:rsid w:val="00E86EAC"/>
    <w:rsid w:val="00E8734A"/>
    <w:rsid w:val="00E87C27"/>
    <w:rsid w:val="00E9167B"/>
    <w:rsid w:val="00E93160"/>
    <w:rsid w:val="00E94503"/>
    <w:rsid w:val="00E94F67"/>
    <w:rsid w:val="00EA067E"/>
    <w:rsid w:val="00EA0C5E"/>
    <w:rsid w:val="00EA41CD"/>
    <w:rsid w:val="00EA563A"/>
    <w:rsid w:val="00EA67BD"/>
    <w:rsid w:val="00EA7F4D"/>
    <w:rsid w:val="00EB2832"/>
    <w:rsid w:val="00EB321C"/>
    <w:rsid w:val="00EB358A"/>
    <w:rsid w:val="00EB5A83"/>
    <w:rsid w:val="00EB6F16"/>
    <w:rsid w:val="00EB727E"/>
    <w:rsid w:val="00EC3F29"/>
    <w:rsid w:val="00EC5F7F"/>
    <w:rsid w:val="00EC67D3"/>
    <w:rsid w:val="00EC7732"/>
    <w:rsid w:val="00ED2C9A"/>
    <w:rsid w:val="00ED4598"/>
    <w:rsid w:val="00ED46DE"/>
    <w:rsid w:val="00ED7746"/>
    <w:rsid w:val="00ED7CD8"/>
    <w:rsid w:val="00EE1EE6"/>
    <w:rsid w:val="00EE3105"/>
    <w:rsid w:val="00EE5FFC"/>
    <w:rsid w:val="00EE6255"/>
    <w:rsid w:val="00EE64E3"/>
    <w:rsid w:val="00EF0BE7"/>
    <w:rsid w:val="00EF37F2"/>
    <w:rsid w:val="00EF4C21"/>
    <w:rsid w:val="00EF661B"/>
    <w:rsid w:val="00F00421"/>
    <w:rsid w:val="00F10958"/>
    <w:rsid w:val="00F1367C"/>
    <w:rsid w:val="00F14A42"/>
    <w:rsid w:val="00F16E8E"/>
    <w:rsid w:val="00F17786"/>
    <w:rsid w:val="00F1799B"/>
    <w:rsid w:val="00F21E0A"/>
    <w:rsid w:val="00F22CA6"/>
    <w:rsid w:val="00F230B8"/>
    <w:rsid w:val="00F23293"/>
    <w:rsid w:val="00F2376C"/>
    <w:rsid w:val="00F24566"/>
    <w:rsid w:val="00F26548"/>
    <w:rsid w:val="00F303CD"/>
    <w:rsid w:val="00F35EFE"/>
    <w:rsid w:val="00F40368"/>
    <w:rsid w:val="00F40527"/>
    <w:rsid w:val="00F40BDD"/>
    <w:rsid w:val="00F41B1B"/>
    <w:rsid w:val="00F429F5"/>
    <w:rsid w:val="00F43E0E"/>
    <w:rsid w:val="00F454CF"/>
    <w:rsid w:val="00F462A5"/>
    <w:rsid w:val="00F4711B"/>
    <w:rsid w:val="00F5178F"/>
    <w:rsid w:val="00F51C70"/>
    <w:rsid w:val="00F54202"/>
    <w:rsid w:val="00F564C7"/>
    <w:rsid w:val="00F56E1A"/>
    <w:rsid w:val="00F60034"/>
    <w:rsid w:val="00F61F01"/>
    <w:rsid w:val="00F648F3"/>
    <w:rsid w:val="00F64F5A"/>
    <w:rsid w:val="00F65561"/>
    <w:rsid w:val="00F65F0E"/>
    <w:rsid w:val="00F73931"/>
    <w:rsid w:val="00F739DA"/>
    <w:rsid w:val="00F73D2D"/>
    <w:rsid w:val="00F75F6D"/>
    <w:rsid w:val="00F77151"/>
    <w:rsid w:val="00F77948"/>
    <w:rsid w:val="00F77953"/>
    <w:rsid w:val="00F81F16"/>
    <w:rsid w:val="00F82CC7"/>
    <w:rsid w:val="00F84A39"/>
    <w:rsid w:val="00F86674"/>
    <w:rsid w:val="00F86969"/>
    <w:rsid w:val="00F86CD0"/>
    <w:rsid w:val="00F90127"/>
    <w:rsid w:val="00F95522"/>
    <w:rsid w:val="00FA0C96"/>
    <w:rsid w:val="00FA23AC"/>
    <w:rsid w:val="00FA4360"/>
    <w:rsid w:val="00FA4602"/>
    <w:rsid w:val="00FA4EB4"/>
    <w:rsid w:val="00FA7220"/>
    <w:rsid w:val="00FA72CA"/>
    <w:rsid w:val="00FA7589"/>
    <w:rsid w:val="00FA7E74"/>
    <w:rsid w:val="00FB1DA3"/>
    <w:rsid w:val="00FB20EF"/>
    <w:rsid w:val="00FB2835"/>
    <w:rsid w:val="00FB3051"/>
    <w:rsid w:val="00FB499C"/>
    <w:rsid w:val="00FB4FB2"/>
    <w:rsid w:val="00FB5068"/>
    <w:rsid w:val="00FB6D51"/>
    <w:rsid w:val="00FC085A"/>
    <w:rsid w:val="00FC0E7F"/>
    <w:rsid w:val="00FC0ECE"/>
    <w:rsid w:val="00FC2325"/>
    <w:rsid w:val="00FC372D"/>
    <w:rsid w:val="00FC3F4B"/>
    <w:rsid w:val="00FC46AA"/>
    <w:rsid w:val="00FC6229"/>
    <w:rsid w:val="00FC7995"/>
    <w:rsid w:val="00FD0978"/>
    <w:rsid w:val="00FD1D12"/>
    <w:rsid w:val="00FD218F"/>
    <w:rsid w:val="00FD222B"/>
    <w:rsid w:val="00FD2F38"/>
    <w:rsid w:val="00FD350F"/>
    <w:rsid w:val="00FD36D5"/>
    <w:rsid w:val="00FD385E"/>
    <w:rsid w:val="00FD3B14"/>
    <w:rsid w:val="00FD512F"/>
    <w:rsid w:val="00FD7B9D"/>
    <w:rsid w:val="00FD7E6F"/>
    <w:rsid w:val="00FE1D38"/>
    <w:rsid w:val="00FE2AF9"/>
    <w:rsid w:val="00FE46D7"/>
    <w:rsid w:val="00FE719F"/>
    <w:rsid w:val="00FF15E0"/>
    <w:rsid w:val="00FF275B"/>
    <w:rsid w:val="00FF2975"/>
    <w:rsid w:val="00FF2A2D"/>
    <w:rsid w:val="00FF38D0"/>
    <w:rsid w:val="00FF50A2"/>
    <w:rsid w:val="00FF5E85"/>
    <w:rsid w:val="00FF6B5C"/>
    <w:rsid w:val="00FF79AC"/>
    <w:rsid w:val="018A0E4F"/>
    <w:rsid w:val="01FE2830"/>
    <w:rsid w:val="02B513F4"/>
    <w:rsid w:val="03376958"/>
    <w:rsid w:val="051B1426"/>
    <w:rsid w:val="05E929C1"/>
    <w:rsid w:val="068769C4"/>
    <w:rsid w:val="073E4FFA"/>
    <w:rsid w:val="07CF0827"/>
    <w:rsid w:val="07EC2C67"/>
    <w:rsid w:val="07F974E2"/>
    <w:rsid w:val="081B2D67"/>
    <w:rsid w:val="09890339"/>
    <w:rsid w:val="09AD1959"/>
    <w:rsid w:val="0C7B2CEF"/>
    <w:rsid w:val="0CDE075B"/>
    <w:rsid w:val="0DA85D46"/>
    <w:rsid w:val="0E3C53EA"/>
    <w:rsid w:val="0E8047EF"/>
    <w:rsid w:val="0F581039"/>
    <w:rsid w:val="0FD836DC"/>
    <w:rsid w:val="10121EF3"/>
    <w:rsid w:val="12741E47"/>
    <w:rsid w:val="13A4699F"/>
    <w:rsid w:val="148F64C7"/>
    <w:rsid w:val="153035F5"/>
    <w:rsid w:val="1549557C"/>
    <w:rsid w:val="1661538F"/>
    <w:rsid w:val="167A4127"/>
    <w:rsid w:val="16B9038D"/>
    <w:rsid w:val="197B045A"/>
    <w:rsid w:val="1A49380F"/>
    <w:rsid w:val="1AA67F47"/>
    <w:rsid w:val="1AC76BDD"/>
    <w:rsid w:val="1B7B12BB"/>
    <w:rsid w:val="1CE407F6"/>
    <w:rsid w:val="1D1F3AD3"/>
    <w:rsid w:val="1EA416D1"/>
    <w:rsid w:val="1F1D4731"/>
    <w:rsid w:val="20402FE6"/>
    <w:rsid w:val="20566F2B"/>
    <w:rsid w:val="216F6301"/>
    <w:rsid w:val="223573AF"/>
    <w:rsid w:val="226208C8"/>
    <w:rsid w:val="253D5824"/>
    <w:rsid w:val="255E3B4C"/>
    <w:rsid w:val="260470EF"/>
    <w:rsid w:val="260C168E"/>
    <w:rsid w:val="26102F02"/>
    <w:rsid w:val="286F5382"/>
    <w:rsid w:val="28FF7D52"/>
    <w:rsid w:val="2A576C16"/>
    <w:rsid w:val="2C6176E4"/>
    <w:rsid w:val="2CAE1711"/>
    <w:rsid w:val="2DC96C4A"/>
    <w:rsid w:val="2F1C4D59"/>
    <w:rsid w:val="3155794F"/>
    <w:rsid w:val="32747704"/>
    <w:rsid w:val="3324446A"/>
    <w:rsid w:val="33724973"/>
    <w:rsid w:val="341B327F"/>
    <w:rsid w:val="343E0F7D"/>
    <w:rsid w:val="34585FB2"/>
    <w:rsid w:val="34866A39"/>
    <w:rsid w:val="368E2A0B"/>
    <w:rsid w:val="37055B53"/>
    <w:rsid w:val="381909AF"/>
    <w:rsid w:val="38D56E15"/>
    <w:rsid w:val="39DC787B"/>
    <w:rsid w:val="3A7F5B46"/>
    <w:rsid w:val="3BC7797B"/>
    <w:rsid w:val="3CDA1A62"/>
    <w:rsid w:val="3D530D1D"/>
    <w:rsid w:val="3E8867C7"/>
    <w:rsid w:val="3EFB01E2"/>
    <w:rsid w:val="3F541131"/>
    <w:rsid w:val="416D52A4"/>
    <w:rsid w:val="41935956"/>
    <w:rsid w:val="42392798"/>
    <w:rsid w:val="431140F5"/>
    <w:rsid w:val="43796068"/>
    <w:rsid w:val="43A9439D"/>
    <w:rsid w:val="44194189"/>
    <w:rsid w:val="458F3DA9"/>
    <w:rsid w:val="49F0367A"/>
    <w:rsid w:val="4A725460"/>
    <w:rsid w:val="4B277A61"/>
    <w:rsid w:val="4B8D2B23"/>
    <w:rsid w:val="4B974814"/>
    <w:rsid w:val="4C956FF0"/>
    <w:rsid w:val="4CAD2722"/>
    <w:rsid w:val="4D0671C8"/>
    <w:rsid w:val="4D1137A2"/>
    <w:rsid w:val="4D19134D"/>
    <w:rsid w:val="4D2E59A1"/>
    <w:rsid w:val="4E000105"/>
    <w:rsid w:val="4FB379DD"/>
    <w:rsid w:val="521F08A1"/>
    <w:rsid w:val="527E58C6"/>
    <w:rsid w:val="53132902"/>
    <w:rsid w:val="5344322B"/>
    <w:rsid w:val="536A438C"/>
    <w:rsid w:val="549E319F"/>
    <w:rsid w:val="54A751BF"/>
    <w:rsid w:val="561F13DA"/>
    <w:rsid w:val="56E755A0"/>
    <w:rsid w:val="579043D5"/>
    <w:rsid w:val="57965A10"/>
    <w:rsid w:val="582A3985"/>
    <w:rsid w:val="58C245E0"/>
    <w:rsid w:val="58DF56DB"/>
    <w:rsid w:val="5AA62E48"/>
    <w:rsid w:val="5AC51A6F"/>
    <w:rsid w:val="5B4F552F"/>
    <w:rsid w:val="5CA83EF0"/>
    <w:rsid w:val="5D3D5F84"/>
    <w:rsid w:val="5D783A6E"/>
    <w:rsid w:val="5DEC1AF5"/>
    <w:rsid w:val="5F7A755A"/>
    <w:rsid w:val="603C71BD"/>
    <w:rsid w:val="60924120"/>
    <w:rsid w:val="60A24097"/>
    <w:rsid w:val="612E74FF"/>
    <w:rsid w:val="61AB1AF2"/>
    <w:rsid w:val="625C216F"/>
    <w:rsid w:val="627828F2"/>
    <w:rsid w:val="63CF2051"/>
    <w:rsid w:val="644373FA"/>
    <w:rsid w:val="651A3918"/>
    <w:rsid w:val="651A5A12"/>
    <w:rsid w:val="69414B77"/>
    <w:rsid w:val="69CE14B0"/>
    <w:rsid w:val="6A440D36"/>
    <w:rsid w:val="6B27752E"/>
    <w:rsid w:val="6BBB6D8C"/>
    <w:rsid w:val="6C1F0BC0"/>
    <w:rsid w:val="6C696DE9"/>
    <w:rsid w:val="6E6B7E36"/>
    <w:rsid w:val="70EE710E"/>
    <w:rsid w:val="71141188"/>
    <w:rsid w:val="71674DC2"/>
    <w:rsid w:val="71FF7BEE"/>
    <w:rsid w:val="725B6561"/>
    <w:rsid w:val="72FF03C1"/>
    <w:rsid w:val="7647021C"/>
    <w:rsid w:val="77436345"/>
    <w:rsid w:val="77711E9A"/>
    <w:rsid w:val="78083BA9"/>
    <w:rsid w:val="789B6104"/>
    <w:rsid w:val="79434032"/>
    <w:rsid w:val="79D707E2"/>
    <w:rsid w:val="7AA30EC0"/>
    <w:rsid w:val="7B0A53EC"/>
    <w:rsid w:val="7B892BA7"/>
    <w:rsid w:val="7C1F16B1"/>
    <w:rsid w:val="7CBB4DB2"/>
    <w:rsid w:val="7DD035F6"/>
    <w:rsid w:val="7EAA498F"/>
    <w:rsid w:val="7EC06781"/>
    <w:rsid w:val="7FF92B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0"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0" w:semiHidden="0" w:name="Normal (Web)"/>
    <w:lsdException w:qFormat="1"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9"/>
    <w:pPr>
      <w:keepNext/>
      <w:keepLines/>
      <w:spacing w:before="340" w:after="330" w:line="578" w:lineRule="auto"/>
      <w:outlineLvl w:val="0"/>
    </w:pPr>
    <w:rPr>
      <w:rFonts w:ascii="Calibri" w:hAnsi="Calibri"/>
      <w:b/>
      <w:bCs/>
      <w:kern w:val="44"/>
      <w:sz w:val="30"/>
      <w:szCs w:val="44"/>
    </w:rPr>
  </w:style>
  <w:style w:type="paragraph" w:styleId="3">
    <w:name w:val="heading 2"/>
    <w:basedOn w:val="1"/>
    <w:next w:val="1"/>
    <w:qFormat/>
    <w:uiPriority w:val="9"/>
    <w:pPr>
      <w:keepNext/>
      <w:keepLines/>
      <w:spacing w:before="240" w:after="240" w:line="360" w:lineRule="auto"/>
      <w:outlineLvl w:val="1"/>
    </w:pPr>
    <w:rPr>
      <w:rFonts w:ascii="Cambria" w:hAnsi="Cambria"/>
      <w:b/>
      <w:bCs/>
      <w:sz w:val="24"/>
    </w:rPr>
  </w:style>
  <w:style w:type="paragraph" w:styleId="4">
    <w:name w:val="heading 3"/>
    <w:basedOn w:val="1"/>
    <w:next w:val="1"/>
    <w:link w:val="34"/>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style>
  <w:style w:type="paragraph" w:styleId="6">
    <w:name w:val="Normal Indent"/>
    <w:basedOn w:val="1"/>
    <w:unhideWhenUsed/>
    <w:qFormat/>
    <w:uiPriority w:val="99"/>
    <w:pPr>
      <w:ind w:firstLine="420" w:firstLineChars="200"/>
    </w:pPr>
  </w:style>
  <w:style w:type="paragraph" w:styleId="7">
    <w:name w:val="toc 5"/>
    <w:basedOn w:val="1"/>
    <w:next w:val="1"/>
    <w:unhideWhenUsed/>
    <w:qFormat/>
    <w:uiPriority w:val="39"/>
    <w:pPr>
      <w:ind w:left="1680" w:leftChars="800"/>
    </w:pPr>
  </w:style>
  <w:style w:type="paragraph" w:styleId="8">
    <w:name w:val="toc 3"/>
    <w:basedOn w:val="1"/>
    <w:next w:val="1"/>
    <w:unhideWhenUsed/>
    <w:qFormat/>
    <w:uiPriority w:val="39"/>
    <w:pPr>
      <w:ind w:left="840" w:leftChars="400"/>
    </w:pPr>
  </w:style>
  <w:style w:type="paragraph" w:styleId="9">
    <w:name w:val="Plain Text"/>
    <w:basedOn w:val="1"/>
    <w:link w:val="81"/>
    <w:semiHidden/>
    <w:unhideWhenUsed/>
    <w:qFormat/>
    <w:uiPriority w:val="99"/>
    <w:rPr>
      <w:rFonts w:hint="eastAsia" w:ascii="宋体" w:hAnsi="Courier New"/>
      <w:szCs w:val="21"/>
    </w:rPr>
  </w:style>
  <w:style w:type="paragraph" w:styleId="10">
    <w:name w:val="toc 8"/>
    <w:basedOn w:val="1"/>
    <w:next w:val="1"/>
    <w:unhideWhenUsed/>
    <w:qFormat/>
    <w:uiPriority w:val="39"/>
    <w:pPr>
      <w:ind w:left="2940" w:leftChars="1400"/>
    </w:pPr>
  </w:style>
  <w:style w:type="paragraph" w:styleId="11">
    <w:name w:val="Balloon Text"/>
    <w:basedOn w:val="1"/>
    <w:link w:val="42"/>
    <w:unhideWhenUsed/>
    <w:qFormat/>
    <w:uiPriority w:val="99"/>
    <w:rPr>
      <w:sz w:val="18"/>
      <w:szCs w:val="18"/>
    </w:rPr>
  </w:style>
  <w:style w:type="paragraph" w:styleId="12">
    <w:name w:val="footer"/>
    <w:basedOn w:val="1"/>
    <w:link w:val="36"/>
    <w:unhideWhenUsed/>
    <w:qFormat/>
    <w:uiPriority w:val="99"/>
    <w:pPr>
      <w:tabs>
        <w:tab w:val="center" w:pos="4153"/>
        <w:tab w:val="right" w:pos="8306"/>
      </w:tabs>
      <w:snapToGrid w:val="0"/>
      <w:jc w:val="left"/>
    </w:pPr>
    <w:rPr>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oc 4"/>
    <w:basedOn w:val="1"/>
    <w:next w:val="1"/>
    <w:unhideWhenUsed/>
    <w:qFormat/>
    <w:uiPriority w:val="39"/>
    <w:pPr>
      <w:ind w:left="1260" w:leftChars="600"/>
    </w:pPr>
  </w:style>
  <w:style w:type="paragraph" w:styleId="16">
    <w:name w:val="toc 6"/>
    <w:basedOn w:val="1"/>
    <w:next w:val="1"/>
    <w:unhideWhenUsed/>
    <w:qFormat/>
    <w:uiPriority w:val="39"/>
    <w:pPr>
      <w:ind w:left="2100" w:leftChars="1000"/>
    </w:pPr>
  </w:style>
  <w:style w:type="paragraph" w:styleId="17">
    <w:name w:val="Body Text Indent 3"/>
    <w:basedOn w:val="1"/>
    <w:link w:val="35"/>
    <w:unhideWhenUsed/>
    <w:qFormat/>
    <w:uiPriority w:val="0"/>
    <w:pPr>
      <w:spacing w:line="360" w:lineRule="auto"/>
      <w:ind w:left="540"/>
    </w:pPr>
    <w:rPr>
      <w:rFonts w:eastAsia="Times New Roman"/>
      <w:sz w:val="24"/>
      <w:szCs w:val="20"/>
    </w:rPr>
  </w:style>
  <w:style w:type="paragraph" w:styleId="18">
    <w:name w:val="toc 2"/>
    <w:basedOn w:val="1"/>
    <w:next w:val="1"/>
    <w:unhideWhenUsed/>
    <w:qFormat/>
    <w:uiPriority w:val="39"/>
    <w:pPr>
      <w:ind w:left="420" w:leftChars="200"/>
    </w:pPr>
  </w:style>
  <w:style w:type="paragraph" w:styleId="19">
    <w:name w:val="toc 9"/>
    <w:basedOn w:val="1"/>
    <w:next w:val="1"/>
    <w:unhideWhenUsed/>
    <w:qFormat/>
    <w:uiPriority w:val="39"/>
    <w:pPr>
      <w:ind w:left="3360" w:leftChars="1600"/>
    </w:pPr>
  </w:style>
  <w:style w:type="paragraph" w:styleId="20">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1">
    <w:name w:val="Title"/>
    <w:basedOn w:val="1"/>
    <w:next w:val="1"/>
    <w:link w:val="37"/>
    <w:qFormat/>
    <w:uiPriority w:val="0"/>
    <w:pPr>
      <w:spacing w:before="240" w:after="60"/>
      <w:jc w:val="center"/>
      <w:outlineLvl w:val="0"/>
    </w:pPr>
    <w:rPr>
      <w:rFonts w:ascii="Calibri Light" w:hAnsi="Calibri Light"/>
      <w:b/>
      <w:bCs/>
      <w:sz w:val="32"/>
      <w:szCs w:val="32"/>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22"/>
    <w:rPr>
      <w:b/>
    </w:rPr>
  </w:style>
  <w:style w:type="character" w:styleId="26">
    <w:name w:val="FollowedHyperlink"/>
    <w:basedOn w:val="24"/>
    <w:semiHidden/>
    <w:unhideWhenUsed/>
    <w:qFormat/>
    <w:uiPriority w:val="99"/>
    <w:rPr>
      <w:color w:val="333333"/>
      <w:u w:val="none"/>
    </w:rPr>
  </w:style>
  <w:style w:type="character" w:styleId="27">
    <w:name w:val="Emphasis"/>
    <w:qFormat/>
    <w:uiPriority w:val="20"/>
    <w:rPr>
      <w:i/>
      <w:iCs/>
    </w:rPr>
  </w:style>
  <w:style w:type="character" w:styleId="28">
    <w:name w:val="HTML Definition"/>
    <w:basedOn w:val="24"/>
    <w:semiHidden/>
    <w:unhideWhenUsed/>
    <w:qFormat/>
    <w:uiPriority w:val="99"/>
    <w:rPr>
      <w:i/>
    </w:rPr>
  </w:style>
  <w:style w:type="character" w:styleId="29">
    <w:name w:val="HTML Acronym"/>
    <w:basedOn w:val="24"/>
    <w:semiHidden/>
    <w:unhideWhenUsed/>
    <w:qFormat/>
    <w:uiPriority w:val="99"/>
  </w:style>
  <w:style w:type="character" w:styleId="30">
    <w:name w:val="Hyperlink"/>
    <w:unhideWhenUsed/>
    <w:qFormat/>
    <w:uiPriority w:val="99"/>
    <w:rPr>
      <w:color w:val="0000FF"/>
      <w:u w:val="single"/>
    </w:rPr>
  </w:style>
  <w:style w:type="character" w:styleId="31">
    <w:name w:val="HTML Code"/>
    <w:basedOn w:val="24"/>
    <w:semiHidden/>
    <w:unhideWhenUsed/>
    <w:qFormat/>
    <w:uiPriority w:val="99"/>
    <w:rPr>
      <w:rFonts w:hint="default" w:ascii="monospace" w:hAnsi="monospace" w:eastAsia="monospace" w:cs="monospace"/>
      <w:sz w:val="21"/>
      <w:szCs w:val="21"/>
    </w:rPr>
  </w:style>
  <w:style w:type="character" w:styleId="32">
    <w:name w:val="HTML Keyboard"/>
    <w:basedOn w:val="24"/>
    <w:semiHidden/>
    <w:unhideWhenUsed/>
    <w:qFormat/>
    <w:uiPriority w:val="99"/>
    <w:rPr>
      <w:rFonts w:ascii="monospace" w:hAnsi="monospace" w:eastAsia="monospace" w:cs="monospace"/>
      <w:sz w:val="21"/>
      <w:szCs w:val="21"/>
    </w:rPr>
  </w:style>
  <w:style w:type="character" w:styleId="33">
    <w:name w:val="HTML Sample"/>
    <w:basedOn w:val="24"/>
    <w:semiHidden/>
    <w:unhideWhenUsed/>
    <w:qFormat/>
    <w:uiPriority w:val="99"/>
    <w:rPr>
      <w:rFonts w:hint="default" w:ascii="monospace" w:hAnsi="monospace" w:eastAsia="monospace" w:cs="monospace"/>
      <w:sz w:val="21"/>
      <w:szCs w:val="21"/>
    </w:rPr>
  </w:style>
  <w:style w:type="character" w:customStyle="1" w:styleId="34">
    <w:name w:val="标题 3 Char"/>
    <w:link w:val="4"/>
    <w:qFormat/>
    <w:uiPriority w:val="0"/>
    <w:rPr>
      <w:b/>
      <w:bCs/>
      <w:kern w:val="2"/>
      <w:sz w:val="32"/>
      <w:szCs w:val="32"/>
    </w:rPr>
  </w:style>
  <w:style w:type="character" w:customStyle="1" w:styleId="35">
    <w:name w:val="正文文本缩进 3 Char"/>
    <w:link w:val="17"/>
    <w:qFormat/>
    <w:uiPriority w:val="0"/>
    <w:rPr>
      <w:rFonts w:eastAsia="Times New Roman"/>
      <w:kern w:val="2"/>
      <w:sz w:val="24"/>
      <w:lang w:val="en-US" w:eastAsia="zh-CN"/>
    </w:rPr>
  </w:style>
  <w:style w:type="character" w:customStyle="1" w:styleId="36">
    <w:name w:val="页脚 Char"/>
    <w:link w:val="12"/>
    <w:qFormat/>
    <w:uiPriority w:val="99"/>
    <w:rPr>
      <w:kern w:val="2"/>
      <w:sz w:val="18"/>
      <w:szCs w:val="18"/>
    </w:rPr>
  </w:style>
  <w:style w:type="character" w:customStyle="1" w:styleId="37">
    <w:name w:val="标题 Char"/>
    <w:link w:val="21"/>
    <w:qFormat/>
    <w:uiPriority w:val="10"/>
    <w:rPr>
      <w:rFonts w:ascii="Calibri Light" w:hAnsi="Calibri Light" w:cs="Times New Roman"/>
      <w:b/>
      <w:bCs/>
      <w:kern w:val="2"/>
      <w:sz w:val="32"/>
      <w:szCs w:val="32"/>
    </w:rPr>
  </w:style>
  <w:style w:type="paragraph" w:customStyle="1" w:styleId="3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TOC 标题1"/>
    <w:basedOn w:val="2"/>
    <w:next w:val="1"/>
    <w:qFormat/>
    <w:uiPriority w:val="39"/>
    <w:pPr>
      <w:widowControl/>
      <w:spacing w:before="480" w:after="0" w:line="276" w:lineRule="auto"/>
      <w:jc w:val="left"/>
      <w:outlineLvl w:val="9"/>
    </w:pPr>
    <w:rPr>
      <w:rFonts w:ascii="Calibri Light" w:hAnsi="Calibri Light"/>
      <w:color w:val="2E74B5"/>
      <w:kern w:val="0"/>
      <w:sz w:val="28"/>
      <w:szCs w:val="28"/>
    </w:rPr>
  </w:style>
  <w:style w:type="paragraph" w:customStyle="1" w:styleId="40">
    <w:name w:val="列出段落1"/>
    <w:basedOn w:val="1"/>
    <w:qFormat/>
    <w:uiPriority w:val="34"/>
    <w:pPr>
      <w:ind w:firstLine="420" w:firstLineChars="200"/>
    </w:pPr>
  </w:style>
  <w:style w:type="paragraph" w:customStyle="1" w:styleId="41">
    <w:name w:val="列出段落2"/>
    <w:basedOn w:val="1"/>
    <w:qFormat/>
    <w:uiPriority w:val="34"/>
    <w:pPr>
      <w:ind w:firstLine="420" w:firstLineChars="200"/>
    </w:pPr>
  </w:style>
  <w:style w:type="character" w:customStyle="1" w:styleId="42">
    <w:name w:val="批注框文本 Char"/>
    <w:basedOn w:val="24"/>
    <w:link w:val="11"/>
    <w:semiHidden/>
    <w:qFormat/>
    <w:uiPriority w:val="99"/>
    <w:rPr>
      <w:kern w:val="2"/>
      <w:sz w:val="18"/>
      <w:szCs w:val="18"/>
    </w:rPr>
  </w:style>
  <w:style w:type="character" w:customStyle="1" w:styleId="43">
    <w:name w:val="font21"/>
    <w:basedOn w:val="24"/>
    <w:qFormat/>
    <w:uiPriority w:val="0"/>
    <w:rPr>
      <w:rFonts w:hint="default" w:ascii="Times New Roman" w:hAnsi="Times New Roman" w:cs="Times New Roman"/>
      <w:color w:val="000000"/>
      <w:sz w:val="21"/>
      <w:szCs w:val="21"/>
      <w:u w:val="none"/>
    </w:rPr>
  </w:style>
  <w:style w:type="character" w:customStyle="1" w:styleId="44">
    <w:name w:val="font11"/>
    <w:basedOn w:val="24"/>
    <w:qFormat/>
    <w:uiPriority w:val="0"/>
    <w:rPr>
      <w:rFonts w:hint="eastAsia" w:ascii="宋体" w:hAnsi="宋体" w:eastAsia="宋体" w:cs="宋体"/>
      <w:color w:val="000000"/>
      <w:sz w:val="21"/>
      <w:szCs w:val="21"/>
      <w:u w:val="none"/>
    </w:rPr>
  </w:style>
  <w:style w:type="character" w:customStyle="1" w:styleId="45">
    <w:name w:val="font01"/>
    <w:basedOn w:val="24"/>
    <w:qFormat/>
    <w:uiPriority w:val="0"/>
    <w:rPr>
      <w:rFonts w:hint="eastAsia" w:ascii="宋体" w:hAnsi="宋体" w:eastAsia="宋体" w:cs="宋体"/>
      <w:color w:val="000000"/>
      <w:sz w:val="21"/>
      <w:szCs w:val="21"/>
      <w:u w:val="none"/>
    </w:rPr>
  </w:style>
  <w:style w:type="character" w:customStyle="1" w:styleId="46">
    <w:name w:val="font51"/>
    <w:basedOn w:val="24"/>
    <w:qFormat/>
    <w:uiPriority w:val="0"/>
    <w:rPr>
      <w:rFonts w:hint="default" w:ascii="Times New Roman" w:hAnsi="Times New Roman" w:cs="Times New Roman"/>
      <w:color w:val="000000"/>
      <w:sz w:val="21"/>
      <w:szCs w:val="21"/>
      <w:u w:val="none"/>
    </w:rPr>
  </w:style>
  <w:style w:type="character" w:customStyle="1" w:styleId="47">
    <w:name w:val="font41"/>
    <w:basedOn w:val="24"/>
    <w:qFormat/>
    <w:uiPriority w:val="0"/>
    <w:rPr>
      <w:rFonts w:hint="default" w:ascii="Times New Roman" w:hAnsi="Times New Roman" w:cs="Times New Roman"/>
      <w:color w:val="000000"/>
      <w:sz w:val="24"/>
      <w:szCs w:val="24"/>
      <w:u w:val="none"/>
    </w:rPr>
  </w:style>
  <w:style w:type="character" w:customStyle="1" w:styleId="48">
    <w:name w:val="font31"/>
    <w:basedOn w:val="24"/>
    <w:qFormat/>
    <w:uiPriority w:val="0"/>
    <w:rPr>
      <w:rFonts w:hint="eastAsia" w:ascii="宋体" w:hAnsi="宋体" w:eastAsia="宋体" w:cs="宋体"/>
      <w:color w:val="000000"/>
      <w:sz w:val="24"/>
      <w:szCs w:val="24"/>
      <w:u w:val="none"/>
    </w:rPr>
  </w:style>
  <w:style w:type="paragraph" w:customStyle="1" w:styleId="49">
    <w:name w:val="下标"/>
    <w:basedOn w:val="1"/>
    <w:qFormat/>
    <w:uiPriority w:val="0"/>
    <w:pPr>
      <w:jc w:val="center"/>
    </w:pPr>
    <w:rPr>
      <w:rFonts w:ascii="Calibri" w:hAnsi="Calibri" w:eastAsia="微软雅黑"/>
      <w:b/>
      <w:sz w:val="24"/>
    </w:rPr>
  </w:style>
  <w:style w:type="paragraph" w:customStyle="1" w:styleId="50">
    <w:name w:val="微软"/>
    <w:basedOn w:val="1"/>
    <w:link w:val="52"/>
    <w:qFormat/>
    <w:uiPriority w:val="0"/>
    <w:rPr>
      <w:rFonts w:ascii="Calibri" w:hAnsi="Calibri" w:eastAsia="微软雅黑"/>
      <w:sz w:val="24"/>
    </w:rPr>
  </w:style>
  <w:style w:type="paragraph" w:customStyle="1" w:styleId="51">
    <w:name w:val="msolistparagraph"/>
    <w:basedOn w:val="1"/>
    <w:qFormat/>
    <w:uiPriority w:val="0"/>
    <w:pPr>
      <w:ind w:firstLine="420" w:firstLineChars="200"/>
    </w:pPr>
    <w:rPr>
      <w:rFonts w:ascii="Calibri" w:hAnsi="Calibri"/>
      <w:szCs w:val="22"/>
    </w:rPr>
  </w:style>
  <w:style w:type="character" w:customStyle="1" w:styleId="52">
    <w:name w:val="微软 Char"/>
    <w:link w:val="50"/>
    <w:qFormat/>
    <w:uiPriority w:val="0"/>
    <w:rPr>
      <w:rFonts w:ascii="Calibri" w:hAnsi="Calibri" w:eastAsia="微软雅黑"/>
      <w:sz w:val="24"/>
    </w:rPr>
  </w:style>
  <w:style w:type="character" w:customStyle="1" w:styleId="53">
    <w:name w:val="页脚 Char1"/>
    <w:basedOn w:val="24"/>
    <w:qFormat/>
    <w:uiPriority w:val="0"/>
    <w:rPr>
      <w:rFonts w:hint="default" w:ascii="Calibri" w:hAnsi="Calibri" w:cs="Calibri"/>
      <w:kern w:val="2"/>
      <w:sz w:val="18"/>
      <w:szCs w:val="18"/>
    </w:rPr>
  </w:style>
  <w:style w:type="character" w:customStyle="1" w:styleId="54">
    <w:name w:val="标题 1 Char"/>
    <w:link w:val="2"/>
    <w:qFormat/>
    <w:uiPriority w:val="9"/>
    <w:rPr>
      <w:rFonts w:ascii="Calibri" w:hAnsi="Calibri"/>
      <w:b/>
      <w:bCs/>
      <w:kern w:val="44"/>
      <w:sz w:val="30"/>
      <w:szCs w:val="44"/>
    </w:rPr>
  </w:style>
  <w:style w:type="character" w:customStyle="1" w:styleId="55">
    <w:name w:val="nostart"/>
    <w:basedOn w:val="24"/>
    <w:qFormat/>
    <w:uiPriority w:val="0"/>
    <w:rPr>
      <w:color w:val="FF0000"/>
    </w:rPr>
  </w:style>
  <w:style w:type="character" w:customStyle="1" w:styleId="56">
    <w:name w:val="nostart1"/>
    <w:basedOn w:val="24"/>
    <w:qFormat/>
    <w:uiPriority w:val="0"/>
    <w:rPr>
      <w:color w:val="FF0000"/>
    </w:rPr>
  </w:style>
  <w:style w:type="character" w:customStyle="1" w:styleId="57">
    <w:name w:val="interview-names"/>
    <w:basedOn w:val="24"/>
    <w:qFormat/>
    <w:uiPriority w:val="0"/>
  </w:style>
  <w:style w:type="character" w:customStyle="1" w:styleId="58">
    <w:name w:val="oem"/>
    <w:basedOn w:val="24"/>
    <w:qFormat/>
    <w:uiPriority w:val="0"/>
  </w:style>
  <w:style w:type="character" w:customStyle="1" w:styleId="59">
    <w:name w:val="buvis"/>
    <w:basedOn w:val="24"/>
    <w:qFormat/>
    <w:uiPriority w:val="0"/>
    <w:rPr>
      <w:color w:val="999999"/>
    </w:rPr>
  </w:style>
  <w:style w:type="character" w:customStyle="1" w:styleId="60">
    <w:name w:val="buvis1"/>
    <w:basedOn w:val="24"/>
    <w:qFormat/>
    <w:uiPriority w:val="0"/>
    <w:rPr>
      <w:color w:val="CC0000"/>
    </w:rPr>
  </w:style>
  <w:style w:type="character" w:customStyle="1" w:styleId="61">
    <w:name w:val="over8"/>
    <w:basedOn w:val="24"/>
    <w:qFormat/>
    <w:uiPriority w:val="0"/>
    <w:rPr>
      <w:color w:val="B60000"/>
    </w:rPr>
  </w:style>
  <w:style w:type="character" w:customStyle="1" w:styleId="62">
    <w:name w:val="over9"/>
    <w:basedOn w:val="24"/>
    <w:qFormat/>
    <w:uiPriority w:val="0"/>
    <w:rPr>
      <w:color w:val="999999"/>
    </w:rPr>
  </w:style>
  <w:style w:type="character" w:customStyle="1" w:styleId="63">
    <w:name w:val="starting"/>
    <w:basedOn w:val="24"/>
    <w:qFormat/>
    <w:uiPriority w:val="0"/>
    <w:rPr>
      <w:color w:val="339900"/>
    </w:rPr>
  </w:style>
  <w:style w:type="character" w:customStyle="1" w:styleId="64">
    <w:name w:val="starting1"/>
    <w:basedOn w:val="24"/>
    <w:qFormat/>
    <w:uiPriority w:val="0"/>
    <w:rPr>
      <w:color w:val="339900"/>
    </w:rPr>
  </w:style>
  <w:style w:type="character" w:customStyle="1" w:styleId="65">
    <w:name w:val="msg-box20"/>
    <w:basedOn w:val="24"/>
    <w:qFormat/>
    <w:uiPriority w:val="0"/>
  </w:style>
  <w:style w:type="character" w:customStyle="1" w:styleId="66">
    <w:name w:val="c1"/>
    <w:basedOn w:val="24"/>
    <w:qFormat/>
    <w:uiPriority w:val="0"/>
  </w:style>
  <w:style w:type="character" w:customStyle="1" w:styleId="67">
    <w:name w:val="c11"/>
    <w:basedOn w:val="24"/>
    <w:qFormat/>
    <w:uiPriority w:val="0"/>
  </w:style>
  <w:style w:type="character" w:customStyle="1" w:styleId="68">
    <w:name w:val="c2"/>
    <w:basedOn w:val="24"/>
    <w:qFormat/>
    <w:uiPriority w:val="0"/>
  </w:style>
  <w:style w:type="character" w:customStyle="1" w:styleId="69">
    <w:name w:val="c21"/>
    <w:basedOn w:val="24"/>
    <w:qFormat/>
    <w:uiPriority w:val="0"/>
  </w:style>
  <w:style w:type="character" w:customStyle="1" w:styleId="70">
    <w:name w:val="c3"/>
    <w:basedOn w:val="24"/>
    <w:qFormat/>
    <w:uiPriority w:val="0"/>
  </w:style>
  <w:style w:type="character" w:customStyle="1" w:styleId="71">
    <w:name w:val="c31"/>
    <w:basedOn w:val="24"/>
    <w:qFormat/>
    <w:uiPriority w:val="0"/>
  </w:style>
  <w:style w:type="character" w:customStyle="1" w:styleId="72">
    <w:name w:val="red6"/>
    <w:basedOn w:val="24"/>
    <w:qFormat/>
    <w:uiPriority w:val="0"/>
    <w:rPr>
      <w:color w:val="FF0000"/>
    </w:rPr>
  </w:style>
  <w:style w:type="character" w:customStyle="1" w:styleId="73">
    <w:name w:val="tit"/>
    <w:basedOn w:val="24"/>
    <w:qFormat/>
    <w:uiPriority w:val="0"/>
    <w:rPr>
      <w:b/>
      <w:color w:val="333333"/>
      <w:sz w:val="19"/>
      <w:szCs w:val="19"/>
    </w:rPr>
  </w:style>
  <w:style w:type="character" w:customStyle="1" w:styleId="74">
    <w:name w:val="hf"/>
    <w:basedOn w:val="24"/>
    <w:qFormat/>
    <w:uiPriority w:val="0"/>
    <w:rPr>
      <w:color w:val="CC0000"/>
      <w:sz w:val="14"/>
      <w:szCs w:val="14"/>
    </w:rPr>
  </w:style>
  <w:style w:type="character" w:customStyle="1" w:styleId="75">
    <w:name w:val="dw"/>
    <w:basedOn w:val="24"/>
    <w:qFormat/>
    <w:uiPriority w:val="0"/>
  </w:style>
  <w:style w:type="character" w:customStyle="1" w:styleId="76">
    <w:name w:val="starting6"/>
    <w:basedOn w:val="24"/>
    <w:qFormat/>
    <w:uiPriority w:val="0"/>
    <w:rPr>
      <w:color w:val="339900"/>
    </w:rPr>
  </w:style>
  <w:style w:type="character" w:customStyle="1" w:styleId="77">
    <w:name w:val="starting7"/>
    <w:basedOn w:val="24"/>
    <w:qFormat/>
    <w:uiPriority w:val="0"/>
    <w:rPr>
      <w:color w:val="339900"/>
    </w:rPr>
  </w:style>
  <w:style w:type="character" w:customStyle="1" w:styleId="78">
    <w:name w:val="nostart6"/>
    <w:basedOn w:val="24"/>
    <w:qFormat/>
    <w:uiPriority w:val="0"/>
    <w:rPr>
      <w:color w:val="FF0000"/>
    </w:rPr>
  </w:style>
  <w:style w:type="character" w:customStyle="1" w:styleId="79">
    <w:name w:val="nostart7"/>
    <w:basedOn w:val="24"/>
    <w:qFormat/>
    <w:uiPriority w:val="0"/>
    <w:rPr>
      <w:color w:val="FF0000"/>
    </w:rPr>
  </w:style>
  <w:style w:type="character" w:customStyle="1" w:styleId="80">
    <w:name w:val="msg-box"/>
    <w:basedOn w:val="24"/>
    <w:qFormat/>
    <w:uiPriority w:val="0"/>
  </w:style>
  <w:style w:type="character" w:customStyle="1" w:styleId="81">
    <w:name w:val="纯文本 Char"/>
    <w:basedOn w:val="24"/>
    <w:link w:val="9"/>
    <w:qFormat/>
    <w:uiPriority w:val="0"/>
    <w:rPr>
      <w:rFonts w:hint="eastAsia" w:ascii="宋体" w:hAnsi="Courier New" w:eastAsia="宋体" w:cs="Courier New"/>
      <w:kern w:val="2"/>
      <w:sz w:val="21"/>
      <w:szCs w:val="21"/>
    </w:rPr>
  </w:style>
  <w:style w:type="character" w:customStyle="1" w:styleId="82">
    <w:name w:val="nostart4"/>
    <w:basedOn w:val="24"/>
    <w:qFormat/>
    <w:uiPriority w:val="0"/>
    <w:rPr>
      <w:color w:val="FF0000"/>
    </w:rPr>
  </w:style>
  <w:style w:type="character" w:customStyle="1" w:styleId="83">
    <w:name w:val="nostart5"/>
    <w:basedOn w:val="24"/>
    <w:qFormat/>
    <w:uiPriority w:val="0"/>
    <w:rPr>
      <w:color w:val="FF0000"/>
    </w:rPr>
  </w:style>
  <w:style w:type="character" w:customStyle="1" w:styleId="84">
    <w:name w:val="15"/>
    <w:basedOn w:val="24"/>
    <w:qFormat/>
    <w:uiPriority w:val="0"/>
    <w:rPr>
      <w:rFonts w:hint="default" w:ascii="Times New Roman" w:hAnsi="Times New Roman" w:cs="Times New Roman"/>
      <w:b/>
      <w:bCs/>
    </w:rPr>
  </w:style>
  <w:style w:type="paragraph" w:customStyle="1" w:styleId="8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86">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87">
    <w:name w:val="apple-converted-space"/>
    <w:basedOn w:val="24"/>
    <w:qFormat/>
    <w:uiPriority w:val="0"/>
  </w:style>
  <w:style w:type="paragraph" w:customStyle="1" w:styleId="88">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89">
    <w:name w:val="正文3"/>
    <w:qFormat/>
    <w:uiPriority w:val="0"/>
    <w:pPr>
      <w:jc w:val="both"/>
    </w:pPr>
    <w:rPr>
      <w:rFonts w:ascii="Times New Roman" w:hAnsi="Times New Roman" w:eastAsia="宋体" w:cs="Times New Roman"/>
      <w:kern w:val="2"/>
      <w:sz w:val="21"/>
      <w:szCs w:val="21"/>
      <w:lang w:val="en-US" w:eastAsia="zh-CN" w:bidi="ar-SA"/>
    </w:rPr>
  </w:style>
  <w:style w:type="paragraph" w:customStyle="1" w:styleId="90">
    <w:name w:val="正文4"/>
    <w:qFormat/>
    <w:uiPriority w:val="0"/>
    <w:pPr>
      <w:jc w:val="both"/>
    </w:pPr>
    <w:rPr>
      <w:rFonts w:ascii="Times New Roman" w:hAnsi="Times New Roman" w:eastAsia="宋体" w:cs="Times New Roman"/>
      <w:kern w:val="2"/>
      <w:sz w:val="21"/>
      <w:szCs w:val="21"/>
      <w:lang w:val="en-US" w:eastAsia="zh-CN" w:bidi="ar-SA"/>
    </w:rPr>
  </w:style>
  <w:style w:type="paragraph" w:customStyle="1" w:styleId="91">
    <w:name w:val="正文5"/>
    <w:qFormat/>
    <w:uiPriority w:val="0"/>
    <w:pPr>
      <w:jc w:val="both"/>
    </w:pPr>
    <w:rPr>
      <w:rFonts w:ascii="Times New Roman" w:hAnsi="Times New Roman" w:eastAsia="宋体" w:cs="Times New Roman"/>
      <w:kern w:val="2"/>
      <w:sz w:val="21"/>
      <w:szCs w:val="21"/>
      <w:lang w:val="en-US" w:eastAsia="zh-CN" w:bidi="ar-SA"/>
    </w:rPr>
  </w:style>
  <w:style w:type="paragraph" w:styleId="9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C239CA-9AC0-42D3-8EA6-EBE4B7158FC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51</Pages>
  <Words>15546</Words>
  <Characters>15730</Characters>
  <Lines>179</Lines>
  <Paragraphs>50</Paragraphs>
  <TotalTime>4</TotalTime>
  <ScaleCrop>false</ScaleCrop>
  <LinksUpToDate>false</LinksUpToDate>
  <CharactersWithSpaces>15772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2023-02-02T07:38:00Z</dcterms:created>
  <dc:creator>Administrator</dc:creator>
  <cp:lastModifiedBy>盼盼的show</cp:lastModifiedBy>
  <cp:lastPrinted>2023-02-03T08:07:00Z</cp:lastPrinted>
  <dcterms:modified xsi:type="dcterms:W3CDTF">2025-08-19T03:24:01Z</dcterms:modified>
  <dc:title>宣城市“十三五”旅游发展规划</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04F282AF82FD4D41A79A4D7AF744BAA2</vt:lpwstr>
  </property>
  <property fmtid="{D5CDD505-2E9C-101B-9397-08002B2CF9AE}" pid="4" name="KSOTemplateDocerSaveRecord">
    <vt:lpwstr>eyJoZGlkIjoiYjQ0MTc4NjBjNTA4ZTMxOGNlNzhmMzY2MjNlNmIwZWUiLCJ1c2VySWQiOiI2MTU3NzI5NzYifQ==</vt:lpwstr>
  </property>
</Properties>
</file>