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E971AC">
      <w:pPr>
        <w:spacing w:line="600" w:lineRule="exact"/>
        <w:rPr>
          <w:rFonts w:hint="default" w:ascii="Times New Roman" w:hAnsi="Times New Roman" w:eastAsia="黑体"/>
          <w:bCs/>
          <w:sz w:val="32"/>
          <w:szCs w:val="32"/>
          <w:lang w:val="en-US" w:eastAsia="zh-CN"/>
        </w:rPr>
      </w:pPr>
      <w:r>
        <w:rPr>
          <w:rFonts w:ascii="Times New Roman" w:hAnsi="Times New Roman" w:eastAsia="黑体"/>
          <w:bCs/>
          <w:sz w:val="32"/>
          <w:szCs w:val="32"/>
        </w:rPr>
        <w:t>附件</w:t>
      </w:r>
      <w:r>
        <w:rPr>
          <w:rFonts w:hint="eastAsia" w:ascii="Times New Roman" w:hAnsi="Times New Roman" w:eastAsia="黑体"/>
          <w:bCs/>
          <w:sz w:val="32"/>
          <w:szCs w:val="32"/>
          <w:lang w:val="en-US" w:eastAsia="zh-CN"/>
        </w:rPr>
        <w:t>2</w:t>
      </w:r>
    </w:p>
    <w:p w14:paraId="218E4BAA">
      <w:pPr>
        <w:ind w:right="120"/>
        <w:jc w:val="right"/>
        <w:rPr>
          <w:rFonts w:ascii="Times New Roman" w:hAnsi="Times New Roman" w:eastAsia="华文楷体"/>
          <w:bCs/>
          <w:sz w:val="16"/>
          <w:szCs w:val="21"/>
        </w:rPr>
      </w:pPr>
    </w:p>
    <w:p w14:paraId="0DCCB095">
      <w:pPr>
        <w:ind w:right="120"/>
        <w:jc w:val="right"/>
        <w:rPr>
          <w:rFonts w:ascii="Times New Roman" w:hAnsi="Times New Roman" w:eastAsia="华文楷体"/>
          <w:bCs/>
          <w:sz w:val="16"/>
          <w:szCs w:val="21"/>
        </w:rPr>
      </w:pPr>
    </w:p>
    <w:p w14:paraId="0D781E16">
      <w:pPr>
        <w:ind w:right="120"/>
        <w:jc w:val="right"/>
        <w:rPr>
          <w:rFonts w:ascii="Times New Roman" w:hAnsi="Times New Roman" w:eastAsia="华文楷体"/>
          <w:bCs/>
          <w:sz w:val="16"/>
          <w:szCs w:val="21"/>
        </w:rPr>
      </w:pPr>
    </w:p>
    <w:p w14:paraId="580B49C5">
      <w:pPr>
        <w:jc w:val="center"/>
        <w:rPr>
          <w:rFonts w:ascii="Times New Roman" w:hAnsi="Times New Roman" w:eastAsia="黑体"/>
          <w:bCs/>
          <w:sz w:val="44"/>
        </w:rPr>
      </w:pPr>
    </w:p>
    <w:p w14:paraId="6B1CB347">
      <w:pPr>
        <w:jc w:val="center"/>
        <w:rPr>
          <w:rFonts w:ascii="Times New Roman" w:hAnsi="Times New Roman" w:eastAsia="黑体"/>
          <w:bCs/>
          <w:sz w:val="44"/>
        </w:rPr>
      </w:pPr>
    </w:p>
    <w:p w14:paraId="7A6F2D8E">
      <w:pPr>
        <w:spacing w:line="600" w:lineRule="exact"/>
        <w:jc w:val="center"/>
        <w:rPr>
          <w:rFonts w:ascii="Times New Roman" w:hAnsi="Times New Roman" w:eastAsia="方正小标宋简体"/>
          <w:bCs/>
          <w:sz w:val="44"/>
        </w:rPr>
      </w:pPr>
      <w:r>
        <w:rPr>
          <w:rFonts w:ascii="Times New Roman" w:hAnsi="Times New Roman" w:eastAsia="方正小标宋简体"/>
          <w:bCs/>
          <w:sz w:val="44"/>
        </w:rPr>
        <w:t>合肥市财政支出项目</w:t>
      </w:r>
      <w:r>
        <w:rPr>
          <w:rFonts w:hint="eastAsia" w:ascii="Times New Roman" w:hAnsi="Times New Roman" w:eastAsia="方正小标宋简体"/>
          <w:bCs/>
          <w:sz w:val="44"/>
        </w:rPr>
        <w:t>部门评价</w:t>
      </w:r>
      <w:r>
        <w:rPr>
          <w:rFonts w:ascii="Times New Roman" w:hAnsi="Times New Roman" w:eastAsia="方正小标宋简体"/>
          <w:bCs/>
          <w:sz w:val="44"/>
        </w:rPr>
        <w:t>报告</w:t>
      </w:r>
    </w:p>
    <w:p w14:paraId="46949667">
      <w:pPr>
        <w:jc w:val="center"/>
        <w:rPr>
          <w:rFonts w:ascii="Times New Roman" w:hAnsi="Times New Roman" w:eastAsia="楷体_GB2312"/>
          <w:b/>
          <w:bCs/>
          <w:sz w:val="32"/>
        </w:rPr>
      </w:pPr>
    </w:p>
    <w:p w14:paraId="57B4D607">
      <w:pPr>
        <w:jc w:val="center"/>
        <w:rPr>
          <w:rFonts w:ascii="Times New Roman" w:hAnsi="Times New Roman" w:eastAsia="楷体_GB2312"/>
          <w:b/>
          <w:bCs/>
          <w:sz w:val="32"/>
        </w:rPr>
      </w:pPr>
    </w:p>
    <w:p w14:paraId="2ED3F22F">
      <w:pPr>
        <w:spacing w:before="156" w:beforeLines="50" w:after="156" w:afterLines="50"/>
        <w:ind w:firstLine="614" w:firstLineChars="192"/>
        <w:rPr>
          <w:rFonts w:ascii="Times New Roman" w:hAnsi="Times New Roman" w:eastAsia="楷体_GB2312"/>
          <w:sz w:val="32"/>
        </w:rPr>
      </w:pPr>
    </w:p>
    <w:p w14:paraId="5E091611">
      <w:pPr>
        <w:spacing w:before="156" w:beforeLines="50" w:after="156" w:afterLines="50"/>
        <w:ind w:left="2207" w:leftChars="289" w:hanging="1600" w:hangingChars="500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项   目   名   称 ：</w:t>
      </w:r>
      <w:r>
        <w:rPr>
          <w:rFonts w:ascii="Times New Roman" w:hAnsi="Times New Roman" w:eastAsia="楷体_GB2312"/>
          <w:sz w:val="32"/>
          <w:u w:val="single"/>
        </w:rPr>
        <w:t xml:space="preserve">  </w:t>
      </w:r>
      <w:r>
        <w:rPr>
          <w:rFonts w:hint="eastAsia" w:ascii="Times New Roman" w:hAnsi="Times New Roman" w:eastAsia="楷体_GB2312"/>
          <w:sz w:val="32"/>
          <w:u w:val="single"/>
          <w:lang w:val="en-US" w:eastAsia="zh-CN"/>
        </w:rPr>
        <w:t xml:space="preserve"> </w:t>
      </w:r>
      <w:r>
        <w:rPr>
          <w:rFonts w:hint="eastAsia" w:ascii="Times New Roman" w:hAnsi="Times New Roman" w:eastAsia="楷体_GB2312"/>
          <w:sz w:val="32"/>
          <w:u w:val="single"/>
          <w:lang w:eastAsia="zh-CN"/>
        </w:rPr>
        <w:t>复建点物业费补贴</w:t>
      </w:r>
      <w:r>
        <w:rPr>
          <w:rFonts w:hint="eastAsia" w:ascii="Times New Roman" w:hAnsi="Times New Roman" w:eastAsia="楷体_GB2312"/>
          <w:sz w:val="32"/>
          <w:u w:val="single"/>
          <w:lang w:val="en-US" w:eastAsia="zh-CN"/>
        </w:rPr>
        <w:t>项目</w:t>
      </w:r>
      <w:r>
        <w:rPr>
          <w:rFonts w:ascii="Times New Roman" w:hAnsi="Times New Roman" w:eastAsia="楷体_GB2312"/>
          <w:sz w:val="32"/>
          <w:u w:val="single"/>
        </w:rPr>
        <w:t xml:space="preserve">    </w:t>
      </w:r>
    </w:p>
    <w:p w14:paraId="1D4FF6F0">
      <w:pPr>
        <w:spacing w:before="156" w:beforeLines="50" w:after="156" w:afterLines="50"/>
        <w:ind w:left="1887" w:leftChars="289" w:hanging="1280" w:hangingChars="400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项   目   单   位 ：</w:t>
      </w:r>
      <w:r>
        <w:rPr>
          <w:rFonts w:hint="eastAsia" w:ascii="Times New Roman" w:hAnsi="Times New Roman" w:eastAsia="楷体_GB2312"/>
          <w:sz w:val="32"/>
          <w:u w:val="single"/>
          <w:lang w:val="en-US" w:eastAsia="zh-CN"/>
        </w:rPr>
        <w:t>合肥市瑶海区和平路街道办事处</w:t>
      </w:r>
      <w:r>
        <w:rPr>
          <w:rFonts w:ascii="Times New Roman" w:hAnsi="Times New Roman" w:eastAsia="楷体_GB2312"/>
          <w:sz w:val="32"/>
          <w:u w:val="single"/>
        </w:rPr>
        <w:t xml:space="preserve">  </w:t>
      </w:r>
    </w:p>
    <w:p w14:paraId="28FE9C48">
      <w:pPr>
        <w:spacing w:before="156" w:beforeLines="50" w:after="156" w:afterLines="50"/>
        <w:ind w:left="1887" w:leftChars="289" w:hanging="1280" w:hangingChars="400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项目责任人 （签字）：</w:t>
      </w:r>
      <w:r>
        <w:rPr>
          <w:rFonts w:ascii="Times New Roman" w:hAnsi="Times New Roman" w:eastAsia="楷体_GB2312"/>
          <w:sz w:val="32"/>
          <w:u w:val="single"/>
        </w:rPr>
        <w:t xml:space="preserve">                           </w:t>
      </w:r>
    </w:p>
    <w:p w14:paraId="1B3E2988">
      <w:pPr>
        <w:spacing w:before="156" w:beforeLines="50" w:after="156" w:afterLines="50"/>
        <w:ind w:firstLine="614" w:firstLineChars="192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主 管 部 门（盖章）：</w:t>
      </w:r>
      <w:r>
        <w:rPr>
          <w:rFonts w:ascii="Times New Roman" w:hAnsi="Times New Roman" w:eastAsia="楷体_GB2312"/>
          <w:sz w:val="32"/>
          <w:u w:val="single"/>
        </w:rPr>
        <w:t xml:space="preserve">                           </w:t>
      </w:r>
    </w:p>
    <w:p w14:paraId="29D4BE9A">
      <w:pPr>
        <w:spacing w:before="156" w:beforeLines="50" w:after="156" w:afterLines="50"/>
        <w:ind w:firstLine="614" w:firstLineChars="192"/>
        <w:rPr>
          <w:rFonts w:ascii="Times New Roman" w:hAnsi="Times New Roman" w:eastAsia="楷体_GB2312"/>
          <w:sz w:val="32"/>
        </w:rPr>
      </w:pPr>
    </w:p>
    <w:p w14:paraId="771AF154">
      <w:pPr>
        <w:ind w:firstLine="614" w:firstLineChars="192"/>
        <w:jc w:val="center"/>
        <w:rPr>
          <w:rFonts w:ascii="Times New Roman" w:hAnsi="Times New Roman" w:eastAsia="楷体_GB2312"/>
          <w:sz w:val="32"/>
        </w:rPr>
      </w:pPr>
    </w:p>
    <w:p w14:paraId="722552C4">
      <w:pPr>
        <w:spacing w:line="600" w:lineRule="exact"/>
        <w:jc w:val="center"/>
        <w:rPr>
          <w:rFonts w:ascii="Times New Roman" w:hAnsi="Times New Roman" w:eastAsia="方正小标宋简体"/>
          <w:bCs/>
          <w:sz w:val="44"/>
          <w:szCs w:val="24"/>
        </w:rPr>
      </w:pPr>
      <w:r>
        <w:rPr>
          <w:rFonts w:ascii="Times New Roman" w:hAnsi="Times New Roman" w:eastAsia="楷体"/>
          <w:sz w:val="32"/>
        </w:rPr>
        <w:t xml:space="preserve">      202</w:t>
      </w:r>
      <w:r>
        <w:rPr>
          <w:rFonts w:hint="eastAsia" w:ascii="Times New Roman" w:hAnsi="Times New Roman" w:eastAsia="楷体"/>
          <w:sz w:val="32"/>
          <w:lang w:val="en-US" w:eastAsia="zh-CN"/>
        </w:rPr>
        <w:t>5</w:t>
      </w:r>
      <w:r>
        <w:rPr>
          <w:rFonts w:ascii="Times New Roman" w:hAnsi="Times New Roman" w:eastAsia="楷体_GB2312"/>
          <w:sz w:val="32"/>
        </w:rPr>
        <w:t>年</w:t>
      </w:r>
      <w:r>
        <w:rPr>
          <w:rFonts w:hint="eastAsia" w:ascii="Times New Roman" w:hAnsi="Times New Roman" w:eastAsia="楷体"/>
          <w:sz w:val="32"/>
          <w:lang w:val="en-US" w:eastAsia="zh-CN"/>
        </w:rPr>
        <w:t>3</w:t>
      </w:r>
      <w:r>
        <w:rPr>
          <w:rFonts w:ascii="Times New Roman" w:hAnsi="Times New Roman" w:eastAsia="楷体_GB2312"/>
          <w:sz w:val="32"/>
        </w:rPr>
        <w:t>月</w:t>
      </w:r>
      <w:r>
        <w:rPr>
          <w:rFonts w:ascii="Times New Roman" w:hAnsi="Times New Roman" w:eastAsia="楷体_GB2312"/>
          <w:sz w:val="32"/>
        </w:rPr>
        <w:br w:type="page"/>
      </w:r>
      <w:r>
        <w:rPr>
          <w:rFonts w:hint="eastAsia" w:ascii="Times New Roman" w:hAnsi="Times New Roman" w:eastAsia="方正小标宋简体"/>
          <w:bCs/>
          <w:sz w:val="44"/>
          <w:szCs w:val="24"/>
          <w:lang w:eastAsia="zh-CN"/>
        </w:rPr>
        <w:t>202</w:t>
      </w:r>
      <w:r>
        <w:rPr>
          <w:rFonts w:hint="eastAsia" w:ascii="Times New Roman" w:hAnsi="Times New Roman" w:eastAsia="方正小标宋简体"/>
          <w:bCs/>
          <w:sz w:val="44"/>
          <w:szCs w:val="24"/>
          <w:lang w:val="en-US" w:eastAsia="zh-CN"/>
        </w:rPr>
        <w:t>4</w:t>
      </w:r>
      <w:r>
        <w:rPr>
          <w:rFonts w:ascii="Times New Roman" w:hAnsi="Times New Roman" w:eastAsia="方正小标宋简体"/>
          <w:bCs/>
          <w:sz w:val="44"/>
          <w:szCs w:val="24"/>
        </w:rPr>
        <w:t>年</w:t>
      </w:r>
      <w:r>
        <w:rPr>
          <w:rFonts w:hint="eastAsia" w:ascii="Times New Roman" w:hAnsi="Times New Roman" w:eastAsia="方正小标宋简体"/>
          <w:bCs/>
          <w:sz w:val="44"/>
          <w:szCs w:val="24"/>
          <w:lang w:eastAsia="zh-CN"/>
        </w:rPr>
        <w:t>复建点物业费补贴</w:t>
      </w:r>
      <w:r>
        <w:rPr>
          <w:rFonts w:ascii="Times New Roman" w:hAnsi="Times New Roman" w:eastAsia="方正小标宋简体"/>
          <w:bCs/>
          <w:sz w:val="44"/>
          <w:szCs w:val="24"/>
        </w:rPr>
        <w:t>项目</w:t>
      </w:r>
      <w:r>
        <w:rPr>
          <w:rFonts w:hint="eastAsia" w:ascii="Times New Roman" w:hAnsi="Times New Roman" w:eastAsia="方正小标宋简体"/>
          <w:bCs/>
          <w:sz w:val="44"/>
          <w:szCs w:val="24"/>
        </w:rPr>
        <w:t>部门评价</w:t>
      </w:r>
      <w:r>
        <w:rPr>
          <w:rFonts w:ascii="Times New Roman" w:hAnsi="Times New Roman" w:eastAsia="方正小标宋简体"/>
          <w:bCs/>
          <w:sz w:val="44"/>
          <w:szCs w:val="24"/>
        </w:rPr>
        <w:t>报告</w:t>
      </w:r>
    </w:p>
    <w:p w14:paraId="40EC8146">
      <w:pPr>
        <w:spacing w:line="580" w:lineRule="exact"/>
        <w:jc w:val="center"/>
        <w:rPr>
          <w:rFonts w:ascii="Times New Roman" w:hAnsi="Times New Roman" w:eastAsia="仿宋_GB2312"/>
          <w:bCs/>
          <w:sz w:val="32"/>
          <w:szCs w:val="32"/>
        </w:rPr>
      </w:pPr>
    </w:p>
    <w:p w14:paraId="6BD4D28A">
      <w:pPr>
        <w:widowControl/>
        <w:spacing w:line="560" w:lineRule="exact"/>
        <w:ind w:firstLine="640" w:firstLineChars="20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一、项目基本情况</w:t>
      </w:r>
    </w:p>
    <w:p w14:paraId="207C8596"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（一）项目概况</w:t>
      </w:r>
    </w:p>
    <w:p w14:paraId="4FBAE158"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1.项目立项情况</w:t>
      </w:r>
    </w:p>
    <w:p w14:paraId="176961AF">
      <w:pPr>
        <w:pStyle w:val="11"/>
        <w:shd w:val="clear" w:color="auto" w:fill="FFFFFF"/>
        <w:spacing w:before="0" w:beforeAutospacing="0" w:after="0" w:afterAutospacing="0" w:line="585" w:lineRule="atLeast"/>
        <w:ind w:firstLine="600"/>
        <w:jc w:val="both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napToGrid w:val="0"/>
          <w:color w:val="auto"/>
          <w:kern w:val="2"/>
          <w:sz w:val="32"/>
          <w:szCs w:val="32"/>
        </w:rPr>
        <w:t>依据</w:t>
      </w:r>
      <w:r>
        <w:rPr>
          <w:rFonts w:hint="eastAsia" w:ascii="Times New Roman" w:hAnsi="Times New Roman" w:eastAsia="仿宋_GB2312" w:cs="Times New Roman"/>
          <w:snapToGrid w:val="0"/>
          <w:color w:val="auto"/>
          <w:kern w:val="2"/>
          <w:sz w:val="32"/>
          <w:szCs w:val="32"/>
          <w:lang w:eastAsia="zh-CN"/>
        </w:rPr>
        <w:t>合肥市瑶海区人民政府办公室关于印发</w:t>
      </w:r>
      <w:r>
        <w:rPr>
          <w:rFonts w:hint="eastAsia" w:ascii="Times New Roman" w:hAnsi="Times New Roman" w:eastAsia="仿宋_GB2312" w:cs="Times New Roman"/>
          <w:snapToGrid w:val="0"/>
          <w:color w:val="auto"/>
          <w:kern w:val="2"/>
          <w:sz w:val="32"/>
          <w:szCs w:val="32"/>
        </w:rPr>
        <w:t>《</w:t>
      </w:r>
      <w:r>
        <w:rPr>
          <w:rFonts w:hint="eastAsia" w:ascii="Times New Roman" w:hAnsi="Times New Roman" w:eastAsia="仿宋_GB2312" w:cs="Times New Roman"/>
          <w:snapToGrid w:val="0"/>
          <w:color w:val="auto"/>
          <w:kern w:val="2"/>
          <w:sz w:val="32"/>
          <w:szCs w:val="32"/>
          <w:lang w:eastAsia="zh-CN"/>
        </w:rPr>
        <w:t>瑶海区回迁小区安置维修管理工作实施细则</w:t>
      </w:r>
      <w:r>
        <w:rPr>
          <w:rFonts w:hint="eastAsia" w:ascii="Times New Roman" w:hAnsi="Times New Roman" w:eastAsia="仿宋_GB2312" w:cs="Times New Roman"/>
          <w:snapToGrid w:val="0"/>
          <w:color w:val="auto"/>
          <w:kern w:val="2"/>
          <w:sz w:val="32"/>
          <w:szCs w:val="32"/>
        </w:rPr>
        <w:t>》</w:t>
      </w:r>
      <w:r>
        <w:rPr>
          <w:rFonts w:hint="eastAsia" w:ascii="Times New Roman" w:hAnsi="Times New Roman" w:eastAsia="仿宋_GB2312" w:cs="Times New Roman"/>
          <w:snapToGrid w:val="0"/>
          <w:color w:val="auto"/>
          <w:kern w:val="2"/>
          <w:sz w:val="32"/>
          <w:szCs w:val="32"/>
          <w:lang w:eastAsia="zh-CN"/>
        </w:rPr>
        <w:t>要求</w:t>
      </w:r>
      <w:r>
        <w:rPr>
          <w:rFonts w:hint="eastAsia" w:ascii="Times New Roman" w:hAnsi="Times New Roman" w:eastAsia="仿宋_GB2312" w:cs="Times New Roman"/>
          <w:snapToGrid w:val="0"/>
          <w:color w:val="auto"/>
          <w:kern w:val="2"/>
          <w:sz w:val="32"/>
          <w:szCs w:val="32"/>
        </w:rPr>
        <w:t>，</w:t>
      </w:r>
      <w:r>
        <w:rPr>
          <w:rFonts w:hint="eastAsia" w:ascii="Times New Roman" w:hAnsi="Times New Roman" w:eastAsia="仿宋_GB2312" w:cs="Times New Roman"/>
          <w:snapToGrid w:val="0"/>
          <w:color w:val="auto"/>
          <w:kern w:val="2"/>
          <w:sz w:val="32"/>
          <w:szCs w:val="32"/>
          <w:lang w:eastAsia="zh-CN"/>
        </w:rPr>
        <w:t>保障辖区内复建点小区物业管理经费，</w:t>
      </w:r>
      <w:r>
        <w:rPr>
          <w:rFonts w:hint="eastAsia" w:ascii="Times New Roman" w:hAnsi="Times New Roman" w:eastAsia="仿宋_GB2312" w:cs="Times New Roman"/>
          <w:snapToGrid w:val="0"/>
          <w:color w:val="auto"/>
          <w:kern w:val="2"/>
          <w:sz w:val="32"/>
          <w:szCs w:val="32"/>
        </w:rPr>
        <w:t>资金类型为财政资金，年资金总量</w:t>
      </w:r>
      <w:r>
        <w:rPr>
          <w:rFonts w:hint="eastAsia" w:ascii="Times New Roman" w:hAnsi="Times New Roman" w:eastAsia="仿宋_GB2312" w:cs="Times New Roman"/>
          <w:snapToGrid w:val="0"/>
          <w:color w:val="auto"/>
          <w:kern w:val="2"/>
          <w:sz w:val="32"/>
          <w:szCs w:val="32"/>
          <w:lang w:val="en-US" w:eastAsia="zh-CN"/>
        </w:rPr>
        <w:t>390.74</w:t>
      </w:r>
      <w:r>
        <w:rPr>
          <w:rFonts w:hint="eastAsia" w:ascii="Times New Roman" w:hAnsi="Times New Roman" w:eastAsia="仿宋_GB2312" w:cs="Times New Roman"/>
          <w:snapToGrid w:val="0"/>
          <w:color w:val="auto"/>
          <w:kern w:val="2"/>
          <w:sz w:val="32"/>
          <w:szCs w:val="32"/>
        </w:rPr>
        <w:t>万元，项目类型为专项经费。实施周期：202</w:t>
      </w:r>
      <w:r>
        <w:rPr>
          <w:rFonts w:hint="eastAsia" w:ascii="Times New Roman" w:hAnsi="Times New Roman" w:eastAsia="仿宋_GB2312" w:cs="Times New Roman"/>
          <w:snapToGrid w:val="0"/>
          <w:color w:val="auto"/>
          <w:kern w:val="2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_GB2312" w:cs="Times New Roman"/>
          <w:snapToGrid w:val="0"/>
          <w:color w:val="auto"/>
          <w:kern w:val="2"/>
          <w:sz w:val="32"/>
          <w:szCs w:val="32"/>
        </w:rPr>
        <w:t>年全年。项目实施主体街道本级。</w:t>
      </w:r>
    </w:p>
    <w:p w14:paraId="711D2E54">
      <w:pPr>
        <w:spacing w:line="560" w:lineRule="exact"/>
        <w:ind w:firstLine="646" w:firstLineChars="202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2.项目执行情况</w:t>
      </w:r>
    </w:p>
    <w:p w14:paraId="3C5A1D32">
      <w:pPr>
        <w:spacing w:line="560" w:lineRule="exact"/>
        <w:ind w:firstLine="646" w:firstLineChars="202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复建点物业补贴主要用于保障辖区内物业管理经费，做好公共秩序的维护，环境卫生清洁，绿化养护和管理，日常安全巡查服务，长期实施，</w:t>
      </w:r>
      <w:r>
        <w:rPr>
          <w:rFonts w:hint="eastAsia" w:ascii="Times New Roman" w:hAnsi="Times New Roman" w:eastAsia="仿宋_GB2312"/>
          <w:snapToGrid w:val="0"/>
          <w:color w:val="auto"/>
          <w:sz w:val="32"/>
          <w:szCs w:val="32"/>
        </w:rPr>
        <w:t>项目进展及任务完成情况较好，预算执行率达到100%。</w:t>
      </w:r>
    </w:p>
    <w:p w14:paraId="7D1055BE"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（二）项目绩效目标</w:t>
      </w:r>
    </w:p>
    <w:p w14:paraId="064CF31A"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1.项目年度总体目标</w:t>
      </w:r>
    </w:p>
    <w:p w14:paraId="0CFC8435"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/>
        </w:rPr>
        <w:t>本年度申请财政资金用于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复建点物业补贴项目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/>
        </w:rPr>
        <w:t>发放，该项目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用于保障辖区内复建点小区物业管理，做好小区基础设施及公共秩序的维护，提升小区的居住品质。</w:t>
      </w:r>
    </w:p>
    <w:p w14:paraId="1DB732EB"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2.总体目标完成情况</w:t>
      </w:r>
    </w:p>
    <w:p w14:paraId="02C6A9E3">
      <w:pPr>
        <w:pStyle w:val="5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  <w:lang w:val="en-US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val="en-US"/>
        </w:rPr>
        <w:t>本年度经费主要用于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复建点物业费的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/>
        </w:rPr>
        <w:t>发放，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补贴提高了复建点小区的服务质量，提升小区的居住品质，提高了住户的幸福感，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/>
        </w:rPr>
        <w:t>经费能按时、按进度支付，全年目标已完成。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购房补贴</w:t>
      </w:r>
      <w:r>
        <w:rPr>
          <w:rFonts w:hint="eastAsia" w:ascii="Times New Roman" w:hAnsi="Times New Roman" w:eastAsia="仿宋_GB2312"/>
          <w:sz w:val="32"/>
          <w:szCs w:val="32"/>
          <w:lang w:val="en-US"/>
        </w:rPr>
        <w:t>工作项目经费能按时、按进度支付，全年目标已完成。</w:t>
      </w:r>
    </w:p>
    <w:p w14:paraId="38DE6487">
      <w:pPr>
        <w:spacing w:line="56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二、绩效</w:t>
      </w:r>
      <w:r>
        <w:rPr>
          <w:rFonts w:hint="eastAsia" w:ascii="Times New Roman" w:hAnsi="Times New Roman" w:eastAsia="黑体"/>
          <w:color w:val="000000"/>
          <w:sz w:val="32"/>
          <w:szCs w:val="32"/>
        </w:rPr>
        <w:t>评价</w:t>
      </w:r>
      <w:r>
        <w:rPr>
          <w:rFonts w:ascii="Times New Roman" w:hAnsi="Times New Roman" w:eastAsia="黑体"/>
          <w:color w:val="000000"/>
          <w:sz w:val="32"/>
          <w:szCs w:val="32"/>
        </w:rPr>
        <w:t>结论</w:t>
      </w:r>
    </w:p>
    <w:p w14:paraId="01FE6894"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（一）总体结论</w:t>
      </w:r>
    </w:p>
    <w:p w14:paraId="51BF6AE3"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_GB2312"/>
          <w:sz w:val="32"/>
          <w:szCs w:val="32"/>
        </w:rPr>
        <w:t>年度，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复建点物业费补贴</w:t>
      </w:r>
      <w:r>
        <w:rPr>
          <w:rFonts w:ascii="Times New Roman" w:hAnsi="Times New Roman" w:eastAsia="仿宋_GB2312"/>
          <w:color w:val="000000"/>
          <w:sz w:val="32"/>
          <w:szCs w:val="32"/>
        </w:rPr>
        <w:t>项目通过申请财政资金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390.74</w:t>
      </w:r>
      <w:r>
        <w:rPr>
          <w:rFonts w:ascii="Times New Roman" w:hAnsi="Times New Roman" w:eastAsia="仿宋_GB2312"/>
          <w:color w:val="000000"/>
          <w:sz w:val="32"/>
          <w:szCs w:val="32"/>
        </w:rPr>
        <w:t>万元，共完成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14个复建点的物业管理经费供给，保障了复建点小区的物业管理，提升小区居民的幸福感和居住品质。</w:t>
      </w:r>
    </w:p>
    <w:p w14:paraId="37C25871">
      <w:pPr>
        <w:widowControl/>
        <w:spacing w:line="60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（二）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评价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结果</w:t>
      </w:r>
    </w:p>
    <w:p w14:paraId="7BD64CCD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经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，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_GB2312"/>
          <w:color w:val="000000"/>
          <w:sz w:val="32"/>
          <w:szCs w:val="32"/>
        </w:rPr>
        <w:t>年度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复建点物业费补贴</w:t>
      </w:r>
      <w:r>
        <w:rPr>
          <w:rFonts w:ascii="Times New Roman" w:hAnsi="Times New Roman" w:eastAsia="仿宋_GB2312"/>
          <w:sz w:val="32"/>
          <w:szCs w:val="32"/>
        </w:rPr>
        <w:t>项目</w:t>
      </w:r>
      <w:r>
        <w:rPr>
          <w:rFonts w:ascii="Times New Roman" w:hAnsi="Times New Roman" w:eastAsia="仿宋_GB2312"/>
          <w:color w:val="000000"/>
          <w:sz w:val="32"/>
          <w:szCs w:val="32"/>
        </w:rPr>
        <w:t>综合得分为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结果为“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优</w:t>
      </w:r>
      <w:r>
        <w:rPr>
          <w:rFonts w:ascii="Times New Roman" w:hAnsi="Times New Roman" w:eastAsia="仿宋_GB2312"/>
          <w:color w:val="000000"/>
          <w:sz w:val="32"/>
          <w:szCs w:val="32"/>
        </w:rPr>
        <w:t>”。</w:t>
      </w:r>
    </w:p>
    <w:p w14:paraId="174C063A">
      <w:p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三、指标分析</w:t>
      </w:r>
    </w:p>
    <w:p w14:paraId="6E97E46C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_GB2312"/>
          <w:color w:val="000000"/>
          <w:sz w:val="32"/>
          <w:szCs w:val="32"/>
        </w:rPr>
        <w:t>年度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复建点物业费补贴</w:t>
      </w:r>
      <w:r>
        <w:rPr>
          <w:rFonts w:ascii="Times New Roman" w:hAnsi="Times New Roman" w:eastAsia="仿宋_GB2312"/>
          <w:color w:val="000000"/>
          <w:sz w:val="32"/>
          <w:szCs w:val="32"/>
        </w:rPr>
        <w:t>项目绩效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指标体系设置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预算执行率和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3</w:t>
      </w:r>
      <w:r>
        <w:rPr>
          <w:rFonts w:ascii="Times New Roman" w:hAnsi="Times New Roman" w:eastAsia="仿宋_GB2312"/>
          <w:color w:val="000000"/>
          <w:sz w:val="32"/>
          <w:szCs w:val="32"/>
        </w:rPr>
        <w:t>个一级指标，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7</w:t>
      </w:r>
      <w:r>
        <w:rPr>
          <w:rFonts w:ascii="Times New Roman" w:hAnsi="Times New Roman" w:eastAsia="仿宋_GB2312"/>
          <w:color w:val="000000"/>
          <w:sz w:val="32"/>
          <w:szCs w:val="32"/>
        </w:rPr>
        <w:t>个二级指标，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7</w:t>
      </w:r>
      <w:r>
        <w:rPr>
          <w:rFonts w:ascii="Times New Roman" w:hAnsi="Times New Roman" w:eastAsia="仿宋_GB2312"/>
          <w:color w:val="000000"/>
          <w:sz w:val="32"/>
          <w:szCs w:val="32"/>
        </w:rPr>
        <w:t>个三级指标，各项指标评分情况分析如下：</w:t>
      </w:r>
    </w:p>
    <w:p w14:paraId="378C2868">
      <w:pPr>
        <w:spacing w:line="592" w:lineRule="exact"/>
        <w:ind w:firstLine="643" w:firstLineChars="200"/>
        <w:rPr>
          <w:rFonts w:ascii="Times New Roman" w:hAnsi="Times New Roman" w:eastAsia="楷体_GB2312"/>
          <w:b/>
          <w:bCs/>
          <w:sz w:val="32"/>
        </w:rPr>
      </w:pPr>
      <w:r>
        <w:rPr>
          <w:rFonts w:ascii="Times New Roman" w:hAnsi="Times New Roman" w:eastAsia="楷体_GB2312"/>
          <w:b/>
          <w:bCs/>
          <w:sz w:val="32"/>
        </w:rPr>
        <w:t>（一）预算执行率（满分10分，实得</w:t>
      </w:r>
      <w:r>
        <w:rPr>
          <w:rFonts w:hint="eastAsia" w:ascii="Times New Roman" w:hAnsi="Times New Roman" w:eastAsia="楷体_GB2312"/>
          <w:b/>
          <w:bCs/>
          <w:sz w:val="32"/>
          <w:lang w:val="en-US" w:eastAsia="zh-CN"/>
        </w:rPr>
        <w:t>10</w:t>
      </w:r>
      <w:r>
        <w:rPr>
          <w:rFonts w:ascii="Times New Roman" w:hAnsi="Times New Roman" w:eastAsia="楷体_GB2312"/>
          <w:b/>
          <w:bCs/>
          <w:sz w:val="32"/>
        </w:rPr>
        <w:t>分）</w:t>
      </w:r>
    </w:p>
    <w:p w14:paraId="655C2F52">
      <w:pPr>
        <w:spacing w:line="592" w:lineRule="exact"/>
        <w:ind w:right="-283"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_GB2312"/>
          <w:color w:val="000000"/>
          <w:sz w:val="32"/>
          <w:szCs w:val="32"/>
        </w:rPr>
        <w:t>年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，复建点物业费补贴项目</w:t>
      </w:r>
      <w:r>
        <w:rPr>
          <w:rFonts w:ascii="Times New Roman" w:hAnsi="Times New Roman" w:eastAsia="仿宋_GB2312"/>
          <w:color w:val="000000"/>
          <w:sz w:val="32"/>
          <w:szCs w:val="32"/>
        </w:rPr>
        <w:t>全年预算安排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390.74</w:t>
      </w:r>
      <w:r>
        <w:rPr>
          <w:rFonts w:ascii="Times New Roman" w:hAnsi="Times New Roman" w:eastAsia="仿宋_GB2312"/>
          <w:color w:val="000000"/>
          <w:sz w:val="32"/>
          <w:szCs w:val="32"/>
        </w:rPr>
        <w:t>万元，全年执行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390.74</w:t>
      </w:r>
      <w:r>
        <w:rPr>
          <w:rFonts w:ascii="Times New Roman" w:hAnsi="Times New Roman" w:eastAsia="仿宋_GB2312"/>
          <w:color w:val="000000"/>
          <w:sz w:val="32"/>
          <w:szCs w:val="32"/>
        </w:rPr>
        <w:t>万元，预算执行率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/>
          <w:color w:val="000000"/>
          <w:sz w:val="32"/>
          <w:szCs w:val="32"/>
        </w:rPr>
        <w:t>%，得分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</w:p>
    <w:p w14:paraId="6EFA95C6">
      <w:pPr>
        <w:widowControl/>
        <w:spacing w:line="60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二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）产出指标（满分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50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50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分）</w:t>
      </w:r>
    </w:p>
    <w:p w14:paraId="12F6E69A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1.数量指标（满分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13</w:t>
      </w:r>
      <w:r>
        <w:rPr>
          <w:rFonts w:ascii="Times New Roman" w:hAnsi="Times New Roman" w:eastAsia="仿宋_GB2312"/>
          <w:sz w:val="32"/>
          <w:szCs w:val="32"/>
        </w:rPr>
        <w:t>分，</w:t>
      </w:r>
      <w:r>
        <w:rPr>
          <w:rFonts w:ascii="Times New Roman" w:hAnsi="Times New Roman" w:eastAsia="仿宋_GB2312"/>
          <w:color w:val="000000"/>
          <w:sz w:val="32"/>
          <w:szCs w:val="32"/>
        </w:rPr>
        <w:t>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13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50647707">
      <w:pPr>
        <w:pStyle w:val="11"/>
        <w:spacing w:before="0" w:beforeAutospacing="0" w:after="0" w:afterAutospacing="0"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</w:rPr>
        <w:t>为辖区内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/>
        </w:rPr>
        <w:t>14个复建点小区提供物业费补贴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</w:rPr>
        <w:t>。</w:t>
      </w:r>
      <w:r>
        <w:rPr>
          <w:rFonts w:ascii="Times New Roman" w:hAnsi="Times New Roman" w:eastAsia="仿宋_GB2312"/>
          <w:color w:val="000000"/>
          <w:sz w:val="32"/>
          <w:szCs w:val="32"/>
        </w:rPr>
        <w:t>实际完成率为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/>
          <w:color w:val="000000"/>
          <w:sz w:val="32"/>
          <w:szCs w:val="32"/>
        </w:rPr>
        <w:t>%，得分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13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</w:p>
    <w:p w14:paraId="0C5132A8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2.时效指标（满分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13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13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6C1DDAA5">
      <w:pPr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年度设定的质量指标为经费支出合规性；实际完成情况为经费支出合规，得分</w:t>
      </w:r>
      <w:r>
        <w:rPr>
          <w:rFonts w:hint="eastAsia" w:ascii="仿宋" w:hAnsi="仿宋" w:eastAsia="仿宋" w:cs="仿宋"/>
          <w:b/>
          <w:bCs/>
          <w:sz w:val="32"/>
          <w:szCs w:val="32"/>
          <w:shd w:val="clear" w:color="auto" w:fill="FFFFFF"/>
        </w:rPr>
        <w:t>1</w:t>
      </w:r>
      <w:r>
        <w:rPr>
          <w:rFonts w:hint="eastAsia" w:ascii="仿宋" w:hAnsi="仿宋" w:eastAsia="仿宋" w:cs="仿宋"/>
          <w:b/>
          <w:bCs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分。</w:t>
      </w:r>
    </w:p>
    <w:p w14:paraId="28F6FFE4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3.质量指标（满分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12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12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507F09EA">
      <w:pPr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年度设定的时效指标为经费支出时效性；实际完成情况为</w:t>
      </w:r>
      <w:r>
        <w:rPr>
          <w:rFonts w:hint="eastAsia" w:ascii="Times New Roman" w:eastAsia="仿宋_GB2312"/>
          <w:color w:val="000000"/>
          <w:sz w:val="32"/>
          <w:szCs w:val="32"/>
        </w:rPr>
        <w:t>12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月底前已完成，得分</w:t>
      </w:r>
      <w:r>
        <w:rPr>
          <w:rFonts w:hint="eastAsia" w:ascii="Times New Roman" w:eastAsia="仿宋_GB2312"/>
          <w:color w:val="000000"/>
          <w:sz w:val="32"/>
          <w:szCs w:val="32"/>
        </w:rPr>
        <w:t>1</w:t>
      </w:r>
      <w:r>
        <w:rPr>
          <w:rFonts w:hint="eastAsia" w:ascii="Times New Roman" w:eastAsia="仿宋_GB2312"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分。</w:t>
      </w:r>
    </w:p>
    <w:p w14:paraId="63679BC0">
      <w:pPr>
        <w:spacing w:line="60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4.成本指标（满分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12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12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  <w:r>
        <w:rPr>
          <w:rFonts w:ascii="Times New Roman" w:hAnsi="Times New Roman" w:eastAsia="仿宋_GB2312"/>
          <w:sz w:val="32"/>
          <w:szCs w:val="32"/>
        </w:rPr>
        <w:tab/>
      </w:r>
    </w:p>
    <w:p w14:paraId="2C1D57F9">
      <w:pPr>
        <w:spacing w:line="600" w:lineRule="exact"/>
        <w:ind w:right="-283"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eastAsia="仿宋_GB2312"/>
          <w:color w:val="000000"/>
          <w:sz w:val="32"/>
          <w:szCs w:val="32"/>
        </w:rPr>
        <w:t>年度设定的成本指标为项目总成本，年度指标值为</w:t>
      </w:r>
      <w:r>
        <w:rPr>
          <w:rFonts w:hint="eastAsia" w:ascii="Times New Roman" w:eastAsia="仿宋_GB2312"/>
          <w:color w:val="000000"/>
          <w:sz w:val="32"/>
          <w:szCs w:val="32"/>
          <w:lang w:val="en-US" w:eastAsia="zh-CN"/>
        </w:rPr>
        <w:t>390.74</w:t>
      </w:r>
      <w:r>
        <w:rPr>
          <w:rFonts w:hint="eastAsia" w:ascii="Times New Roman" w:eastAsia="仿宋_GB2312"/>
          <w:color w:val="000000"/>
          <w:sz w:val="32"/>
          <w:szCs w:val="32"/>
        </w:rPr>
        <w:t>万元，实际完成值为</w:t>
      </w:r>
      <w:r>
        <w:rPr>
          <w:rFonts w:hint="eastAsia" w:ascii="Times New Roman" w:eastAsia="仿宋_GB2312"/>
          <w:color w:val="000000"/>
          <w:sz w:val="32"/>
          <w:szCs w:val="32"/>
          <w:lang w:val="en-US" w:eastAsia="zh-CN"/>
        </w:rPr>
        <w:t>390.74</w:t>
      </w:r>
      <w:r>
        <w:rPr>
          <w:rFonts w:hint="eastAsia" w:ascii="Times New Roman" w:eastAsia="仿宋_GB2312"/>
          <w:color w:val="000000"/>
          <w:sz w:val="32"/>
          <w:szCs w:val="32"/>
        </w:rPr>
        <w:t>万元</w:t>
      </w:r>
      <w:r>
        <w:rPr>
          <w:rFonts w:hint="eastAsia" w:ascii="Times New Roman" w:eastAsia="仿宋_GB2312"/>
          <w:color w:val="000000"/>
          <w:sz w:val="32"/>
          <w:szCs w:val="32"/>
          <w:lang w:eastAsia="zh-CN"/>
        </w:rPr>
        <w:t>预算数</w:t>
      </w:r>
      <w:r>
        <w:rPr>
          <w:rFonts w:hint="eastAsia" w:ascii="Times New Roman" w:eastAsia="仿宋_GB2312"/>
          <w:color w:val="000000"/>
          <w:sz w:val="32"/>
          <w:szCs w:val="32"/>
        </w:rPr>
        <w:t>，</w:t>
      </w:r>
      <w:r>
        <w:rPr>
          <w:rFonts w:ascii="Times New Roman" w:eastAsia="仿宋_GB2312"/>
          <w:color w:val="auto"/>
          <w:sz w:val="32"/>
          <w:szCs w:val="32"/>
        </w:rPr>
        <w:t>得分</w:t>
      </w:r>
      <w:r>
        <w:rPr>
          <w:rFonts w:hint="eastAsia" w:ascii="Times New Roman" w:eastAsia="仿宋_GB2312"/>
          <w:color w:val="auto"/>
          <w:sz w:val="32"/>
          <w:szCs w:val="32"/>
          <w:lang w:val="en-US" w:eastAsia="zh-CN"/>
        </w:rPr>
        <w:t>12</w:t>
      </w:r>
      <w:r>
        <w:rPr>
          <w:rFonts w:ascii="Times New Roman" w:eastAsia="仿宋_GB2312"/>
          <w:color w:val="auto"/>
          <w:sz w:val="32"/>
          <w:szCs w:val="32"/>
        </w:rPr>
        <w:t>分</w:t>
      </w:r>
    </w:p>
    <w:p w14:paraId="1F32373D">
      <w:pPr>
        <w:widowControl/>
        <w:spacing w:line="600" w:lineRule="exact"/>
        <w:ind w:right="-283"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三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）效益指标（满分30分，实得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30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分）</w:t>
      </w:r>
    </w:p>
    <w:p w14:paraId="54CBD5E5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1.经济效益指标（满分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：本指标不适用。</w:t>
      </w:r>
    </w:p>
    <w:p w14:paraId="579EDC22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2.社会效益指标（满分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：改善小区的整体环境，提升小区的居住品质。</w:t>
      </w:r>
    </w:p>
    <w:p w14:paraId="0987B16A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3.生态效益指标（满分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：本指标不适用。</w:t>
      </w:r>
    </w:p>
    <w:p w14:paraId="5BC23FA1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4.可持续影响指标（满分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：促进整个辖区环境的改善，提高辖区居民的整体文明程度。</w:t>
      </w:r>
    </w:p>
    <w:p w14:paraId="0DC48286">
      <w:pPr>
        <w:spacing w:line="600" w:lineRule="exact"/>
        <w:ind w:right="-283" w:firstLine="643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四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满意度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指标（满分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分）</w:t>
      </w:r>
    </w:p>
    <w:p w14:paraId="5AF053A8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满意度</w:t>
      </w:r>
      <w:r>
        <w:rPr>
          <w:rFonts w:ascii="Times New Roman" w:hAnsi="Times New Roman" w:eastAsia="仿宋_GB2312"/>
          <w:color w:val="000000"/>
          <w:sz w:val="32"/>
          <w:szCs w:val="32"/>
        </w:rPr>
        <w:t>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57ABBDAC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eastAsia="仿宋_GB2312"/>
          <w:color w:val="auto"/>
          <w:sz w:val="32"/>
          <w:szCs w:val="32"/>
        </w:rPr>
        <w:t>年度设定的时效指标为</w:t>
      </w:r>
      <w:r>
        <w:rPr>
          <w:rFonts w:hint="eastAsia" w:ascii="Times New Roman" w:eastAsia="仿宋_GB2312"/>
          <w:color w:val="auto"/>
          <w:sz w:val="32"/>
          <w:szCs w:val="32"/>
        </w:rPr>
        <w:t>服务对象满意度</w:t>
      </w:r>
      <w:r>
        <w:rPr>
          <w:rFonts w:ascii="Times New Roman" w:eastAsia="仿宋_GB2312"/>
          <w:color w:val="auto"/>
          <w:sz w:val="32"/>
          <w:szCs w:val="32"/>
        </w:rPr>
        <w:t>；实际完成情况为</w:t>
      </w:r>
      <w:r>
        <w:rPr>
          <w:rFonts w:hint="eastAsia" w:ascii="Times New Roman" w:eastAsia="仿宋_GB2312"/>
          <w:color w:val="auto"/>
          <w:sz w:val="32"/>
          <w:szCs w:val="32"/>
        </w:rPr>
        <w:t>≥9</w:t>
      </w:r>
      <w:r>
        <w:rPr>
          <w:rFonts w:hint="eastAsia" w:ascii="Times New Roman" w:eastAsia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Times New Roman" w:eastAsia="仿宋_GB2312"/>
          <w:color w:val="auto"/>
          <w:sz w:val="32"/>
          <w:szCs w:val="32"/>
        </w:rPr>
        <w:t>%</w:t>
      </w:r>
      <w:r>
        <w:rPr>
          <w:rFonts w:ascii="Times New Roman" w:hAnsi="Times New Roman" w:eastAsia="仿宋_GB2312"/>
          <w:b/>
          <w:color w:val="auto"/>
          <w:sz w:val="32"/>
          <w:szCs w:val="32"/>
        </w:rPr>
        <w:t>，</w:t>
      </w:r>
      <w:r>
        <w:rPr>
          <w:rFonts w:ascii="Times New Roman" w:eastAsia="仿宋_GB2312"/>
          <w:color w:val="auto"/>
          <w:sz w:val="32"/>
          <w:szCs w:val="32"/>
        </w:rPr>
        <w:t>得分</w:t>
      </w:r>
      <w:r>
        <w:rPr>
          <w:rFonts w:hint="eastAsia" w:ascii="Times New Roman" w:eastAsia="仿宋_GB2312"/>
          <w:color w:val="auto"/>
          <w:sz w:val="32"/>
          <w:szCs w:val="32"/>
        </w:rPr>
        <w:t>10</w:t>
      </w:r>
      <w:r>
        <w:rPr>
          <w:rFonts w:ascii="Times New Roman" w:eastAsia="仿宋_GB2312"/>
          <w:color w:val="auto"/>
          <w:sz w:val="32"/>
          <w:szCs w:val="32"/>
        </w:rPr>
        <w:t>分。</w:t>
      </w:r>
    </w:p>
    <w:p w14:paraId="6B90EE35">
      <w:p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四、存在问题</w:t>
      </w:r>
    </w:p>
    <w:p w14:paraId="2FF07628">
      <w:pPr>
        <w:spacing w:line="600" w:lineRule="exact"/>
        <w:ind w:firstLine="640" w:firstLineChars="200"/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</w:pPr>
      <w:r>
        <w:rPr>
          <w:rFonts w:ascii="Times New Roman" w:hAnsi="Times New Roman" w:eastAsia="仿宋_GB2312"/>
          <w:color w:val="auto"/>
          <w:sz w:val="32"/>
          <w:szCs w:val="32"/>
        </w:rPr>
        <w:t>通过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评价</w:t>
      </w:r>
      <w:r>
        <w:rPr>
          <w:rFonts w:ascii="Times New Roman" w:hAnsi="Times New Roman" w:eastAsia="仿宋_GB2312"/>
          <w:color w:val="auto"/>
          <w:sz w:val="32"/>
          <w:szCs w:val="32"/>
        </w:rPr>
        <w:t>发现，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202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_GB2312"/>
          <w:color w:val="auto"/>
          <w:sz w:val="32"/>
          <w:szCs w:val="32"/>
        </w:rPr>
        <w:t>年度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复建点物业费补贴</w:t>
      </w:r>
      <w:r>
        <w:rPr>
          <w:rFonts w:ascii="Times New Roman" w:hAnsi="Times New Roman" w:eastAsia="仿宋_GB2312"/>
          <w:color w:val="auto"/>
          <w:sz w:val="32"/>
          <w:szCs w:val="32"/>
        </w:rPr>
        <w:t>项目实施虽取得了一定的成效，但还存在一些问题和不足，主要表现在：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资金拨付不及时，容易造成复建点设施维修延迟，居民幸福感降低。</w:t>
      </w:r>
      <w:bookmarkStart w:id="0" w:name="_GoBack"/>
      <w:bookmarkEnd w:id="0"/>
    </w:p>
    <w:p w14:paraId="31B04C40"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auto"/>
          <w:sz w:val="32"/>
          <w:szCs w:val="32"/>
        </w:rPr>
      </w:pPr>
      <w:r>
        <w:rPr>
          <w:rFonts w:ascii="Times New Roman" w:hAnsi="Times New Roman" w:eastAsia="黑体"/>
          <w:color w:val="auto"/>
          <w:sz w:val="32"/>
          <w:szCs w:val="32"/>
        </w:rPr>
        <w:t>五、意见和建议</w:t>
      </w:r>
    </w:p>
    <w:p w14:paraId="7F830ADE">
      <w:pPr>
        <w:widowControl/>
        <w:spacing w:line="600" w:lineRule="exact"/>
        <w:ind w:firstLine="640" w:firstLineChars="200"/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</w:pPr>
      <w:r>
        <w:rPr>
          <w:rFonts w:ascii="Times New Roman" w:hAnsi="Times New Roman" w:eastAsia="仿宋_GB2312"/>
          <w:color w:val="auto"/>
          <w:sz w:val="32"/>
          <w:szCs w:val="32"/>
        </w:rPr>
        <w:t>为进一步提高专项资金使用效益，针对存在的问题，提出如下建议：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加大复建点资金保障力度，加快资金拨付进度。</w:t>
      </w:r>
    </w:p>
    <w:p w14:paraId="3DFADF69"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六、</w:t>
      </w:r>
      <w:r>
        <w:rPr>
          <w:rFonts w:hint="eastAsia" w:ascii="Times New Roman" w:hAnsi="Times New Roman" w:eastAsia="黑体"/>
          <w:color w:val="000000"/>
          <w:sz w:val="32"/>
          <w:szCs w:val="32"/>
        </w:rPr>
        <w:t>评价</w:t>
      </w:r>
      <w:r>
        <w:rPr>
          <w:rFonts w:ascii="Times New Roman" w:hAnsi="Times New Roman" w:eastAsia="黑体"/>
          <w:color w:val="000000"/>
          <w:sz w:val="32"/>
          <w:szCs w:val="32"/>
        </w:rPr>
        <w:t>依据</w:t>
      </w:r>
    </w:p>
    <w:p w14:paraId="3AED65B7">
      <w:pPr>
        <w:pStyle w:val="4"/>
        <w:numPr>
          <w:ilvl w:val="0"/>
          <w:numId w:val="0"/>
        </w:numPr>
        <w:rPr>
          <w:rFonts w:hint="default" w:eastAsiaTheme="minorEastAsia"/>
          <w:lang w:val="en-US" w:eastAsia="zh-CN"/>
        </w:rPr>
      </w:pPr>
      <w:r>
        <w:rPr>
          <w:rFonts w:hint="eastAsia" w:ascii="Times New Roman" w:hAnsi="Times New Roman" w:eastAsia="仿宋_GB2312" w:cs="Times New Roman"/>
          <w:snapToGrid w:val="0"/>
          <w:color w:val="auto"/>
          <w:kern w:val="2"/>
          <w:sz w:val="32"/>
          <w:szCs w:val="32"/>
        </w:rPr>
        <w:t>依据</w:t>
      </w:r>
      <w:r>
        <w:rPr>
          <w:rFonts w:hint="eastAsia" w:ascii="Times New Roman" w:hAnsi="Times New Roman" w:eastAsia="仿宋_GB2312" w:cs="Times New Roman"/>
          <w:snapToGrid w:val="0"/>
          <w:color w:val="auto"/>
          <w:kern w:val="2"/>
          <w:sz w:val="32"/>
          <w:szCs w:val="32"/>
          <w:lang w:eastAsia="zh-CN"/>
        </w:rPr>
        <w:t>合肥市瑶海区人民政府办公室关于印发</w:t>
      </w:r>
      <w:r>
        <w:rPr>
          <w:rFonts w:hint="eastAsia" w:ascii="Times New Roman" w:hAnsi="Times New Roman" w:eastAsia="仿宋_GB2312" w:cs="Times New Roman"/>
          <w:snapToGrid w:val="0"/>
          <w:color w:val="auto"/>
          <w:kern w:val="2"/>
          <w:sz w:val="32"/>
          <w:szCs w:val="32"/>
        </w:rPr>
        <w:t>《</w:t>
      </w:r>
      <w:r>
        <w:rPr>
          <w:rFonts w:hint="eastAsia" w:ascii="Times New Roman" w:hAnsi="Times New Roman" w:eastAsia="仿宋_GB2312" w:cs="Times New Roman"/>
          <w:snapToGrid w:val="0"/>
          <w:color w:val="auto"/>
          <w:kern w:val="2"/>
          <w:sz w:val="32"/>
          <w:szCs w:val="32"/>
          <w:lang w:eastAsia="zh-CN"/>
        </w:rPr>
        <w:t>瑶海区回迁小区安置维修管理工作实施细则</w:t>
      </w:r>
      <w:r>
        <w:rPr>
          <w:rFonts w:hint="eastAsia" w:ascii="Times New Roman" w:hAnsi="Times New Roman" w:eastAsia="仿宋_GB2312" w:cs="Times New Roman"/>
          <w:snapToGrid w:val="0"/>
          <w:color w:val="auto"/>
          <w:kern w:val="2"/>
          <w:sz w:val="32"/>
          <w:szCs w:val="32"/>
        </w:rPr>
        <w:t>》</w:t>
      </w:r>
    </w:p>
    <w:p w14:paraId="45D8E8A2"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七、附件</w:t>
      </w:r>
    </w:p>
    <w:p w14:paraId="21FAA68D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1.项目支出绩效自评表（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从一体化系统导出</w:t>
      </w:r>
      <w:r>
        <w:rPr>
          <w:rFonts w:ascii="Times New Roman" w:hAnsi="Times New Roman" w:eastAsia="仿宋_GB2312"/>
          <w:color w:val="000000"/>
          <w:sz w:val="32"/>
          <w:szCs w:val="32"/>
        </w:rPr>
        <w:t>）；</w:t>
      </w:r>
    </w:p>
    <w:p w14:paraId="0B2E5BDD">
      <w:pPr>
        <w:spacing w:line="600" w:lineRule="exact"/>
        <w:ind w:firstLine="640" w:firstLineChars="200"/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2</w:t>
      </w:r>
      <w:r>
        <w:rPr>
          <w:rFonts w:ascii="Times New Roman" w:hAnsi="Times New Roman" w:eastAsia="仿宋_GB2312"/>
          <w:color w:val="000000"/>
          <w:sz w:val="32"/>
          <w:szCs w:val="32"/>
        </w:rPr>
        <w:t>.与报告相关的其他附件。</w:t>
      </w:r>
    </w:p>
    <w:p w14:paraId="765F425C"/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楷体">
    <w:altName w:val="楷体_GB2312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9A04C3">
    <w:pPr>
      <w:pStyle w:val="8"/>
      <w:ind w:right="280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</w:t>
    </w:r>
    <w:r>
      <w:rPr>
        <w:rFonts w:ascii="宋体" w:hAnsi="宋体"/>
        <w:sz w:val="28"/>
        <w:szCs w:val="28"/>
      </w:rPr>
      <w:fldChar w:fldCharType="end"/>
    </w:r>
  </w:p>
  <w:p w14:paraId="62A7D4E6">
    <w:pPr>
      <w:pStyle w:val="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F5F3F1">
    <w:pPr>
      <w:pStyle w:val="8"/>
      <w:rPr>
        <w:rFonts w:ascii="宋体" w:hAnsi="宋体"/>
        <w:sz w:val="28"/>
        <w:szCs w:val="28"/>
      </w:rPr>
    </w:pPr>
    <w:r>
      <w:rPr>
        <w:rFonts w:hint="eastAsia" w:ascii="宋体" w:hAnsi="宋体"/>
        <w:sz w:val="28"/>
        <w:szCs w:val="28"/>
      </w:rPr>
      <w:t xml:space="preserve"> 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4 -</w:t>
    </w:r>
    <w:r>
      <w:rPr>
        <w:rFonts w:ascii="宋体" w:hAnsi="宋体"/>
        <w:sz w:val="28"/>
        <w:szCs w:val="28"/>
      </w:rPr>
      <w:fldChar w:fldCharType="end"/>
    </w:r>
  </w:p>
  <w:p w14:paraId="511FA741">
    <w:pPr>
      <w:pStyle w:val="8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YwNDE4MjczM2Y5NjM0ZWUzOWIxMGQ2ZWYxYjE3YmUifQ=="/>
  </w:docVars>
  <w:rsids>
    <w:rsidRoot w:val="00192156"/>
    <w:rsid w:val="0000272A"/>
    <w:rsid w:val="000074DB"/>
    <w:rsid w:val="000101D3"/>
    <w:rsid w:val="000215E7"/>
    <w:rsid w:val="00024B78"/>
    <w:rsid w:val="000333B7"/>
    <w:rsid w:val="000369D0"/>
    <w:rsid w:val="00045A25"/>
    <w:rsid w:val="000466BE"/>
    <w:rsid w:val="00050B99"/>
    <w:rsid w:val="000521A2"/>
    <w:rsid w:val="00060E82"/>
    <w:rsid w:val="000618D5"/>
    <w:rsid w:val="00071A73"/>
    <w:rsid w:val="00087AD9"/>
    <w:rsid w:val="000921B9"/>
    <w:rsid w:val="00094DDF"/>
    <w:rsid w:val="00096024"/>
    <w:rsid w:val="00096BEA"/>
    <w:rsid w:val="000A060D"/>
    <w:rsid w:val="000A0BD2"/>
    <w:rsid w:val="000A2B01"/>
    <w:rsid w:val="000A3270"/>
    <w:rsid w:val="000B05BB"/>
    <w:rsid w:val="000B24DC"/>
    <w:rsid w:val="000C07BA"/>
    <w:rsid w:val="000C3815"/>
    <w:rsid w:val="000C3EFC"/>
    <w:rsid w:val="000C6717"/>
    <w:rsid w:val="000D56B4"/>
    <w:rsid w:val="000E18F6"/>
    <w:rsid w:val="000F77CE"/>
    <w:rsid w:val="001004CC"/>
    <w:rsid w:val="00100BCA"/>
    <w:rsid w:val="001018B2"/>
    <w:rsid w:val="00110A25"/>
    <w:rsid w:val="00111B1D"/>
    <w:rsid w:val="00125A14"/>
    <w:rsid w:val="00130D97"/>
    <w:rsid w:val="00136701"/>
    <w:rsid w:val="00136886"/>
    <w:rsid w:val="001415D0"/>
    <w:rsid w:val="00142159"/>
    <w:rsid w:val="00150D36"/>
    <w:rsid w:val="001536B6"/>
    <w:rsid w:val="001620B3"/>
    <w:rsid w:val="00165688"/>
    <w:rsid w:val="00170D4C"/>
    <w:rsid w:val="001734CA"/>
    <w:rsid w:val="00174CDA"/>
    <w:rsid w:val="0017600E"/>
    <w:rsid w:val="00181564"/>
    <w:rsid w:val="00181FC4"/>
    <w:rsid w:val="00184AD9"/>
    <w:rsid w:val="0019017C"/>
    <w:rsid w:val="00191913"/>
    <w:rsid w:val="00191969"/>
    <w:rsid w:val="00192156"/>
    <w:rsid w:val="00192ACC"/>
    <w:rsid w:val="001940C5"/>
    <w:rsid w:val="001A0A5F"/>
    <w:rsid w:val="001A0D99"/>
    <w:rsid w:val="001A3CC7"/>
    <w:rsid w:val="001A58CB"/>
    <w:rsid w:val="001A5C8B"/>
    <w:rsid w:val="001A694B"/>
    <w:rsid w:val="001C4318"/>
    <w:rsid w:val="001D1E4C"/>
    <w:rsid w:val="001D3226"/>
    <w:rsid w:val="001D4994"/>
    <w:rsid w:val="001D5615"/>
    <w:rsid w:val="001D6B55"/>
    <w:rsid w:val="001E02D9"/>
    <w:rsid w:val="001F1D49"/>
    <w:rsid w:val="001F43A9"/>
    <w:rsid w:val="00204E47"/>
    <w:rsid w:val="002124CD"/>
    <w:rsid w:val="00220B48"/>
    <w:rsid w:val="00225F36"/>
    <w:rsid w:val="00234311"/>
    <w:rsid w:val="00235D77"/>
    <w:rsid w:val="002366F3"/>
    <w:rsid w:val="00237881"/>
    <w:rsid w:val="002422EF"/>
    <w:rsid w:val="00242E8D"/>
    <w:rsid w:val="002508AE"/>
    <w:rsid w:val="002604CF"/>
    <w:rsid w:val="00261501"/>
    <w:rsid w:val="002744D0"/>
    <w:rsid w:val="0029361A"/>
    <w:rsid w:val="002A178C"/>
    <w:rsid w:val="002A2144"/>
    <w:rsid w:val="002B369A"/>
    <w:rsid w:val="002B4F16"/>
    <w:rsid w:val="002C668E"/>
    <w:rsid w:val="002C7793"/>
    <w:rsid w:val="002D275C"/>
    <w:rsid w:val="002D4264"/>
    <w:rsid w:val="002D42FC"/>
    <w:rsid w:val="002D706D"/>
    <w:rsid w:val="002E0890"/>
    <w:rsid w:val="002E0C00"/>
    <w:rsid w:val="002E385F"/>
    <w:rsid w:val="002E5523"/>
    <w:rsid w:val="002F127F"/>
    <w:rsid w:val="003035A5"/>
    <w:rsid w:val="00312D71"/>
    <w:rsid w:val="00313C97"/>
    <w:rsid w:val="003146B2"/>
    <w:rsid w:val="003156F3"/>
    <w:rsid w:val="00315762"/>
    <w:rsid w:val="00320D45"/>
    <w:rsid w:val="00340B74"/>
    <w:rsid w:val="003531EE"/>
    <w:rsid w:val="00361095"/>
    <w:rsid w:val="00363B11"/>
    <w:rsid w:val="003675A0"/>
    <w:rsid w:val="003678D7"/>
    <w:rsid w:val="00371894"/>
    <w:rsid w:val="00371DFA"/>
    <w:rsid w:val="00372401"/>
    <w:rsid w:val="00380174"/>
    <w:rsid w:val="003856EB"/>
    <w:rsid w:val="00387B35"/>
    <w:rsid w:val="003901E3"/>
    <w:rsid w:val="00392656"/>
    <w:rsid w:val="003A49CC"/>
    <w:rsid w:val="003B02B9"/>
    <w:rsid w:val="003B5B2B"/>
    <w:rsid w:val="003B6E6D"/>
    <w:rsid w:val="003B756F"/>
    <w:rsid w:val="003C18CB"/>
    <w:rsid w:val="003C5226"/>
    <w:rsid w:val="003C6FDE"/>
    <w:rsid w:val="003D2AE8"/>
    <w:rsid w:val="003D2CB7"/>
    <w:rsid w:val="003D485F"/>
    <w:rsid w:val="003D4A34"/>
    <w:rsid w:val="003E0F29"/>
    <w:rsid w:val="003E4174"/>
    <w:rsid w:val="003F4B38"/>
    <w:rsid w:val="003F6BFC"/>
    <w:rsid w:val="00404086"/>
    <w:rsid w:val="004076F9"/>
    <w:rsid w:val="00414837"/>
    <w:rsid w:val="004174E4"/>
    <w:rsid w:val="00424B8B"/>
    <w:rsid w:val="00435926"/>
    <w:rsid w:val="004359DB"/>
    <w:rsid w:val="00440DEA"/>
    <w:rsid w:val="00440F97"/>
    <w:rsid w:val="004419E1"/>
    <w:rsid w:val="0044342B"/>
    <w:rsid w:val="004454AB"/>
    <w:rsid w:val="00446658"/>
    <w:rsid w:val="00447963"/>
    <w:rsid w:val="00451915"/>
    <w:rsid w:val="0045354D"/>
    <w:rsid w:val="00454634"/>
    <w:rsid w:val="00454DAA"/>
    <w:rsid w:val="00472677"/>
    <w:rsid w:val="00485168"/>
    <w:rsid w:val="004856D4"/>
    <w:rsid w:val="00495C77"/>
    <w:rsid w:val="004973DF"/>
    <w:rsid w:val="004A0BD6"/>
    <w:rsid w:val="004A1978"/>
    <w:rsid w:val="004A4078"/>
    <w:rsid w:val="004A4AF4"/>
    <w:rsid w:val="004A7640"/>
    <w:rsid w:val="004B1709"/>
    <w:rsid w:val="004B4FEE"/>
    <w:rsid w:val="004B5493"/>
    <w:rsid w:val="004C3A42"/>
    <w:rsid w:val="004D1ABC"/>
    <w:rsid w:val="004D26B9"/>
    <w:rsid w:val="004D40A5"/>
    <w:rsid w:val="004D6527"/>
    <w:rsid w:val="004E1C52"/>
    <w:rsid w:val="004E4A47"/>
    <w:rsid w:val="004E4C61"/>
    <w:rsid w:val="004F4190"/>
    <w:rsid w:val="0051355C"/>
    <w:rsid w:val="00515190"/>
    <w:rsid w:val="005171A0"/>
    <w:rsid w:val="00522049"/>
    <w:rsid w:val="005345A9"/>
    <w:rsid w:val="00535F35"/>
    <w:rsid w:val="005442AC"/>
    <w:rsid w:val="00553264"/>
    <w:rsid w:val="00557D02"/>
    <w:rsid w:val="00560675"/>
    <w:rsid w:val="00560F97"/>
    <w:rsid w:val="00564E0E"/>
    <w:rsid w:val="00570AB0"/>
    <w:rsid w:val="00571627"/>
    <w:rsid w:val="005772D9"/>
    <w:rsid w:val="005848DF"/>
    <w:rsid w:val="0058504B"/>
    <w:rsid w:val="00585324"/>
    <w:rsid w:val="00594322"/>
    <w:rsid w:val="005968DC"/>
    <w:rsid w:val="00597164"/>
    <w:rsid w:val="005A1497"/>
    <w:rsid w:val="005A3389"/>
    <w:rsid w:val="005A3705"/>
    <w:rsid w:val="005B31B8"/>
    <w:rsid w:val="005B6FBE"/>
    <w:rsid w:val="005C40B9"/>
    <w:rsid w:val="005C57DA"/>
    <w:rsid w:val="005D0437"/>
    <w:rsid w:val="005D2B08"/>
    <w:rsid w:val="005D40C0"/>
    <w:rsid w:val="005D654E"/>
    <w:rsid w:val="005D6859"/>
    <w:rsid w:val="005D68D6"/>
    <w:rsid w:val="005E125C"/>
    <w:rsid w:val="005E4262"/>
    <w:rsid w:val="005E55E1"/>
    <w:rsid w:val="005F3419"/>
    <w:rsid w:val="005F3CBA"/>
    <w:rsid w:val="005F5137"/>
    <w:rsid w:val="006355FE"/>
    <w:rsid w:val="00662F34"/>
    <w:rsid w:val="00663774"/>
    <w:rsid w:val="00677348"/>
    <w:rsid w:val="00677646"/>
    <w:rsid w:val="00677834"/>
    <w:rsid w:val="006831EE"/>
    <w:rsid w:val="00685395"/>
    <w:rsid w:val="006948E0"/>
    <w:rsid w:val="006965E7"/>
    <w:rsid w:val="00697520"/>
    <w:rsid w:val="006A14C4"/>
    <w:rsid w:val="006A3FD5"/>
    <w:rsid w:val="006A4236"/>
    <w:rsid w:val="006A45AC"/>
    <w:rsid w:val="006B3063"/>
    <w:rsid w:val="006B46ED"/>
    <w:rsid w:val="006B79CA"/>
    <w:rsid w:val="006B7B07"/>
    <w:rsid w:val="006C0B18"/>
    <w:rsid w:val="006C19E0"/>
    <w:rsid w:val="006C3746"/>
    <w:rsid w:val="006C4310"/>
    <w:rsid w:val="006D502B"/>
    <w:rsid w:val="006D7757"/>
    <w:rsid w:val="006E02E2"/>
    <w:rsid w:val="006E038A"/>
    <w:rsid w:val="006E0AD0"/>
    <w:rsid w:val="006E26BC"/>
    <w:rsid w:val="006E4B18"/>
    <w:rsid w:val="006F22E5"/>
    <w:rsid w:val="006F51A9"/>
    <w:rsid w:val="006F58EC"/>
    <w:rsid w:val="006F695F"/>
    <w:rsid w:val="006F7CAD"/>
    <w:rsid w:val="007000CC"/>
    <w:rsid w:val="00701870"/>
    <w:rsid w:val="00722E7A"/>
    <w:rsid w:val="00735BB1"/>
    <w:rsid w:val="007402AB"/>
    <w:rsid w:val="0074108F"/>
    <w:rsid w:val="00752C25"/>
    <w:rsid w:val="00754E89"/>
    <w:rsid w:val="0075594B"/>
    <w:rsid w:val="00761524"/>
    <w:rsid w:val="00761D96"/>
    <w:rsid w:val="00761E26"/>
    <w:rsid w:val="00767873"/>
    <w:rsid w:val="00767FE9"/>
    <w:rsid w:val="00770481"/>
    <w:rsid w:val="007707B8"/>
    <w:rsid w:val="00776D2C"/>
    <w:rsid w:val="00780B10"/>
    <w:rsid w:val="0078356B"/>
    <w:rsid w:val="00784FB4"/>
    <w:rsid w:val="0079117B"/>
    <w:rsid w:val="0079327B"/>
    <w:rsid w:val="0079799B"/>
    <w:rsid w:val="007A06D9"/>
    <w:rsid w:val="007A090C"/>
    <w:rsid w:val="007A102C"/>
    <w:rsid w:val="007A32A4"/>
    <w:rsid w:val="007A5CDE"/>
    <w:rsid w:val="007A5E2F"/>
    <w:rsid w:val="007B23E7"/>
    <w:rsid w:val="007B4F28"/>
    <w:rsid w:val="007B718E"/>
    <w:rsid w:val="007B7D9A"/>
    <w:rsid w:val="007C2C6A"/>
    <w:rsid w:val="007C3293"/>
    <w:rsid w:val="007C414E"/>
    <w:rsid w:val="007C78D7"/>
    <w:rsid w:val="007D1928"/>
    <w:rsid w:val="007D54F8"/>
    <w:rsid w:val="007D78C2"/>
    <w:rsid w:val="007E2AE4"/>
    <w:rsid w:val="007E67F8"/>
    <w:rsid w:val="007E7F05"/>
    <w:rsid w:val="007F2134"/>
    <w:rsid w:val="007F2698"/>
    <w:rsid w:val="007F5F7E"/>
    <w:rsid w:val="0080213C"/>
    <w:rsid w:val="008031B2"/>
    <w:rsid w:val="00806E3D"/>
    <w:rsid w:val="00807923"/>
    <w:rsid w:val="008134B8"/>
    <w:rsid w:val="008177FE"/>
    <w:rsid w:val="008205EA"/>
    <w:rsid w:val="00820E94"/>
    <w:rsid w:val="00823B83"/>
    <w:rsid w:val="00824785"/>
    <w:rsid w:val="00832AB1"/>
    <w:rsid w:val="00835200"/>
    <w:rsid w:val="00835705"/>
    <w:rsid w:val="00842350"/>
    <w:rsid w:val="00845612"/>
    <w:rsid w:val="00853410"/>
    <w:rsid w:val="00856E3F"/>
    <w:rsid w:val="00857795"/>
    <w:rsid w:val="00867CFD"/>
    <w:rsid w:val="00873446"/>
    <w:rsid w:val="00876C69"/>
    <w:rsid w:val="00881C34"/>
    <w:rsid w:val="00881C4F"/>
    <w:rsid w:val="00890C89"/>
    <w:rsid w:val="008A0412"/>
    <w:rsid w:val="008A10FF"/>
    <w:rsid w:val="008A5F56"/>
    <w:rsid w:val="008B05BA"/>
    <w:rsid w:val="008B24DA"/>
    <w:rsid w:val="008B4131"/>
    <w:rsid w:val="008B4B5B"/>
    <w:rsid w:val="008C59DC"/>
    <w:rsid w:val="008D0D42"/>
    <w:rsid w:val="008D28BC"/>
    <w:rsid w:val="008D5B68"/>
    <w:rsid w:val="008D7C61"/>
    <w:rsid w:val="008E1FE0"/>
    <w:rsid w:val="008E495C"/>
    <w:rsid w:val="008F48A2"/>
    <w:rsid w:val="009065BE"/>
    <w:rsid w:val="00907379"/>
    <w:rsid w:val="00907AA8"/>
    <w:rsid w:val="00910BC3"/>
    <w:rsid w:val="0091165E"/>
    <w:rsid w:val="00911A94"/>
    <w:rsid w:val="009130CE"/>
    <w:rsid w:val="00924F87"/>
    <w:rsid w:val="00927967"/>
    <w:rsid w:val="00931F35"/>
    <w:rsid w:val="00932F06"/>
    <w:rsid w:val="00934E8E"/>
    <w:rsid w:val="00935C4C"/>
    <w:rsid w:val="00936045"/>
    <w:rsid w:val="0094070D"/>
    <w:rsid w:val="00944814"/>
    <w:rsid w:val="0094537C"/>
    <w:rsid w:val="00947C62"/>
    <w:rsid w:val="00951B0E"/>
    <w:rsid w:val="0095617D"/>
    <w:rsid w:val="00957C1C"/>
    <w:rsid w:val="00962DFE"/>
    <w:rsid w:val="0096782D"/>
    <w:rsid w:val="0097214E"/>
    <w:rsid w:val="00977AAC"/>
    <w:rsid w:val="00977C29"/>
    <w:rsid w:val="00983B74"/>
    <w:rsid w:val="009861E0"/>
    <w:rsid w:val="009969DA"/>
    <w:rsid w:val="009A3615"/>
    <w:rsid w:val="009A365D"/>
    <w:rsid w:val="009A77F1"/>
    <w:rsid w:val="009B1385"/>
    <w:rsid w:val="009B1866"/>
    <w:rsid w:val="009C2658"/>
    <w:rsid w:val="009C27D3"/>
    <w:rsid w:val="009C2F66"/>
    <w:rsid w:val="009C3BD3"/>
    <w:rsid w:val="009C7648"/>
    <w:rsid w:val="009D4128"/>
    <w:rsid w:val="009D76CB"/>
    <w:rsid w:val="009F2544"/>
    <w:rsid w:val="009F32A9"/>
    <w:rsid w:val="009F35ED"/>
    <w:rsid w:val="009F4C85"/>
    <w:rsid w:val="009F72A7"/>
    <w:rsid w:val="00A01EE0"/>
    <w:rsid w:val="00A051B8"/>
    <w:rsid w:val="00A06889"/>
    <w:rsid w:val="00A11B4B"/>
    <w:rsid w:val="00A11DD2"/>
    <w:rsid w:val="00A17ADE"/>
    <w:rsid w:val="00A20AEF"/>
    <w:rsid w:val="00A21E90"/>
    <w:rsid w:val="00A2377B"/>
    <w:rsid w:val="00A40563"/>
    <w:rsid w:val="00A42F87"/>
    <w:rsid w:val="00A47824"/>
    <w:rsid w:val="00A54D46"/>
    <w:rsid w:val="00A62D7B"/>
    <w:rsid w:val="00A652B8"/>
    <w:rsid w:val="00A65E7A"/>
    <w:rsid w:val="00A66374"/>
    <w:rsid w:val="00A72594"/>
    <w:rsid w:val="00A760E9"/>
    <w:rsid w:val="00A81393"/>
    <w:rsid w:val="00A843D0"/>
    <w:rsid w:val="00AB036A"/>
    <w:rsid w:val="00AB3763"/>
    <w:rsid w:val="00AD6367"/>
    <w:rsid w:val="00AE0561"/>
    <w:rsid w:val="00AE2143"/>
    <w:rsid w:val="00AE49CA"/>
    <w:rsid w:val="00AE6ADC"/>
    <w:rsid w:val="00AE7672"/>
    <w:rsid w:val="00AF7D29"/>
    <w:rsid w:val="00B042D2"/>
    <w:rsid w:val="00B052BA"/>
    <w:rsid w:val="00B14E30"/>
    <w:rsid w:val="00B161F6"/>
    <w:rsid w:val="00B21D9F"/>
    <w:rsid w:val="00B300D2"/>
    <w:rsid w:val="00B433D1"/>
    <w:rsid w:val="00B45278"/>
    <w:rsid w:val="00B47BE4"/>
    <w:rsid w:val="00B5185E"/>
    <w:rsid w:val="00B607B6"/>
    <w:rsid w:val="00B666F5"/>
    <w:rsid w:val="00B734FE"/>
    <w:rsid w:val="00B76AC0"/>
    <w:rsid w:val="00B8253B"/>
    <w:rsid w:val="00B8783F"/>
    <w:rsid w:val="00B87C65"/>
    <w:rsid w:val="00B91337"/>
    <w:rsid w:val="00B97927"/>
    <w:rsid w:val="00B97CEE"/>
    <w:rsid w:val="00BA5279"/>
    <w:rsid w:val="00BA76C2"/>
    <w:rsid w:val="00BB1245"/>
    <w:rsid w:val="00BB298E"/>
    <w:rsid w:val="00BB73C4"/>
    <w:rsid w:val="00BC24BB"/>
    <w:rsid w:val="00BC6CCB"/>
    <w:rsid w:val="00BC7AA8"/>
    <w:rsid w:val="00BD0690"/>
    <w:rsid w:val="00BD158F"/>
    <w:rsid w:val="00BD3423"/>
    <w:rsid w:val="00BD3BDF"/>
    <w:rsid w:val="00BD710A"/>
    <w:rsid w:val="00BE2410"/>
    <w:rsid w:val="00BE34E9"/>
    <w:rsid w:val="00BE483F"/>
    <w:rsid w:val="00BE61EF"/>
    <w:rsid w:val="00BE6DD0"/>
    <w:rsid w:val="00BE7D69"/>
    <w:rsid w:val="00BF5A3E"/>
    <w:rsid w:val="00C01D7E"/>
    <w:rsid w:val="00C026C4"/>
    <w:rsid w:val="00C04BD1"/>
    <w:rsid w:val="00C06DCA"/>
    <w:rsid w:val="00C1163A"/>
    <w:rsid w:val="00C14858"/>
    <w:rsid w:val="00C17E10"/>
    <w:rsid w:val="00C25820"/>
    <w:rsid w:val="00C36AEA"/>
    <w:rsid w:val="00C50A56"/>
    <w:rsid w:val="00C64664"/>
    <w:rsid w:val="00C666BF"/>
    <w:rsid w:val="00C67850"/>
    <w:rsid w:val="00C7077F"/>
    <w:rsid w:val="00C81FD2"/>
    <w:rsid w:val="00C8454B"/>
    <w:rsid w:val="00C87B9F"/>
    <w:rsid w:val="00C9306D"/>
    <w:rsid w:val="00CB0E8B"/>
    <w:rsid w:val="00CB0FE6"/>
    <w:rsid w:val="00CB2CB4"/>
    <w:rsid w:val="00CB7AAF"/>
    <w:rsid w:val="00CC3CB9"/>
    <w:rsid w:val="00CD48DE"/>
    <w:rsid w:val="00CE385C"/>
    <w:rsid w:val="00CE57DC"/>
    <w:rsid w:val="00CE72E4"/>
    <w:rsid w:val="00CF2D06"/>
    <w:rsid w:val="00CF414E"/>
    <w:rsid w:val="00CF645D"/>
    <w:rsid w:val="00D00BB2"/>
    <w:rsid w:val="00D01D8C"/>
    <w:rsid w:val="00D04DEB"/>
    <w:rsid w:val="00D058E5"/>
    <w:rsid w:val="00D1016B"/>
    <w:rsid w:val="00D131B6"/>
    <w:rsid w:val="00D13985"/>
    <w:rsid w:val="00D163A5"/>
    <w:rsid w:val="00D16413"/>
    <w:rsid w:val="00D204AE"/>
    <w:rsid w:val="00D24532"/>
    <w:rsid w:val="00D24BD9"/>
    <w:rsid w:val="00D355DA"/>
    <w:rsid w:val="00D41C31"/>
    <w:rsid w:val="00D4335B"/>
    <w:rsid w:val="00D462B4"/>
    <w:rsid w:val="00D468DD"/>
    <w:rsid w:val="00D471E3"/>
    <w:rsid w:val="00D47347"/>
    <w:rsid w:val="00D4775B"/>
    <w:rsid w:val="00D525E0"/>
    <w:rsid w:val="00D547F2"/>
    <w:rsid w:val="00D6134E"/>
    <w:rsid w:val="00D65E96"/>
    <w:rsid w:val="00D66E4B"/>
    <w:rsid w:val="00D71FA2"/>
    <w:rsid w:val="00D7444C"/>
    <w:rsid w:val="00D769DD"/>
    <w:rsid w:val="00D83E63"/>
    <w:rsid w:val="00D8556B"/>
    <w:rsid w:val="00D85EEF"/>
    <w:rsid w:val="00D86643"/>
    <w:rsid w:val="00D918E0"/>
    <w:rsid w:val="00D9492B"/>
    <w:rsid w:val="00D94C8F"/>
    <w:rsid w:val="00DA00B7"/>
    <w:rsid w:val="00DA0B12"/>
    <w:rsid w:val="00DA2DB4"/>
    <w:rsid w:val="00DA4411"/>
    <w:rsid w:val="00DA4CDC"/>
    <w:rsid w:val="00DA6DFB"/>
    <w:rsid w:val="00DB028F"/>
    <w:rsid w:val="00DC2FB6"/>
    <w:rsid w:val="00DD0035"/>
    <w:rsid w:val="00DD1FB9"/>
    <w:rsid w:val="00DD515E"/>
    <w:rsid w:val="00DE358A"/>
    <w:rsid w:val="00DF0606"/>
    <w:rsid w:val="00DF2A89"/>
    <w:rsid w:val="00DF42D7"/>
    <w:rsid w:val="00E03BEA"/>
    <w:rsid w:val="00E1797D"/>
    <w:rsid w:val="00E21407"/>
    <w:rsid w:val="00E216D3"/>
    <w:rsid w:val="00E21D70"/>
    <w:rsid w:val="00E24B64"/>
    <w:rsid w:val="00E360E7"/>
    <w:rsid w:val="00E3787E"/>
    <w:rsid w:val="00E43C5C"/>
    <w:rsid w:val="00E46AB6"/>
    <w:rsid w:val="00E54696"/>
    <w:rsid w:val="00E550F4"/>
    <w:rsid w:val="00E56F20"/>
    <w:rsid w:val="00E675BC"/>
    <w:rsid w:val="00E67788"/>
    <w:rsid w:val="00E72083"/>
    <w:rsid w:val="00E735AC"/>
    <w:rsid w:val="00E9257E"/>
    <w:rsid w:val="00E95998"/>
    <w:rsid w:val="00EA06A4"/>
    <w:rsid w:val="00EB77C9"/>
    <w:rsid w:val="00EC7E99"/>
    <w:rsid w:val="00ED5B06"/>
    <w:rsid w:val="00EE003E"/>
    <w:rsid w:val="00EE180A"/>
    <w:rsid w:val="00EE242C"/>
    <w:rsid w:val="00EE301D"/>
    <w:rsid w:val="00EE4D22"/>
    <w:rsid w:val="00EF78BC"/>
    <w:rsid w:val="00F031B3"/>
    <w:rsid w:val="00F068E0"/>
    <w:rsid w:val="00F11311"/>
    <w:rsid w:val="00F12AC9"/>
    <w:rsid w:val="00F13DB6"/>
    <w:rsid w:val="00F168DE"/>
    <w:rsid w:val="00F16DF3"/>
    <w:rsid w:val="00F27FBA"/>
    <w:rsid w:val="00F33D0D"/>
    <w:rsid w:val="00F42C4A"/>
    <w:rsid w:val="00F4495A"/>
    <w:rsid w:val="00F46070"/>
    <w:rsid w:val="00F47D94"/>
    <w:rsid w:val="00F53E48"/>
    <w:rsid w:val="00F61B60"/>
    <w:rsid w:val="00F62210"/>
    <w:rsid w:val="00F67DCF"/>
    <w:rsid w:val="00F835A3"/>
    <w:rsid w:val="00F8480F"/>
    <w:rsid w:val="00FA133C"/>
    <w:rsid w:val="00FA1C4B"/>
    <w:rsid w:val="00FB08F6"/>
    <w:rsid w:val="00FC23C7"/>
    <w:rsid w:val="00FC7560"/>
    <w:rsid w:val="00FD5131"/>
    <w:rsid w:val="00FD5EB9"/>
    <w:rsid w:val="00FE02A9"/>
    <w:rsid w:val="00FE2DAA"/>
    <w:rsid w:val="00FE4D3A"/>
    <w:rsid w:val="00FE721E"/>
    <w:rsid w:val="00FF13A9"/>
    <w:rsid w:val="00FF1A73"/>
    <w:rsid w:val="00FF4300"/>
    <w:rsid w:val="013F4189"/>
    <w:rsid w:val="04F77626"/>
    <w:rsid w:val="066250B2"/>
    <w:rsid w:val="09076880"/>
    <w:rsid w:val="09104908"/>
    <w:rsid w:val="0F0E7B3C"/>
    <w:rsid w:val="10E37306"/>
    <w:rsid w:val="134753CA"/>
    <w:rsid w:val="1580063C"/>
    <w:rsid w:val="16F716AA"/>
    <w:rsid w:val="18626802"/>
    <w:rsid w:val="189270E7"/>
    <w:rsid w:val="1BD792BA"/>
    <w:rsid w:val="23FC5D5D"/>
    <w:rsid w:val="23FF75FB"/>
    <w:rsid w:val="27FA6A3D"/>
    <w:rsid w:val="28ED2118"/>
    <w:rsid w:val="29B11398"/>
    <w:rsid w:val="2DF16206"/>
    <w:rsid w:val="2F1B4A9E"/>
    <w:rsid w:val="2FC40521"/>
    <w:rsid w:val="2FFC4CEE"/>
    <w:rsid w:val="3014442E"/>
    <w:rsid w:val="39EC3A8B"/>
    <w:rsid w:val="3A3E4582"/>
    <w:rsid w:val="3CFE57A8"/>
    <w:rsid w:val="3D17003D"/>
    <w:rsid w:val="3EB75BFF"/>
    <w:rsid w:val="3F1104B7"/>
    <w:rsid w:val="41841E79"/>
    <w:rsid w:val="41FF10FA"/>
    <w:rsid w:val="44C06BEE"/>
    <w:rsid w:val="48934632"/>
    <w:rsid w:val="48D2515B"/>
    <w:rsid w:val="49172B6D"/>
    <w:rsid w:val="4DDC2449"/>
    <w:rsid w:val="4F026EBD"/>
    <w:rsid w:val="50B73901"/>
    <w:rsid w:val="518014CC"/>
    <w:rsid w:val="54AB3C68"/>
    <w:rsid w:val="55C45E2B"/>
    <w:rsid w:val="562C382C"/>
    <w:rsid w:val="5B2737C9"/>
    <w:rsid w:val="5C736320"/>
    <w:rsid w:val="5E783236"/>
    <w:rsid w:val="5E8F794D"/>
    <w:rsid w:val="5F9C8719"/>
    <w:rsid w:val="5FF43F05"/>
    <w:rsid w:val="64266808"/>
    <w:rsid w:val="65801643"/>
    <w:rsid w:val="6A576980"/>
    <w:rsid w:val="6D0D5EB2"/>
    <w:rsid w:val="6D4C4C2C"/>
    <w:rsid w:val="6DF8D820"/>
    <w:rsid w:val="6E79576D"/>
    <w:rsid w:val="6FED328C"/>
    <w:rsid w:val="708F4355"/>
    <w:rsid w:val="71373859"/>
    <w:rsid w:val="732453BC"/>
    <w:rsid w:val="7499627D"/>
    <w:rsid w:val="779BD1C3"/>
    <w:rsid w:val="7BBCDE22"/>
    <w:rsid w:val="7C10714B"/>
    <w:rsid w:val="7F7D9BD7"/>
    <w:rsid w:val="7FFE9D0A"/>
    <w:rsid w:val="7FFFD1BD"/>
    <w:rsid w:val="9AFFE7AB"/>
    <w:rsid w:val="A3B3654A"/>
    <w:rsid w:val="AFFFF606"/>
    <w:rsid w:val="B7DF99F3"/>
    <w:rsid w:val="D3FF4F83"/>
    <w:rsid w:val="D6C765C5"/>
    <w:rsid w:val="DE7B9CEE"/>
    <w:rsid w:val="F35C17EF"/>
    <w:rsid w:val="F3DEDF06"/>
    <w:rsid w:val="F589066F"/>
    <w:rsid w:val="F5C7AFFE"/>
    <w:rsid w:val="F7CE0DBF"/>
    <w:rsid w:val="FD75544E"/>
    <w:rsid w:val="FDDA0E1A"/>
    <w:rsid w:val="FF5BABE2"/>
    <w:rsid w:val="FFC670E8"/>
    <w:rsid w:val="FFD6E599"/>
    <w:rsid w:val="FFDF5F2A"/>
    <w:rsid w:val="FFF31F54"/>
    <w:rsid w:val="FFFF6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autoRedefine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 w:eastAsia="MS Gothic"/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autoRedefine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4">
    <w:name w:val="Default Paragraph Font"/>
    <w:autoRedefine/>
    <w:semiHidden/>
    <w:unhideWhenUsed/>
    <w:qFormat/>
    <w:uiPriority w:val="1"/>
  </w:style>
  <w:style w:type="table" w:default="1" w:styleId="1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link w:val="21"/>
    <w:autoRedefine/>
    <w:qFormat/>
    <w:uiPriority w:val="0"/>
    <w:pPr>
      <w:spacing w:line="560" w:lineRule="atLeast"/>
      <w:ind w:firstLine="567"/>
    </w:pPr>
    <w:rPr>
      <w:rFonts w:asciiTheme="minorHAnsi" w:hAnsiTheme="minorHAnsi" w:eastAsiaTheme="minorEastAsia" w:cstheme="minorBidi"/>
      <w:sz w:val="28"/>
    </w:rPr>
  </w:style>
  <w:style w:type="paragraph" w:styleId="5">
    <w:name w:val="Plain Text"/>
    <w:basedOn w:val="1"/>
    <w:qFormat/>
    <w:uiPriority w:val="99"/>
    <w:pPr>
      <w:jc w:val="left"/>
    </w:pPr>
    <w:rPr>
      <w:rFonts w:ascii="宋体" w:hAnsi="Courier New"/>
      <w:lang w:val="zh-CN"/>
    </w:rPr>
  </w:style>
  <w:style w:type="paragraph" w:styleId="6">
    <w:name w:val="Date"/>
    <w:basedOn w:val="1"/>
    <w:next w:val="1"/>
    <w:link w:val="26"/>
    <w:autoRedefine/>
    <w:qFormat/>
    <w:uiPriority w:val="0"/>
    <w:pPr>
      <w:ind w:left="100" w:leftChars="2500"/>
    </w:pPr>
    <w:rPr>
      <w:rFonts w:ascii="Times New Roman" w:hAnsi="Times New Roman"/>
      <w:szCs w:val="24"/>
    </w:rPr>
  </w:style>
  <w:style w:type="paragraph" w:styleId="7">
    <w:name w:val="Balloon Text"/>
    <w:basedOn w:val="1"/>
    <w:link w:val="25"/>
    <w:autoRedefine/>
    <w:unhideWhenUsed/>
    <w:qFormat/>
    <w:uiPriority w:val="99"/>
    <w:rPr>
      <w:rFonts w:ascii="Times New Roman" w:hAnsi="Times New Roman"/>
      <w:sz w:val="18"/>
      <w:szCs w:val="18"/>
      <w:lang w:val="zh-CN" w:eastAsia="zh-CN"/>
    </w:rPr>
  </w:style>
  <w:style w:type="paragraph" w:styleId="8">
    <w:name w:val="footer"/>
    <w:basedOn w:val="1"/>
    <w:link w:val="18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paragraph" w:styleId="9">
    <w:name w:val="header"/>
    <w:basedOn w:val="1"/>
    <w:link w:val="19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paragraph" w:styleId="10">
    <w:name w:val="toc 1"/>
    <w:basedOn w:val="1"/>
    <w:next w:val="1"/>
    <w:autoRedefine/>
    <w:qFormat/>
    <w:uiPriority w:val="0"/>
    <w:pPr>
      <w:tabs>
        <w:tab w:val="right" w:leader="dot" w:pos="9135"/>
      </w:tabs>
      <w:spacing w:line="480" w:lineRule="auto"/>
      <w:ind w:left="105" w:leftChars="50"/>
      <w:jc w:val="center"/>
    </w:pPr>
    <w:rPr>
      <w:rFonts w:ascii="黑体" w:hAnsi="宋体" w:eastAsia="黑体" w:cs="宋体"/>
      <w:color w:val="000000"/>
      <w:kern w:val="0"/>
      <w:sz w:val="32"/>
      <w:szCs w:val="32"/>
    </w:rPr>
  </w:style>
  <w:style w:type="paragraph" w:styleId="11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13">
    <w:name w:val="Table Grid"/>
    <w:basedOn w:val="12"/>
    <w:autoRedefine/>
    <w:qFormat/>
    <w:uiPriority w:val="59"/>
    <w:rPr>
      <w:rFonts w:ascii="Calibri" w:hAnsi="Calibri"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5">
    <w:name w:val="page number"/>
    <w:basedOn w:val="14"/>
    <w:autoRedefine/>
    <w:qFormat/>
    <w:uiPriority w:val="0"/>
  </w:style>
  <w:style w:type="character" w:styleId="16">
    <w:name w:val="Hyperlink"/>
    <w:autoRedefine/>
    <w:qFormat/>
    <w:uiPriority w:val="0"/>
    <w:rPr>
      <w:color w:val="0000FF"/>
      <w:u w:val="single"/>
    </w:rPr>
  </w:style>
  <w:style w:type="character" w:customStyle="1" w:styleId="17">
    <w:name w:val="标题 1 Char"/>
    <w:basedOn w:val="14"/>
    <w:link w:val="2"/>
    <w:autoRedefine/>
    <w:qFormat/>
    <w:uiPriority w:val="0"/>
    <w:rPr>
      <w:rFonts w:ascii="Times New Roman" w:hAnsi="Times New Roman" w:eastAsia="MS Gothic" w:cs="Times New Roman"/>
      <w:b/>
      <w:bCs/>
      <w:kern w:val="44"/>
      <w:sz w:val="44"/>
      <w:szCs w:val="44"/>
      <w:lang w:val="zh-CN" w:eastAsia="zh-CN"/>
    </w:rPr>
  </w:style>
  <w:style w:type="character" w:customStyle="1" w:styleId="18">
    <w:name w:val="页脚 Char"/>
    <w:basedOn w:val="14"/>
    <w:link w:val="8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9">
    <w:name w:val="页眉 Char"/>
    <w:basedOn w:val="14"/>
    <w:link w:val="9"/>
    <w:autoRedefine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0">
    <w:name w:val="页脚 Char Char"/>
    <w:autoRedefine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正文缩进 Char"/>
    <w:link w:val="4"/>
    <w:autoRedefine/>
    <w:qFormat/>
    <w:uiPriority w:val="0"/>
    <w:rPr>
      <w:sz w:val="28"/>
    </w:rPr>
  </w:style>
  <w:style w:type="character" w:customStyle="1" w:styleId="22">
    <w:name w:val="正文啊 Char Char"/>
    <w:link w:val="23"/>
    <w:autoRedefine/>
    <w:qFormat/>
    <w:uiPriority w:val="0"/>
    <w:rPr>
      <w:rFonts w:ascii="仿宋_GB2312" w:hAnsi="宋体" w:eastAsia="仿宋_GB2312"/>
      <w:bCs/>
      <w:sz w:val="30"/>
      <w:szCs w:val="30"/>
    </w:rPr>
  </w:style>
  <w:style w:type="paragraph" w:customStyle="1" w:styleId="23">
    <w:name w:val="正文啊"/>
    <w:basedOn w:val="1"/>
    <w:link w:val="22"/>
    <w:autoRedefine/>
    <w:qFormat/>
    <w:uiPriority w:val="0"/>
    <w:pPr>
      <w:spacing w:line="560" w:lineRule="exact"/>
      <w:ind w:firstLine="600" w:firstLineChars="200"/>
    </w:pPr>
    <w:rPr>
      <w:rFonts w:ascii="仿宋_GB2312" w:hAnsi="宋体" w:eastAsia="仿宋_GB2312" w:cstheme="minorBidi"/>
      <w:bCs/>
      <w:sz w:val="30"/>
      <w:szCs w:val="30"/>
    </w:rPr>
  </w:style>
  <w:style w:type="paragraph" w:customStyle="1" w:styleId="24">
    <w:name w:val="Char"/>
    <w:basedOn w:val="1"/>
    <w:next w:val="1"/>
    <w:autoRedefine/>
    <w:qFormat/>
    <w:uiPriority w:val="0"/>
    <w:pPr>
      <w:widowControl/>
      <w:spacing w:line="360" w:lineRule="auto"/>
      <w:jc w:val="left"/>
    </w:pPr>
    <w:rPr>
      <w:rFonts w:ascii="Times New Roman" w:hAnsi="Times New Roman"/>
      <w:kern w:val="0"/>
      <w:szCs w:val="20"/>
      <w:lang w:eastAsia="en-US"/>
    </w:rPr>
  </w:style>
  <w:style w:type="character" w:customStyle="1" w:styleId="25">
    <w:name w:val="批注框文本 Char"/>
    <w:basedOn w:val="14"/>
    <w:link w:val="7"/>
    <w:autoRedefine/>
    <w:qFormat/>
    <w:uiPriority w:val="99"/>
    <w:rPr>
      <w:rFonts w:ascii="Times New Roman" w:hAnsi="Times New Roman" w:eastAsia="宋体" w:cs="Times New Roman"/>
      <w:sz w:val="18"/>
      <w:szCs w:val="18"/>
      <w:lang w:val="zh-CN" w:eastAsia="zh-CN"/>
    </w:rPr>
  </w:style>
  <w:style w:type="character" w:customStyle="1" w:styleId="26">
    <w:name w:val="日期 Char"/>
    <w:basedOn w:val="14"/>
    <w:link w:val="6"/>
    <w:autoRedefine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27">
    <w:name w:val="Default Paragraph Char Char Char Char"/>
    <w:basedOn w:val="1"/>
    <w:next w:val="1"/>
    <w:autoRedefine/>
    <w:qFormat/>
    <w:uiPriority w:val="0"/>
    <w:pPr>
      <w:widowControl/>
      <w:spacing w:line="360" w:lineRule="auto"/>
      <w:jc w:val="center"/>
    </w:pPr>
    <w:rPr>
      <w:rFonts w:ascii="Times New Roman" w:hAnsi="Times New Roman" w:eastAsia="方正小标宋简体"/>
      <w:kern w:val="0"/>
      <w:sz w:val="44"/>
      <w:szCs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1435</Words>
  <Characters>1554</Characters>
  <Lines>102</Lines>
  <Paragraphs>28</Paragraphs>
  <TotalTime>22</TotalTime>
  <ScaleCrop>false</ScaleCrop>
  <LinksUpToDate>false</LinksUpToDate>
  <CharactersWithSpaces>1648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2020-12-26T02:41:00Z</dcterms:created>
  <dc:creator>王焱</dc:creator>
  <cp:lastModifiedBy>Administrator</cp:lastModifiedBy>
  <cp:lastPrinted>2025-02-20T03:14:00Z</cp:lastPrinted>
  <dcterms:modified xsi:type="dcterms:W3CDTF">2025-03-07T02:39:51Z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99E79589608D434A9AF826810C1158BC_13</vt:lpwstr>
  </property>
  <property fmtid="{D5CDD505-2E9C-101B-9397-08002B2CF9AE}" pid="4" name="KSOTemplateDocerSaveRecord">
    <vt:lpwstr>eyJoZGlkIjoiYWY1NmVjNjQxMzk1NDIyNGFiZTY2Mjk3MmMyOWYwNDkifQ==</vt:lpwstr>
  </property>
</Properties>
</file>