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rPr>
          <w:rFonts w:hint="eastAsia" w:ascii="宋体" w:hAnsi="宋体"/>
          <w:sz w:val="28"/>
          <w:szCs w:val="28"/>
        </w:rPr>
      </w:pPr>
    </w:p>
    <w:p>
      <w:pPr>
        <w:spacing w:line="58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合肥市</w:t>
      </w:r>
      <w:r>
        <w:rPr>
          <w:rFonts w:hint="eastAsia" w:ascii="黑体" w:eastAsia="黑体"/>
          <w:sz w:val="44"/>
          <w:szCs w:val="44"/>
          <w:lang w:eastAsia="zh-CN"/>
        </w:rPr>
        <w:t>瑶海区文化馆2024</w:t>
      </w:r>
      <w:r>
        <w:rPr>
          <w:rFonts w:hint="eastAsia" w:ascii="黑体" w:eastAsia="黑体"/>
          <w:sz w:val="44"/>
          <w:szCs w:val="44"/>
        </w:rPr>
        <w:t>年度</w:t>
      </w:r>
    </w:p>
    <w:p>
      <w:pPr>
        <w:spacing w:line="58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一般公共预算及政府性基金财政</w:t>
      </w:r>
    </w:p>
    <w:p>
      <w:pPr>
        <w:spacing w:line="58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拨款</w:t>
      </w:r>
      <w:r>
        <w:rPr>
          <w:rFonts w:ascii="黑体" w:eastAsia="黑体"/>
          <w:sz w:val="44"/>
          <w:szCs w:val="44"/>
        </w:rPr>
        <w:t>“三公</w:t>
      </w:r>
      <w:r>
        <w:rPr>
          <w:rFonts w:hint="eastAsia" w:ascii="黑体" w:eastAsia="黑体"/>
          <w:sz w:val="44"/>
          <w:szCs w:val="44"/>
        </w:rPr>
        <w:t>”</w:t>
      </w:r>
      <w:r>
        <w:rPr>
          <w:rFonts w:ascii="黑体" w:eastAsia="黑体"/>
          <w:sz w:val="44"/>
          <w:szCs w:val="44"/>
        </w:rPr>
        <w:t>经费</w:t>
      </w:r>
      <w:r>
        <w:rPr>
          <w:rFonts w:hint="eastAsia" w:ascii="黑体" w:eastAsia="黑体"/>
          <w:sz w:val="44"/>
          <w:szCs w:val="44"/>
        </w:rPr>
        <w:t>支出决算情况说明</w:t>
      </w:r>
    </w:p>
    <w:p>
      <w:pPr>
        <w:ind w:firstLine="280" w:firstLineChars="100"/>
        <w:rPr>
          <w:rFonts w:ascii="宋体" w:hAnsi="宋体"/>
          <w:sz w:val="28"/>
          <w:szCs w:val="28"/>
        </w:rPr>
      </w:pPr>
    </w:p>
    <w:p>
      <w:pPr>
        <w:spacing w:line="580" w:lineRule="exact"/>
        <w:ind w:firstLine="640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</w:t>
      </w:r>
      <w:r>
        <w:rPr>
          <w:rFonts w:hint="eastAsia" w:ascii="黑体" w:eastAsia="黑体"/>
          <w:szCs w:val="32"/>
          <w:lang w:eastAsia="zh-CN"/>
        </w:rPr>
        <w:t>2024</w:t>
      </w:r>
      <w:r>
        <w:rPr>
          <w:rFonts w:hint="eastAsia" w:ascii="黑体" w:eastAsia="黑体"/>
          <w:szCs w:val="32"/>
        </w:rPr>
        <w:t xml:space="preserve">年度一般公共预算及政府性基金财政拨款“三公”经费支出决算表 </w:t>
      </w:r>
    </w:p>
    <w:p>
      <w:pPr>
        <w:spacing w:line="580" w:lineRule="exact"/>
        <w:rPr>
          <w:rFonts w:ascii="黑体" w:eastAsia="黑体"/>
          <w:szCs w:val="32"/>
        </w:rPr>
      </w:pPr>
      <w:r>
        <w:rPr>
          <w:rFonts w:hint="eastAsia" w:ascii="宋体" w:hAnsi="宋体" w:eastAsia="宋体"/>
          <w:sz w:val="22"/>
          <w:szCs w:val="22"/>
        </w:rPr>
        <w:t>编制部门：合</w:t>
      </w:r>
      <w:r>
        <w:rPr>
          <w:rFonts w:hint="eastAsia" w:ascii="宋体" w:hAnsi="宋体" w:eastAsia="宋体"/>
          <w:sz w:val="22"/>
          <w:szCs w:val="22"/>
        </w:rPr>
        <w:t>肥市</w:t>
      </w:r>
      <w:r>
        <w:rPr>
          <w:rFonts w:hint="eastAsia" w:ascii="宋体" w:hAnsi="宋体" w:eastAsia="宋体"/>
          <w:sz w:val="22"/>
          <w:szCs w:val="22"/>
          <w:lang w:eastAsia="zh-CN"/>
        </w:rPr>
        <w:t>瑶海区文化馆</w:t>
      </w:r>
      <w:r>
        <w:rPr>
          <w:rFonts w:hint="eastAsia" w:ascii="宋体" w:hAnsi="宋体" w:eastAsia="宋体"/>
          <w:sz w:val="22"/>
          <w:szCs w:val="22"/>
        </w:rPr>
        <w:t xml:space="preserve">                           金额单位：万元</w:t>
      </w:r>
    </w:p>
    <w:tbl>
      <w:tblPr>
        <w:tblStyle w:val="7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1018"/>
        <w:gridCol w:w="1559"/>
        <w:gridCol w:w="1559"/>
        <w:gridCol w:w="733"/>
        <w:gridCol w:w="167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vMerge w:val="restart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413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243" w:type="dxa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一般公共预算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政府性基金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一般公共预算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政府性基金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43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43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vAlign w:val="center"/>
          </w:tcPr>
          <w:p>
            <w:pPr>
              <w:widowControl/>
              <w:ind w:firstLine="220" w:firstLineChars="100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其中：公务用车运行维护费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43" w:type="dxa"/>
            <w:vAlign w:val="center"/>
          </w:tcPr>
          <w:p>
            <w:pPr>
              <w:widowControl/>
              <w:ind w:firstLine="220" w:firstLineChars="100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43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widowControl/>
        <w:rPr>
          <w:rFonts w:hint="eastAsia" w:ascii="宋体" w:hAnsi="宋体" w:eastAsia="宋体" w:cs="Arial"/>
          <w:color w:val="000000"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Arial"/>
          <w:color w:val="000000"/>
          <w:kern w:val="0"/>
          <w:sz w:val="22"/>
          <w:szCs w:val="22"/>
          <w:lang w:eastAsia="zh-CN"/>
        </w:rPr>
        <w:t>注:本表无发生额。本表反映部门本年度一般公共预算财政拨款和政府性基金财政拨款“三公”经费支出预决算情况。其中，预算数为“三公”经费全年预算数，反映按规定程序调整后的预算数；</w:t>
      </w:r>
    </w:p>
    <w:p>
      <w:pPr>
        <w:pStyle w:val="2"/>
        <w:jc w:val="left"/>
        <w:rPr>
          <w:rFonts w:hint="eastAsia" w:ascii="黑体" w:eastAsia="黑体"/>
          <w:szCs w:val="32"/>
          <w:lang w:val="en" w:eastAsia="zh-CN"/>
        </w:rPr>
      </w:pPr>
      <w:r>
        <w:rPr>
          <w:rFonts w:hint="eastAsia" w:ascii="宋体" w:hAnsi="宋体" w:eastAsia="宋体" w:cs="Arial"/>
          <w:color w:val="000000"/>
          <w:kern w:val="0"/>
          <w:sz w:val="22"/>
          <w:szCs w:val="22"/>
          <w:lang w:val="en-US" w:eastAsia="zh-CN" w:bidi="ar-SA"/>
        </w:rPr>
        <w:t>决算数是包括当年一般公共预算财政拨款、政府性基金财政拨款和以前年度结转资金安排的实际支出。本表金额单位转换成万元时，因四舍五入可能存在尾数误差。</w:t>
      </w:r>
    </w:p>
    <w:p>
      <w:pPr>
        <w:spacing w:line="580" w:lineRule="exact"/>
        <w:ind w:firstLine="640" w:firstLineChars="200"/>
        <w:rPr>
          <w:rFonts w:hint="default" w:ascii="黑体" w:eastAsia="黑体"/>
          <w:szCs w:val="32"/>
          <w:lang w:val="en-US" w:eastAsia="zh-CN"/>
        </w:rPr>
      </w:pPr>
      <w:r>
        <w:rPr>
          <w:rFonts w:hint="eastAsia" w:ascii="黑体" w:eastAsia="黑体"/>
          <w:szCs w:val="32"/>
          <w:lang w:val="en" w:eastAsia="zh-CN"/>
        </w:rPr>
        <w:t>二、</w:t>
      </w:r>
      <w:r>
        <w:rPr>
          <w:rFonts w:hint="eastAsia" w:ascii="黑体" w:eastAsia="黑体"/>
          <w:szCs w:val="32"/>
          <w:lang w:val="en-US" w:eastAsia="zh-CN"/>
        </w:rPr>
        <w:t>2024年度一般公共预算及政府性基金财政拨款“三公”经费支出决算情况说明</w:t>
      </w:r>
    </w:p>
    <w:p>
      <w:pPr>
        <w:ind w:firstLine="643" w:firstLineChars="200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（一）一般公共预算及政府性基金财政拨款“三公”经费支出决算总体情况说明。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_GB2312" w:hAnsi="仿宋" w:cs="Times New Roman"/>
          <w:lang w:eastAsia="zh-CN"/>
        </w:rPr>
        <w:t>2024</w:t>
      </w:r>
      <w:r>
        <w:rPr>
          <w:rFonts w:hint="eastAsia" w:ascii="仿宋_GB2312" w:hAnsi="仿宋" w:cs="Times New Roman"/>
        </w:rPr>
        <w:t>年度一般公共预算及政府性基金财政拨款“三公”经费支出预算</w:t>
      </w:r>
      <w:r>
        <w:rPr>
          <w:rFonts w:hint="eastAsia" w:ascii="仿宋_GB2312" w:hAnsi="仿宋" w:cs="Times New Roman"/>
          <w:lang w:eastAsia="zh-CN"/>
        </w:rPr>
        <w:t>为</w:t>
      </w:r>
      <w:r>
        <w:rPr>
          <w:rFonts w:hint="eastAsia" w:ascii="仿宋_GB2312" w:hAnsi="仿宋" w:cs="Times New Roman"/>
          <w:lang w:val="en-US" w:eastAsia="zh-CN"/>
        </w:rPr>
        <w:t xml:space="preserve"> 0</w:t>
      </w:r>
      <w:r>
        <w:rPr>
          <w:rFonts w:hint="eastAsia" w:ascii="仿宋_GB2312" w:hAnsi="仿宋" w:cs="Times New Roman"/>
        </w:rPr>
        <w:t>万元，支出决算</w:t>
      </w:r>
      <w:r>
        <w:rPr>
          <w:rFonts w:hint="eastAsia" w:ascii="仿宋_GB2312" w:hAnsi="仿宋" w:cs="Times New Roman"/>
          <w:lang w:eastAsia="zh-CN"/>
        </w:rPr>
        <w:t>为</w:t>
      </w:r>
      <w:r>
        <w:rPr>
          <w:rFonts w:hint="eastAsia" w:ascii="仿宋_GB2312" w:hAnsi="仿宋" w:cs="Times New Roman"/>
          <w:lang w:val="en-US" w:eastAsia="zh-CN"/>
        </w:rPr>
        <w:t>0</w:t>
      </w:r>
      <w:r>
        <w:rPr>
          <w:rFonts w:hint="eastAsia" w:ascii="仿宋_GB2312" w:hAnsi="仿宋" w:cs="Times New Roman"/>
        </w:rPr>
        <w:t>万元</w:t>
      </w:r>
      <w:r>
        <w:rPr>
          <w:rFonts w:hint="eastAsia" w:ascii="仿宋_GB2312" w:hAnsi="仿宋" w:cs="Times New Roman"/>
          <w:lang w:eastAsia="zh-CN"/>
        </w:rPr>
        <w:t>，</w:t>
      </w:r>
      <w:r>
        <w:rPr>
          <w:rFonts w:hint="eastAsia" w:ascii="仿宋_GB2312" w:hAnsi="仿宋" w:cs="Times New Roman"/>
          <w:lang w:val="en-US" w:eastAsia="zh-CN"/>
        </w:rPr>
        <w:t>与上年持平。决算数与预算数持平</w:t>
      </w:r>
      <w:r>
        <w:rPr>
          <w:rFonts w:hint="eastAsia" w:ascii="仿宋_GB2312" w:hAnsi="仿宋" w:cs="Times New Roman"/>
        </w:rPr>
        <w:t>的主要原因是</w:t>
      </w:r>
      <w:r>
        <w:rPr>
          <w:rFonts w:hint="eastAsia" w:ascii="仿宋_GB2312"/>
          <w:color w:val="auto"/>
          <w:lang w:eastAsia="zh-CN"/>
        </w:rPr>
        <w:t>本年无“三公”经费计划安排</w:t>
      </w:r>
      <w:r>
        <w:rPr>
          <w:rFonts w:hint="eastAsia" w:ascii="仿宋" w:hAnsi="仿宋" w:eastAsia="仿宋" w:cs="Times New Roman"/>
          <w:color w:val="auto"/>
          <w:highlight w:val="none"/>
        </w:rPr>
        <w:t>。</w:t>
      </w:r>
      <w:r>
        <w:rPr>
          <w:rFonts w:hint="eastAsia" w:ascii="仿宋" w:hAnsi="仿宋" w:eastAsia="仿宋" w:cs="Times New Roman"/>
          <w:highlight w:val="none"/>
        </w:rPr>
        <w:t>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</w:t>
      </w:r>
      <w:r>
        <w:rPr>
          <w:rFonts w:hint="eastAsia" w:ascii="仿宋" w:hAnsi="仿宋" w:eastAsia="仿宋" w:cs="Times New Roman"/>
          <w:highlight w:val="none"/>
        </w:rPr>
        <w:t>的主要原因是</w:t>
      </w:r>
      <w:r>
        <w:rPr>
          <w:rFonts w:hint="eastAsia" w:ascii="仿宋_GB2312"/>
          <w:color w:val="auto"/>
          <w:lang w:eastAsia="zh-CN"/>
        </w:rPr>
        <w:t>本年与上年均无“三公”经费支出</w:t>
      </w:r>
      <w:r>
        <w:rPr>
          <w:rFonts w:hint="eastAsia" w:ascii="仿宋" w:hAnsi="仿宋" w:eastAsia="仿宋" w:cs="Times New Roman"/>
          <w:color w:val="auto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/>
          <w:b/>
        </w:rPr>
      </w:pPr>
      <w:r>
        <w:rPr>
          <w:rFonts w:hint="eastAsia" w:ascii="仿宋_GB2312" w:hAnsi="仿宋" w:cs="Times New Roman"/>
          <w:b/>
        </w:rPr>
        <w:t>（二）一般公共预算及政府性基金财政拨款“三公”经费支出决算具体情况说明。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20"/>
          <w:lang w:eastAsia="zh-CN"/>
        </w:rPr>
      </w:pPr>
      <w:r>
        <w:rPr>
          <w:rFonts w:hint="eastAsia" w:ascii="仿宋_GB2312" w:hAnsi="仿宋" w:cs="Times New Roman"/>
          <w:lang w:val="en-US" w:eastAsia="zh-CN"/>
        </w:rPr>
        <w:t>2024年度一般公共预算及政府性基金财政拨款“三公”经费支出决算中，因公出国（境）费支出决算0万元，占0%；公务接待费支出决算0万元，占0%；公务用车购置及运行维护费支出决算0万元，占0%。具体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cs="Times New Roman"/>
          <w:szCs w:val="22"/>
          <w:lang w:val="en-US" w:eastAsia="zh-CN"/>
        </w:rPr>
      </w:pPr>
      <w:r>
        <w:rPr>
          <w:rFonts w:hint="eastAsia" w:ascii="仿宋_GB2312"/>
          <w:b/>
          <w:lang w:val="en-US" w:eastAsia="zh-CN"/>
        </w:rPr>
        <w:t>1.</w:t>
      </w:r>
      <w:r>
        <w:rPr>
          <w:rFonts w:hint="eastAsia" w:ascii="仿宋_GB2312"/>
          <w:b/>
        </w:rPr>
        <w:t>因公出国（境）费</w:t>
      </w:r>
      <w:r>
        <w:rPr>
          <w:rFonts w:hint="eastAsia" w:ascii="仿宋_GB2312" w:hAnsi="仿宋"/>
          <w:color w:val="auto"/>
          <w:szCs w:val="32"/>
          <w:lang w:eastAsia="zh-CN"/>
        </w:rPr>
        <w:t>预算为</w:t>
      </w:r>
      <w:r>
        <w:rPr>
          <w:rFonts w:hint="eastAsia" w:ascii="仿宋_GB2312" w:hAnsi="仿宋" w:cs="Times New Roman"/>
          <w:szCs w:val="22"/>
          <w:lang w:val="en-US" w:eastAsia="zh-CN"/>
        </w:rPr>
        <w:t>0万元，支出决算为0万元，完成预算的100%，决算数与预算数相同；较上年减少0万元，下降0%。原因是2023年度、2024年度均未安排因公出国（境）计划。故2024年合肥市瑶海区文化馆因公出国（境）团组0次，出国（境）0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/>
          <w:color w:val="auto"/>
        </w:rPr>
      </w:pPr>
      <w:r>
        <w:rPr>
          <w:rFonts w:hint="eastAsia" w:ascii="仿宋_GB2312"/>
          <w:b/>
          <w:color w:val="auto"/>
        </w:rPr>
        <w:t>2.</w:t>
      </w:r>
      <w:r>
        <w:rPr>
          <w:rFonts w:hint="eastAsia" w:ascii="仿宋_GB2312" w:cs="Times New Roman"/>
          <w:b/>
          <w:color w:val="auto"/>
          <w:sz w:val="32"/>
        </w:rPr>
        <w:t>公务接待费</w:t>
      </w:r>
      <w:r>
        <w:rPr>
          <w:rFonts w:hint="eastAsia" w:ascii="仿宋_GB2312" w:hAnsi="仿宋" w:cs="Times New Roman"/>
          <w:color w:val="auto"/>
          <w:sz w:val="32"/>
          <w:szCs w:val="32"/>
          <w:lang w:eastAsia="zh-CN"/>
        </w:rPr>
        <w:t>预算为</w:t>
      </w:r>
      <w:r>
        <w:rPr>
          <w:rFonts w:hint="eastAsia" w:ascii="仿宋_GB2312" w:cs="Times New Roman"/>
          <w:color w:val="auto"/>
          <w:sz w:val="32"/>
          <w:lang w:val="en-US" w:eastAsia="zh-CN"/>
        </w:rPr>
        <w:t>0</w:t>
      </w:r>
      <w:r>
        <w:rPr>
          <w:rFonts w:hint="eastAsia" w:ascii="仿宋_GB2312" w:hAnsi="仿宋" w:cs="Times New Roman"/>
          <w:color w:val="auto"/>
          <w:sz w:val="32"/>
          <w:szCs w:val="32"/>
          <w:lang w:eastAsia="zh-CN"/>
        </w:rPr>
        <w:t>万元，支出决算为</w:t>
      </w:r>
      <w:r>
        <w:rPr>
          <w:rFonts w:hint="eastAsia" w:ascii="仿宋_GB2312" w:cs="Times New Roman"/>
          <w:color w:val="auto"/>
          <w:sz w:val="32"/>
          <w:lang w:val="en-US" w:eastAsia="zh-CN"/>
        </w:rPr>
        <w:t>0</w:t>
      </w:r>
      <w:r>
        <w:rPr>
          <w:rFonts w:hint="eastAsia" w:ascii="仿宋_GB2312" w:hAnsi="仿宋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仿宋_GB2312" w:hAnsi="仿宋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highlight w:val="none"/>
          <w:lang w:val="en-US" w:eastAsia="zh-CN"/>
        </w:rPr>
        <w:t>与上年持平</w:t>
      </w:r>
      <w:r>
        <w:rPr>
          <w:rFonts w:hint="eastAsia" w:ascii="仿宋_GB2312" w:hAnsi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决算数</w:t>
      </w:r>
      <w:r>
        <w:rPr>
          <w:rFonts w:hint="eastAsia" w:ascii="仿宋" w:hAnsi="仿宋" w:eastAsia="仿宋" w:cs="Times New Roman"/>
          <w:color w:val="auto"/>
          <w:highlight w:val="none"/>
          <w:lang w:val="en-US" w:eastAsia="zh-CN"/>
        </w:rPr>
        <w:t>与预算数持平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的主要原因是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eastAsia="zh-CN"/>
        </w:rPr>
        <w:t>本</w:t>
      </w:r>
      <w:r>
        <w:rPr>
          <w:rFonts w:hint="eastAsia" w:ascii="仿宋_GB2312"/>
          <w:color w:val="auto"/>
          <w:lang w:val="en-US" w:eastAsia="zh-CN"/>
        </w:rPr>
        <w:t>年无公务接待费支出计划安排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。决算数</w:t>
      </w:r>
      <w:r>
        <w:rPr>
          <w:rFonts w:hint="eastAsia" w:ascii="仿宋" w:hAnsi="仿宋" w:eastAsia="仿宋" w:cs="Times New Roman"/>
          <w:color w:val="auto"/>
          <w:highlight w:val="none"/>
          <w:lang w:val="en-US" w:eastAsia="zh-CN"/>
        </w:rPr>
        <w:t>与上年持平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的主要原因是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eastAsia="zh-CN"/>
        </w:rPr>
        <w:t>本年与上年均无</w:t>
      </w:r>
      <w:r>
        <w:rPr>
          <w:rFonts w:hint="eastAsia" w:ascii="仿宋_GB2312"/>
          <w:color w:val="auto"/>
          <w:lang w:val="en-US" w:eastAsia="zh-CN"/>
        </w:rPr>
        <w:t>公务接待费支出</w:t>
      </w:r>
      <w:r>
        <w:rPr>
          <w:rFonts w:hint="eastAsia" w:ascii="仿宋_GB2312" w:hAnsi="仿宋"/>
          <w:color w:val="auto"/>
          <w:szCs w:val="32"/>
          <w:u w:val="none"/>
        </w:rPr>
        <w:t>。</w:t>
      </w:r>
      <w:r>
        <w:rPr>
          <w:rFonts w:hint="eastAsia" w:ascii="仿宋_GB2312"/>
          <w:color w:val="auto"/>
        </w:rPr>
        <w:t>主要用于</w:t>
      </w:r>
      <w:r>
        <w:rPr>
          <w:rFonts w:hint="eastAsia" w:ascii="仿宋_GB2312"/>
          <w:color w:val="auto"/>
          <w:lang w:eastAsia="zh-CN"/>
        </w:rPr>
        <w:t>接待外单位来我单位调研走访。</w:t>
      </w:r>
      <w:r>
        <w:rPr>
          <w:rFonts w:hint="eastAsia" w:ascii="仿宋_GB2312" w:cs="Times New Roman"/>
          <w:color w:val="auto"/>
          <w:sz w:val="32"/>
        </w:rPr>
        <w:t>经费使用严格执行《党政机关厉行节约反对浪费条例》、《合肥市市直机关公务接待费管理暂行办法》（合财行〔2015〕64号）等相关规</w:t>
      </w:r>
      <w:r>
        <w:rPr>
          <w:rFonts w:hint="eastAsia" w:ascii="仿宋_GB2312"/>
          <w:color w:val="auto"/>
        </w:rPr>
        <w:t>定。</w:t>
      </w:r>
      <w:r>
        <w:rPr>
          <w:rFonts w:hint="eastAsia" w:ascii="仿宋_GB2312"/>
          <w:color w:val="auto"/>
          <w:lang w:eastAsia="zh-CN"/>
        </w:rPr>
        <w:t>2024</w:t>
      </w:r>
      <w:r>
        <w:rPr>
          <w:rFonts w:hint="eastAsia" w:ascii="仿宋_GB2312"/>
          <w:color w:val="auto"/>
        </w:rPr>
        <w:t>年，国内公务接待共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/>
          <w:color w:val="auto"/>
        </w:rPr>
        <w:t>批，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/>
          <w:color w:val="auto"/>
        </w:rPr>
        <w:t>人次（其中：外事接待共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/>
          <w:color w:val="auto"/>
        </w:rPr>
        <w:t>批，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/>
          <w:color w:val="auto"/>
        </w:rPr>
        <w:t>人次）（不包括陪同人员）。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/>
          <w:color w:val="auto"/>
        </w:rPr>
      </w:pPr>
      <w:r>
        <w:rPr>
          <w:rFonts w:hint="eastAsia" w:ascii="仿宋_GB2312"/>
          <w:b/>
          <w:color w:val="auto"/>
        </w:rPr>
        <w:t>3.公务用车购置及运行</w:t>
      </w:r>
      <w:r>
        <w:rPr>
          <w:rFonts w:hint="eastAsia" w:ascii="仿宋_GB2312"/>
          <w:b/>
          <w:color w:val="auto"/>
          <w:lang w:eastAsia="zh-CN"/>
        </w:rPr>
        <w:t>维护</w:t>
      </w:r>
      <w:r>
        <w:rPr>
          <w:rFonts w:hint="eastAsia" w:ascii="仿宋_GB2312"/>
          <w:b/>
          <w:color w:val="auto"/>
        </w:rPr>
        <w:t>费</w:t>
      </w:r>
      <w:r>
        <w:rPr>
          <w:rFonts w:hint="eastAsia" w:ascii="仿宋_GB2312" w:hAnsi="仿宋"/>
          <w:color w:val="auto"/>
          <w:szCs w:val="32"/>
          <w:lang w:eastAsia="zh-CN"/>
        </w:rPr>
        <w:t>预算为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  <w:lang w:eastAsia="zh-CN"/>
        </w:rPr>
        <w:t>万元，支出决算为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  <w:lang w:val="en-US" w:eastAsia="zh-CN"/>
        </w:rPr>
        <w:t>万元</w:t>
      </w:r>
      <w:r>
        <w:rPr>
          <w:rFonts w:hint="eastAsia" w:ascii="仿宋_GB2312" w:hAnsi="仿宋"/>
          <w:color w:val="auto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决算数</w:t>
      </w:r>
      <w:r>
        <w:rPr>
          <w:rFonts w:hint="eastAsia" w:ascii="仿宋" w:hAnsi="仿宋" w:eastAsia="仿宋" w:cs="Times New Roman"/>
          <w:color w:val="auto"/>
          <w:highlight w:val="none"/>
          <w:lang w:val="en-US" w:eastAsia="zh-CN"/>
        </w:rPr>
        <w:t>与预算数持平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的主要原因是</w:t>
      </w:r>
      <w:r>
        <w:rPr>
          <w:rFonts w:hint="eastAsia" w:ascii="仿宋_GB2312"/>
          <w:color w:val="auto"/>
          <w:lang w:eastAsia="zh-CN"/>
        </w:rPr>
        <w:t>我部门不保留一般公务用车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。决算数</w:t>
      </w:r>
      <w:r>
        <w:rPr>
          <w:rFonts w:hint="eastAsia" w:ascii="仿宋" w:hAnsi="仿宋" w:eastAsia="仿宋" w:cs="Times New Roman"/>
          <w:color w:val="auto"/>
          <w:highlight w:val="none"/>
          <w:lang w:val="en-US" w:eastAsia="zh-CN"/>
        </w:rPr>
        <w:t>与上年持平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</w:t>
      </w:r>
      <w:r>
        <w:rPr>
          <w:rFonts w:hint="eastAsia" w:ascii="仿宋_GB2312" w:hAnsi="仿宋"/>
          <w:color w:val="auto"/>
          <w:szCs w:val="32"/>
          <w:u w:val="none"/>
        </w:rPr>
        <w:t>主要原因是</w:t>
      </w:r>
      <w:r>
        <w:rPr>
          <w:rFonts w:hint="eastAsia" w:ascii="仿宋_GB2312" w:hAnsi="仿宋"/>
          <w:color w:val="auto"/>
          <w:szCs w:val="32"/>
          <w:u w:val="none"/>
          <w:lang w:eastAsia="zh-CN"/>
        </w:rPr>
        <w:t>本年与上年均无</w:t>
      </w:r>
      <w:r>
        <w:rPr>
          <w:rFonts w:hint="eastAsia" w:ascii="仿宋" w:hAnsi="仿宋" w:eastAsia="仿宋" w:cs="Times New Roman"/>
          <w:color w:val="auto"/>
          <w:highlight w:val="none"/>
          <w:lang w:val="en-US" w:eastAsia="zh-CN"/>
        </w:rPr>
        <w:t>公务用车购置及运行维护费</w:t>
      </w:r>
      <w:r>
        <w:rPr>
          <w:rFonts w:hint="eastAsia" w:ascii="仿宋_GB2312"/>
          <w:color w:val="auto"/>
        </w:rPr>
        <w:t>。经费使用严格按照省市公务用车配备管理相关规定执行。其中：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/>
          <w:color w:val="auto"/>
        </w:rPr>
      </w:pPr>
      <w:r>
        <w:rPr>
          <w:rFonts w:hint="eastAsia" w:ascii="仿宋_GB2312"/>
          <w:color w:val="auto"/>
        </w:rPr>
        <w:t>公务用车购置费</w:t>
      </w:r>
      <w:r>
        <w:rPr>
          <w:rFonts w:hint="eastAsia" w:ascii="仿宋_GB2312" w:hAnsi="仿宋"/>
          <w:color w:val="auto"/>
          <w:szCs w:val="32"/>
          <w:lang w:eastAsia="zh-CN"/>
        </w:rPr>
        <w:t>预算为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  <w:lang w:eastAsia="zh-CN"/>
        </w:rPr>
        <w:t>万元，支出决算为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  <w:lang w:val="en-US" w:eastAsia="zh-CN"/>
        </w:rPr>
        <w:t>万元</w:t>
      </w:r>
      <w:r>
        <w:rPr>
          <w:rFonts w:hint="eastAsia" w:ascii="仿宋_GB2312" w:hAnsi="仿宋"/>
          <w:color w:val="auto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决算数</w:t>
      </w:r>
      <w:r>
        <w:rPr>
          <w:rFonts w:hint="eastAsia" w:ascii="仿宋" w:hAnsi="仿宋" w:eastAsia="仿宋" w:cs="Times New Roman"/>
          <w:color w:val="auto"/>
          <w:highlight w:val="none"/>
          <w:lang w:val="en-US" w:eastAsia="zh-CN"/>
        </w:rPr>
        <w:t>与预算数持平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的主要原因是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eastAsia="zh-CN"/>
        </w:rPr>
        <w:t>本</w:t>
      </w:r>
      <w:r>
        <w:rPr>
          <w:rFonts w:hint="eastAsia" w:ascii="仿宋_GB2312"/>
          <w:color w:val="auto"/>
          <w:lang w:val="en-US" w:eastAsia="zh-CN"/>
        </w:rPr>
        <w:t>年</w:t>
      </w:r>
      <w:r>
        <w:rPr>
          <w:rFonts w:hint="eastAsia" w:ascii="仿宋_GB2312" w:hAnsi="Times New Roman" w:cs="Times New Roman"/>
          <w:color w:val="auto"/>
        </w:rPr>
        <w:t>没有</w:t>
      </w:r>
      <w:r>
        <w:rPr>
          <w:rFonts w:hint="eastAsia" w:ascii="仿宋_GB2312"/>
          <w:color w:val="auto"/>
        </w:rPr>
        <w:t>公务用车购置费</w:t>
      </w:r>
      <w:r>
        <w:rPr>
          <w:rFonts w:hint="eastAsia" w:ascii="仿宋_GB2312" w:hAnsi="Times New Roman" w:cs="Times New Roman"/>
          <w:color w:val="auto"/>
          <w:lang w:eastAsia="zh-CN"/>
        </w:rPr>
        <w:t>支出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。决算数</w:t>
      </w:r>
      <w:r>
        <w:rPr>
          <w:rFonts w:hint="eastAsia" w:ascii="仿宋" w:hAnsi="仿宋" w:eastAsia="仿宋" w:cs="Times New Roman"/>
          <w:color w:val="auto"/>
          <w:highlight w:val="none"/>
          <w:lang w:val="en-US" w:eastAsia="zh-CN"/>
        </w:rPr>
        <w:t>与上年持平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的主要原因是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eastAsia="zh-CN"/>
        </w:rPr>
        <w:t>本部门本</w:t>
      </w:r>
      <w:r>
        <w:rPr>
          <w:rFonts w:hint="eastAsia" w:ascii="仿宋_GB2312"/>
          <w:color w:val="auto"/>
          <w:lang w:val="en-US" w:eastAsia="zh-CN"/>
        </w:rPr>
        <w:t>年与上年均无</w:t>
      </w:r>
      <w:r>
        <w:rPr>
          <w:rFonts w:hint="eastAsia" w:ascii="仿宋_GB2312"/>
          <w:color w:val="auto"/>
        </w:rPr>
        <w:t>公务用车购置费</w:t>
      </w:r>
      <w:r>
        <w:rPr>
          <w:rFonts w:hint="eastAsia" w:ascii="仿宋_GB2312" w:hAnsi="Times New Roman" w:cs="Times New Roman"/>
          <w:color w:val="auto"/>
          <w:lang w:eastAsia="zh-CN"/>
        </w:rPr>
        <w:t>支出</w:t>
      </w:r>
      <w:r>
        <w:rPr>
          <w:rFonts w:hint="eastAsia" w:ascii="仿宋_GB2312"/>
          <w:color w:val="auto"/>
        </w:rPr>
        <w:t>。主要用于公务用车购置。</w:t>
      </w:r>
      <w:r>
        <w:rPr>
          <w:rFonts w:hint="eastAsia" w:ascii="仿宋_GB2312"/>
          <w:color w:val="auto"/>
          <w:lang w:eastAsia="zh-CN"/>
        </w:rPr>
        <w:t>2024</w:t>
      </w:r>
      <w:r>
        <w:rPr>
          <w:rFonts w:hint="eastAsia" w:ascii="仿宋_GB2312"/>
          <w:color w:val="auto"/>
        </w:rPr>
        <w:t>年，购置车辆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/>
          <w:color w:val="auto"/>
          <w:lang w:eastAsia="zh-CN"/>
        </w:rPr>
        <w:t>辆</w:t>
      </w:r>
      <w:r>
        <w:rPr>
          <w:rFonts w:hint="eastAsia" w:ascii="仿宋_GB2312"/>
          <w:color w:val="auto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/>
          <w:color w:val="auto"/>
        </w:rPr>
        <w:t>公务用车运行维护费</w:t>
      </w:r>
      <w:r>
        <w:rPr>
          <w:rFonts w:hint="eastAsia" w:ascii="仿宋_GB2312" w:hAnsi="仿宋"/>
          <w:color w:val="auto"/>
          <w:szCs w:val="32"/>
          <w:lang w:eastAsia="zh-CN"/>
        </w:rPr>
        <w:t>预算为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  <w:lang w:eastAsia="zh-CN"/>
        </w:rPr>
        <w:t>万元，支出决算为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  <w:lang w:val="en-US" w:eastAsia="zh-CN"/>
        </w:rPr>
        <w:t>万元</w:t>
      </w:r>
      <w:r>
        <w:rPr>
          <w:rFonts w:hint="eastAsia" w:ascii="仿宋_GB2312" w:hAnsi="仿宋"/>
          <w:color w:val="auto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决算数</w:t>
      </w:r>
      <w:r>
        <w:rPr>
          <w:rFonts w:hint="eastAsia" w:ascii="仿宋" w:hAnsi="仿宋" w:eastAsia="仿宋" w:cs="Times New Roman"/>
          <w:color w:val="auto"/>
          <w:highlight w:val="none"/>
          <w:lang w:val="en-US" w:eastAsia="zh-CN"/>
        </w:rPr>
        <w:t>与预算数持平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的主要原因是</w:t>
      </w:r>
      <w:r>
        <w:rPr>
          <w:rFonts w:hint="eastAsia" w:ascii="仿宋_GB2312"/>
          <w:color w:val="auto"/>
          <w:lang w:eastAsia="zh-CN"/>
        </w:rPr>
        <w:t>本部门不保留一般公务用车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。决算数</w:t>
      </w:r>
      <w:r>
        <w:rPr>
          <w:rFonts w:hint="eastAsia" w:ascii="仿宋" w:hAnsi="仿宋" w:eastAsia="仿宋" w:cs="Times New Roman"/>
          <w:color w:val="auto"/>
          <w:highlight w:val="none"/>
          <w:lang w:val="en-US" w:eastAsia="zh-CN"/>
        </w:rPr>
        <w:t>与上年持平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的主要原因是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eastAsia="zh-CN"/>
        </w:rPr>
        <w:t>本部门本年与上年均</w:t>
      </w:r>
      <w:r>
        <w:rPr>
          <w:rFonts w:hint="eastAsia" w:ascii="仿宋_GB2312"/>
          <w:color w:val="auto"/>
          <w:lang w:eastAsia="zh-CN"/>
        </w:rPr>
        <w:t>不保留一般公务用车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"/>
          <w:color w:val="auto"/>
          <w:szCs w:val="32"/>
          <w:highlight w:val="none"/>
        </w:rPr>
        <w:t>公务</w:t>
      </w:r>
      <w:r>
        <w:rPr>
          <w:rFonts w:hint="eastAsia" w:ascii="仿宋_GB2312" w:hAnsi="仿宋"/>
          <w:color w:val="auto"/>
          <w:szCs w:val="32"/>
        </w:rPr>
        <w:t>用车运行维护费，包括车辆燃料费、维修费、</w:t>
      </w:r>
      <w:r>
        <w:rPr>
          <w:rFonts w:hint="eastAsia" w:ascii="仿宋_GB2312" w:hAnsi="仿宋"/>
          <w:szCs w:val="32"/>
        </w:rPr>
        <w:t>过路过桥费、保险费等支出，</w:t>
      </w:r>
      <w:r>
        <w:rPr>
          <w:rFonts w:hint="eastAsia" w:ascii="仿宋_GB2312"/>
          <w:color w:val="auto"/>
        </w:rPr>
        <w:t>主要用于</w:t>
      </w:r>
      <w:r>
        <w:rPr>
          <w:rFonts w:hint="eastAsia" w:ascii="仿宋_GB2312" w:hAnsi="Times New Roman" w:cs="Times New Roman"/>
          <w:color w:val="auto"/>
        </w:rPr>
        <w:t>日常公务、监督检查、政策调研等活动所需车辆的燃料费、维修费、过路过桥费、保险费等</w:t>
      </w:r>
      <w:r>
        <w:rPr>
          <w:rFonts w:hint="eastAsia" w:ascii="仿宋_GB2312" w:hAnsi="Times New Roman" w:cs="Times New Roman"/>
          <w:color w:val="auto"/>
          <w:lang w:eastAsia="zh-CN"/>
        </w:rPr>
        <w:t>。</w:t>
      </w:r>
      <w:r>
        <w:rPr>
          <w:rFonts w:hint="eastAsia" w:ascii="仿宋_GB2312"/>
        </w:rPr>
        <w:t>截至</w:t>
      </w:r>
      <w:r>
        <w:rPr>
          <w:rFonts w:hint="eastAsia" w:ascii="仿宋_GB2312"/>
          <w:lang w:eastAsia="zh-CN"/>
        </w:rPr>
        <w:t>2024</w:t>
      </w:r>
      <w:r>
        <w:rPr>
          <w:rFonts w:hint="eastAsia" w:ascii="仿宋_GB2312"/>
        </w:rPr>
        <w:t>年12月31日，</w:t>
      </w:r>
      <w:r>
        <w:rPr>
          <w:rFonts w:hint="eastAsia" w:ascii="仿宋_GB2312" w:hAnsi="仿宋" w:cs="Times New Roman"/>
          <w:color w:val="auto"/>
          <w:lang w:eastAsia="zh-CN"/>
        </w:rPr>
        <w:t>合肥市瑶海区文化馆</w:t>
      </w:r>
      <w:r>
        <w:rPr>
          <w:rFonts w:hint="eastAsia" w:ascii="仿宋_GB2312"/>
        </w:rPr>
        <w:t>一般公共预算及政府性基金财政拨款开支的公务用车保有数为</w:t>
      </w:r>
      <w:r>
        <w:rPr>
          <w:rFonts w:hint="eastAsia" w:ascii="仿宋_GB2312"/>
          <w:lang w:val="en-US" w:eastAsia="zh-CN"/>
        </w:rPr>
        <w:t>0</w:t>
      </w:r>
      <w:r>
        <w:rPr>
          <w:rFonts w:hint="eastAsia" w:ascii="仿宋_GB2312"/>
        </w:rPr>
        <w:t>辆</w:t>
      </w:r>
      <w:r>
        <w:rPr>
          <w:rFonts w:hint="eastAsia" w:ascii="仿宋_GB2312"/>
          <w:lang w:eastAsia="zh-CN"/>
        </w:rPr>
        <w:t>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YWMwYWM4ODM2NTkxZTkyZTQ3NjA3M2Y5MmYxNTkifQ=="/>
  </w:docVars>
  <w:rsids>
    <w:rsidRoot w:val="00E72D8E"/>
    <w:rsid w:val="0000127F"/>
    <w:rsid w:val="00002072"/>
    <w:rsid w:val="00002CBD"/>
    <w:rsid w:val="00003FC4"/>
    <w:rsid w:val="00004A93"/>
    <w:rsid w:val="00004D71"/>
    <w:rsid w:val="00005CA1"/>
    <w:rsid w:val="00005CC3"/>
    <w:rsid w:val="00006320"/>
    <w:rsid w:val="000068EF"/>
    <w:rsid w:val="000073ED"/>
    <w:rsid w:val="0000783A"/>
    <w:rsid w:val="00011520"/>
    <w:rsid w:val="00013415"/>
    <w:rsid w:val="00013CC6"/>
    <w:rsid w:val="000146F3"/>
    <w:rsid w:val="00014A1F"/>
    <w:rsid w:val="0001506C"/>
    <w:rsid w:val="000154FA"/>
    <w:rsid w:val="00016A3B"/>
    <w:rsid w:val="00017232"/>
    <w:rsid w:val="00020BA0"/>
    <w:rsid w:val="000212D4"/>
    <w:rsid w:val="00021839"/>
    <w:rsid w:val="00021DC5"/>
    <w:rsid w:val="00023DC8"/>
    <w:rsid w:val="00024BD3"/>
    <w:rsid w:val="00024DD4"/>
    <w:rsid w:val="000272A8"/>
    <w:rsid w:val="0002764C"/>
    <w:rsid w:val="000316D3"/>
    <w:rsid w:val="00031B54"/>
    <w:rsid w:val="0003237D"/>
    <w:rsid w:val="000326F4"/>
    <w:rsid w:val="00032BC5"/>
    <w:rsid w:val="00032FD4"/>
    <w:rsid w:val="0003310D"/>
    <w:rsid w:val="00033595"/>
    <w:rsid w:val="0003391A"/>
    <w:rsid w:val="00034610"/>
    <w:rsid w:val="00034ADD"/>
    <w:rsid w:val="00034F1A"/>
    <w:rsid w:val="00036B5E"/>
    <w:rsid w:val="00037825"/>
    <w:rsid w:val="000378EE"/>
    <w:rsid w:val="00037AA0"/>
    <w:rsid w:val="0004175F"/>
    <w:rsid w:val="0004417C"/>
    <w:rsid w:val="0004440B"/>
    <w:rsid w:val="00046A34"/>
    <w:rsid w:val="00050639"/>
    <w:rsid w:val="00051483"/>
    <w:rsid w:val="000515E3"/>
    <w:rsid w:val="00052A28"/>
    <w:rsid w:val="000530FA"/>
    <w:rsid w:val="00054694"/>
    <w:rsid w:val="000547EB"/>
    <w:rsid w:val="000564B8"/>
    <w:rsid w:val="00057660"/>
    <w:rsid w:val="00060624"/>
    <w:rsid w:val="00063642"/>
    <w:rsid w:val="00066D98"/>
    <w:rsid w:val="00066EEA"/>
    <w:rsid w:val="0007002D"/>
    <w:rsid w:val="00070B54"/>
    <w:rsid w:val="000719BE"/>
    <w:rsid w:val="00071AC1"/>
    <w:rsid w:val="00072284"/>
    <w:rsid w:val="00072699"/>
    <w:rsid w:val="00073B20"/>
    <w:rsid w:val="00075D99"/>
    <w:rsid w:val="00077750"/>
    <w:rsid w:val="00077E2F"/>
    <w:rsid w:val="0008050E"/>
    <w:rsid w:val="000812A6"/>
    <w:rsid w:val="0008155F"/>
    <w:rsid w:val="000824E4"/>
    <w:rsid w:val="000826DB"/>
    <w:rsid w:val="000827BC"/>
    <w:rsid w:val="000827F5"/>
    <w:rsid w:val="0008366D"/>
    <w:rsid w:val="000839B3"/>
    <w:rsid w:val="000844D9"/>
    <w:rsid w:val="00084DFA"/>
    <w:rsid w:val="00085111"/>
    <w:rsid w:val="00086A56"/>
    <w:rsid w:val="00086A5D"/>
    <w:rsid w:val="0008720D"/>
    <w:rsid w:val="00087981"/>
    <w:rsid w:val="0009234A"/>
    <w:rsid w:val="00092467"/>
    <w:rsid w:val="00092A7C"/>
    <w:rsid w:val="000948A3"/>
    <w:rsid w:val="00094ED0"/>
    <w:rsid w:val="000A0BB6"/>
    <w:rsid w:val="000A14E0"/>
    <w:rsid w:val="000A1FA5"/>
    <w:rsid w:val="000A2F02"/>
    <w:rsid w:val="000A3DA7"/>
    <w:rsid w:val="000A41DF"/>
    <w:rsid w:val="000A4340"/>
    <w:rsid w:val="000A553D"/>
    <w:rsid w:val="000A6A62"/>
    <w:rsid w:val="000B1C13"/>
    <w:rsid w:val="000B31AC"/>
    <w:rsid w:val="000B32AE"/>
    <w:rsid w:val="000B39B6"/>
    <w:rsid w:val="000B4A5F"/>
    <w:rsid w:val="000B56D7"/>
    <w:rsid w:val="000C0E50"/>
    <w:rsid w:val="000C10B5"/>
    <w:rsid w:val="000C1283"/>
    <w:rsid w:val="000C1E3F"/>
    <w:rsid w:val="000C24A8"/>
    <w:rsid w:val="000C252E"/>
    <w:rsid w:val="000C27BE"/>
    <w:rsid w:val="000C3C5B"/>
    <w:rsid w:val="000C45C8"/>
    <w:rsid w:val="000C4944"/>
    <w:rsid w:val="000C69F9"/>
    <w:rsid w:val="000C7AD0"/>
    <w:rsid w:val="000D58E4"/>
    <w:rsid w:val="000D6B7B"/>
    <w:rsid w:val="000D7A19"/>
    <w:rsid w:val="000D7F4C"/>
    <w:rsid w:val="000E1939"/>
    <w:rsid w:val="000E2202"/>
    <w:rsid w:val="000E3D56"/>
    <w:rsid w:val="000E417D"/>
    <w:rsid w:val="000E57E6"/>
    <w:rsid w:val="000E6339"/>
    <w:rsid w:val="000E6C78"/>
    <w:rsid w:val="000E7773"/>
    <w:rsid w:val="000F0AA1"/>
    <w:rsid w:val="000F0D38"/>
    <w:rsid w:val="000F0E11"/>
    <w:rsid w:val="000F15C6"/>
    <w:rsid w:val="000F1A9E"/>
    <w:rsid w:val="000F1B56"/>
    <w:rsid w:val="000F1C4A"/>
    <w:rsid w:val="000F20BF"/>
    <w:rsid w:val="000F306E"/>
    <w:rsid w:val="000F3244"/>
    <w:rsid w:val="000F365A"/>
    <w:rsid w:val="000F369F"/>
    <w:rsid w:val="000F4A81"/>
    <w:rsid w:val="000F788A"/>
    <w:rsid w:val="001008E2"/>
    <w:rsid w:val="001011B6"/>
    <w:rsid w:val="001015FD"/>
    <w:rsid w:val="001032B8"/>
    <w:rsid w:val="00105712"/>
    <w:rsid w:val="00110049"/>
    <w:rsid w:val="00110195"/>
    <w:rsid w:val="00110C69"/>
    <w:rsid w:val="00114243"/>
    <w:rsid w:val="00116BF2"/>
    <w:rsid w:val="00116D39"/>
    <w:rsid w:val="00116FA4"/>
    <w:rsid w:val="00117C19"/>
    <w:rsid w:val="0012283E"/>
    <w:rsid w:val="00126307"/>
    <w:rsid w:val="00127C85"/>
    <w:rsid w:val="001300DD"/>
    <w:rsid w:val="001321AA"/>
    <w:rsid w:val="00132FAC"/>
    <w:rsid w:val="001335D9"/>
    <w:rsid w:val="00133C04"/>
    <w:rsid w:val="0014112F"/>
    <w:rsid w:val="00141160"/>
    <w:rsid w:val="00141AB7"/>
    <w:rsid w:val="00142617"/>
    <w:rsid w:val="00143AB9"/>
    <w:rsid w:val="001440D4"/>
    <w:rsid w:val="00144299"/>
    <w:rsid w:val="00147035"/>
    <w:rsid w:val="00147620"/>
    <w:rsid w:val="0015261B"/>
    <w:rsid w:val="001531F2"/>
    <w:rsid w:val="0015343B"/>
    <w:rsid w:val="0015347F"/>
    <w:rsid w:val="00153C68"/>
    <w:rsid w:val="001615D6"/>
    <w:rsid w:val="00161779"/>
    <w:rsid w:val="00162147"/>
    <w:rsid w:val="001622B9"/>
    <w:rsid w:val="00163247"/>
    <w:rsid w:val="0016392A"/>
    <w:rsid w:val="00165650"/>
    <w:rsid w:val="0016570F"/>
    <w:rsid w:val="00166075"/>
    <w:rsid w:val="00166ADC"/>
    <w:rsid w:val="0016796C"/>
    <w:rsid w:val="0017057E"/>
    <w:rsid w:val="001719A3"/>
    <w:rsid w:val="001731AE"/>
    <w:rsid w:val="00173DFF"/>
    <w:rsid w:val="00174252"/>
    <w:rsid w:val="00174FA2"/>
    <w:rsid w:val="00175391"/>
    <w:rsid w:val="001756CC"/>
    <w:rsid w:val="00176EDD"/>
    <w:rsid w:val="00182378"/>
    <w:rsid w:val="001834D4"/>
    <w:rsid w:val="00184CBD"/>
    <w:rsid w:val="00186AB5"/>
    <w:rsid w:val="00186E1F"/>
    <w:rsid w:val="001903DC"/>
    <w:rsid w:val="00191A8D"/>
    <w:rsid w:val="0019274B"/>
    <w:rsid w:val="001927C3"/>
    <w:rsid w:val="00192ADD"/>
    <w:rsid w:val="00193DA5"/>
    <w:rsid w:val="001972F6"/>
    <w:rsid w:val="001A0B2D"/>
    <w:rsid w:val="001A2DA7"/>
    <w:rsid w:val="001A3347"/>
    <w:rsid w:val="001A47A2"/>
    <w:rsid w:val="001A501A"/>
    <w:rsid w:val="001A5074"/>
    <w:rsid w:val="001A5F68"/>
    <w:rsid w:val="001A6469"/>
    <w:rsid w:val="001A6A78"/>
    <w:rsid w:val="001A6C48"/>
    <w:rsid w:val="001A6EAC"/>
    <w:rsid w:val="001B032B"/>
    <w:rsid w:val="001B1C4F"/>
    <w:rsid w:val="001B2464"/>
    <w:rsid w:val="001B3CE8"/>
    <w:rsid w:val="001B4D94"/>
    <w:rsid w:val="001B51D6"/>
    <w:rsid w:val="001B6665"/>
    <w:rsid w:val="001C0636"/>
    <w:rsid w:val="001C239A"/>
    <w:rsid w:val="001C29BD"/>
    <w:rsid w:val="001C2C91"/>
    <w:rsid w:val="001C2F2D"/>
    <w:rsid w:val="001C3C11"/>
    <w:rsid w:val="001C46BB"/>
    <w:rsid w:val="001C4965"/>
    <w:rsid w:val="001C51EE"/>
    <w:rsid w:val="001C57C0"/>
    <w:rsid w:val="001C5C12"/>
    <w:rsid w:val="001D17EF"/>
    <w:rsid w:val="001D26B4"/>
    <w:rsid w:val="001D4CE8"/>
    <w:rsid w:val="001D4F9A"/>
    <w:rsid w:val="001D6140"/>
    <w:rsid w:val="001D667A"/>
    <w:rsid w:val="001D687E"/>
    <w:rsid w:val="001E04AF"/>
    <w:rsid w:val="001E0FD0"/>
    <w:rsid w:val="001E2314"/>
    <w:rsid w:val="001E50A5"/>
    <w:rsid w:val="001E5EF2"/>
    <w:rsid w:val="001E6419"/>
    <w:rsid w:val="001E6D3E"/>
    <w:rsid w:val="001E738E"/>
    <w:rsid w:val="001F0042"/>
    <w:rsid w:val="001F0F22"/>
    <w:rsid w:val="001F30E2"/>
    <w:rsid w:val="001F39AD"/>
    <w:rsid w:val="001F39DC"/>
    <w:rsid w:val="001F3FBF"/>
    <w:rsid w:val="001F5220"/>
    <w:rsid w:val="001F5CE1"/>
    <w:rsid w:val="001F61C4"/>
    <w:rsid w:val="001F6D8E"/>
    <w:rsid w:val="001F7A59"/>
    <w:rsid w:val="00201AE3"/>
    <w:rsid w:val="0020232A"/>
    <w:rsid w:val="00204B90"/>
    <w:rsid w:val="00204B9A"/>
    <w:rsid w:val="00204FD9"/>
    <w:rsid w:val="00204FF3"/>
    <w:rsid w:val="00205FCB"/>
    <w:rsid w:val="00206573"/>
    <w:rsid w:val="002124E5"/>
    <w:rsid w:val="002128C6"/>
    <w:rsid w:val="00213247"/>
    <w:rsid w:val="0021333B"/>
    <w:rsid w:val="00213CE8"/>
    <w:rsid w:val="002143AC"/>
    <w:rsid w:val="002159C3"/>
    <w:rsid w:val="002159E4"/>
    <w:rsid w:val="00215C58"/>
    <w:rsid w:val="00215E32"/>
    <w:rsid w:val="00217B54"/>
    <w:rsid w:val="002220B8"/>
    <w:rsid w:val="0022229C"/>
    <w:rsid w:val="002241E2"/>
    <w:rsid w:val="00224D50"/>
    <w:rsid w:val="00226239"/>
    <w:rsid w:val="00226AD6"/>
    <w:rsid w:val="0022706B"/>
    <w:rsid w:val="00230333"/>
    <w:rsid w:val="0023083C"/>
    <w:rsid w:val="00232DA0"/>
    <w:rsid w:val="0023366D"/>
    <w:rsid w:val="00233AB4"/>
    <w:rsid w:val="0023423B"/>
    <w:rsid w:val="00235519"/>
    <w:rsid w:val="00243F17"/>
    <w:rsid w:val="002441BE"/>
    <w:rsid w:val="00244764"/>
    <w:rsid w:val="00245AC0"/>
    <w:rsid w:val="0025097B"/>
    <w:rsid w:val="00255A24"/>
    <w:rsid w:val="00256906"/>
    <w:rsid w:val="002571A7"/>
    <w:rsid w:val="002577DC"/>
    <w:rsid w:val="00260490"/>
    <w:rsid w:val="00261183"/>
    <w:rsid w:val="00261463"/>
    <w:rsid w:val="00262A62"/>
    <w:rsid w:val="002657C9"/>
    <w:rsid w:val="002678F8"/>
    <w:rsid w:val="00270AF9"/>
    <w:rsid w:val="00270F1B"/>
    <w:rsid w:val="002717FA"/>
    <w:rsid w:val="002718F4"/>
    <w:rsid w:val="00272567"/>
    <w:rsid w:val="00273354"/>
    <w:rsid w:val="0027343E"/>
    <w:rsid w:val="00273A4B"/>
    <w:rsid w:val="00273DC2"/>
    <w:rsid w:val="00273E5C"/>
    <w:rsid w:val="00274323"/>
    <w:rsid w:val="00274872"/>
    <w:rsid w:val="00275083"/>
    <w:rsid w:val="00275CF6"/>
    <w:rsid w:val="00276874"/>
    <w:rsid w:val="00276958"/>
    <w:rsid w:val="002778D4"/>
    <w:rsid w:val="002803E7"/>
    <w:rsid w:val="00280EB2"/>
    <w:rsid w:val="00283616"/>
    <w:rsid w:val="00283E9C"/>
    <w:rsid w:val="00285DBA"/>
    <w:rsid w:val="00287185"/>
    <w:rsid w:val="0028779B"/>
    <w:rsid w:val="00287B23"/>
    <w:rsid w:val="002902EC"/>
    <w:rsid w:val="00292C20"/>
    <w:rsid w:val="00293E21"/>
    <w:rsid w:val="00293F44"/>
    <w:rsid w:val="002941EC"/>
    <w:rsid w:val="0029714B"/>
    <w:rsid w:val="002A022D"/>
    <w:rsid w:val="002A0675"/>
    <w:rsid w:val="002A25C1"/>
    <w:rsid w:val="002A4BDF"/>
    <w:rsid w:val="002A5A86"/>
    <w:rsid w:val="002A7094"/>
    <w:rsid w:val="002A7956"/>
    <w:rsid w:val="002A79C8"/>
    <w:rsid w:val="002A7CAD"/>
    <w:rsid w:val="002B0C41"/>
    <w:rsid w:val="002B1B81"/>
    <w:rsid w:val="002B47CE"/>
    <w:rsid w:val="002B4ABB"/>
    <w:rsid w:val="002B4C60"/>
    <w:rsid w:val="002B4D44"/>
    <w:rsid w:val="002B6EBB"/>
    <w:rsid w:val="002B7EAD"/>
    <w:rsid w:val="002C0A1C"/>
    <w:rsid w:val="002C2B1C"/>
    <w:rsid w:val="002C3C47"/>
    <w:rsid w:val="002C4011"/>
    <w:rsid w:val="002C5199"/>
    <w:rsid w:val="002C543E"/>
    <w:rsid w:val="002C5D56"/>
    <w:rsid w:val="002D01E7"/>
    <w:rsid w:val="002D08A5"/>
    <w:rsid w:val="002D1D21"/>
    <w:rsid w:val="002D21B7"/>
    <w:rsid w:val="002D2F97"/>
    <w:rsid w:val="002D37D5"/>
    <w:rsid w:val="002D388C"/>
    <w:rsid w:val="002D45F0"/>
    <w:rsid w:val="002D62C0"/>
    <w:rsid w:val="002D70A4"/>
    <w:rsid w:val="002E049E"/>
    <w:rsid w:val="002E0FF0"/>
    <w:rsid w:val="002E55D6"/>
    <w:rsid w:val="002F0317"/>
    <w:rsid w:val="002F261D"/>
    <w:rsid w:val="002F4776"/>
    <w:rsid w:val="002F4B97"/>
    <w:rsid w:val="002F4F85"/>
    <w:rsid w:val="002F538E"/>
    <w:rsid w:val="002F5D08"/>
    <w:rsid w:val="0030023A"/>
    <w:rsid w:val="003011BA"/>
    <w:rsid w:val="003030A5"/>
    <w:rsid w:val="00304CEE"/>
    <w:rsid w:val="00305A75"/>
    <w:rsid w:val="00306597"/>
    <w:rsid w:val="003074A5"/>
    <w:rsid w:val="003113A7"/>
    <w:rsid w:val="00312994"/>
    <w:rsid w:val="00313E7D"/>
    <w:rsid w:val="00316035"/>
    <w:rsid w:val="003164B2"/>
    <w:rsid w:val="0031650B"/>
    <w:rsid w:val="00317735"/>
    <w:rsid w:val="003179EF"/>
    <w:rsid w:val="00321B1F"/>
    <w:rsid w:val="00322996"/>
    <w:rsid w:val="00323C89"/>
    <w:rsid w:val="003257D3"/>
    <w:rsid w:val="00325877"/>
    <w:rsid w:val="00325C95"/>
    <w:rsid w:val="00326497"/>
    <w:rsid w:val="00326C94"/>
    <w:rsid w:val="0033163F"/>
    <w:rsid w:val="00331CD8"/>
    <w:rsid w:val="003333FC"/>
    <w:rsid w:val="003354F3"/>
    <w:rsid w:val="00335BDD"/>
    <w:rsid w:val="00336A8C"/>
    <w:rsid w:val="00340B66"/>
    <w:rsid w:val="00341CF8"/>
    <w:rsid w:val="00341D5B"/>
    <w:rsid w:val="00342088"/>
    <w:rsid w:val="0034356D"/>
    <w:rsid w:val="00343967"/>
    <w:rsid w:val="00350645"/>
    <w:rsid w:val="0035127B"/>
    <w:rsid w:val="00351313"/>
    <w:rsid w:val="0035190C"/>
    <w:rsid w:val="00351C39"/>
    <w:rsid w:val="0035475B"/>
    <w:rsid w:val="003552CE"/>
    <w:rsid w:val="0035712E"/>
    <w:rsid w:val="00360726"/>
    <w:rsid w:val="00362A31"/>
    <w:rsid w:val="00362C43"/>
    <w:rsid w:val="00365A1A"/>
    <w:rsid w:val="00366890"/>
    <w:rsid w:val="00366B72"/>
    <w:rsid w:val="00366F64"/>
    <w:rsid w:val="003675A8"/>
    <w:rsid w:val="003702F3"/>
    <w:rsid w:val="0037033F"/>
    <w:rsid w:val="003707A6"/>
    <w:rsid w:val="0037253E"/>
    <w:rsid w:val="003766F6"/>
    <w:rsid w:val="00376ABD"/>
    <w:rsid w:val="00377CA8"/>
    <w:rsid w:val="00381339"/>
    <w:rsid w:val="00383BEE"/>
    <w:rsid w:val="00383DE8"/>
    <w:rsid w:val="00385293"/>
    <w:rsid w:val="0038549D"/>
    <w:rsid w:val="00385785"/>
    <w:rsid w:val="00385B8B"/>
    <w:rsid w:val="00387419"/>
    <w:rsid w:val="00390CD8"/>
    <w:rsid w:val="00391D45"/>
    <w:rsid w:val="003925C3"/>
    <w:rsid w:val="00393077"/>
    <w:rsid w:val="003937AE"/>
    <w:rsid w:val="00393D6B"/>
    <w:rsid w:val="00395667"/>
    <w:rsid w:val="003956EB"/>
    <w:rsid w:val="0039587D"/>
    <w:rsid w:val="00395913"/>
    <w:rsid w:val="003A119A"/>
    <w:rsid w:val="003A2164"/>
    <w:rsid w:val="003A3840"/>
    <w:rsid w:val="003A3E79"/>
    <w:rsid w:val="003A4467"/>
    <w:rsid w:val="003A46F5"/>
    <w:rsid w:val="003A7DB6"/>
    <w:rsid w:val="003B0314"/>
    <w:rsid w:val="003B10C2"/>
    <w:rsid w:val="003B123A"/>
    <w:rsid w:val="003B199C"/>
    <w:rsid w:val="003B297A"/>
    <w:rsid w:val="003B2DBD"/>
    <w:rsid w:val="003B3FC1"/>
    <w:rsid w:val="003B52D2"/>
    <w:rsid w:val="003B5AA4"/>
    <w:rsid w:val="003B5C9D"/>
    <w:rsid w:val="003B66F9"/>
    <w:rsid w:val="003B679F"/>
    <w:rsid w:val="003B71CA"/>
    <w:rsid w:val="003B7640"/>
    <w:rsid w:val="003B7F1C"/>
    <w:rsid w:val="003C0B6C"/>
    <w:rsid w:val="003C2C8D"/>
    <w:rsid w:val="003C40F8"/>
    <w:rsid w:val="003C436F"/>
    <w:rsid w:val="003C5086"/>
    <w:rsid w:val="003C54BA"/>
    <w:rsid w:val="003D0A2F"/>
    <w:rsid w:val="003D0E38"/>
    <w:rsid w:val="003D0F9F"/>
    <w:rsid w:val="003D10F9"/>
    <w:rsid w:val="003D1D1F"/>
    <w:rsid w:val="003D210B"/>
    <w:rsid w:val="003D218D"/>
    <w:rsid w:val="003D2252"/>
    <w:rsid w:val="003D28C9"/>
    <w:rsid w:val="003D2BBE"/>
    <w:rsid w:val="003D2D47"/>
    <w:rsid w:val="003D3274"/>
    <w:rsid w:val="003D460E"/>
    <w:rsid w:val="003D4DC0"/>
    <w:rsid w:val="003D53E7"/>
    <w:rsid w:val="003D5C8A"/>
    <w:rsid w:val="003E2BF3"/>
    <w:rsid w:val="003E3BBB"/>
    <w:rsid w:val="003E3D14"/>
    <w:rsid w:val="003E484B"/>
    <w:rsid w:val="003E6B29"/>
    <w:rsid w:val="003E6F00"/>
    <w:rsid w:val="003F20C0"/>
    <w:rsid w:val="003F219A"/>
    <w:rsid w:val="003F36D7"/>
    <w:rsid w:val="003F5C4E"/>
    <w:rsid w:val="003F5F4B"/>
    <w:rsid w:val="003F6A5D"/>
    <w:rsid w:val="003F798C"/>
    <w:rsid w:val="00400DDC"/>
    <w:rsid w:val="00402082"/>
    <w:rsid w:val="004026AB"/>
    <w:rsid w:val="004040CF"/>
    <w:rsid w:val="004041E8"/>
    <w:rsid w:val="00404CBF"/>
    <w:rsid w:val="00405A72"/>
    <w:rsid w:val="0040689C"/>
    <w:rsid w:val="004103F7"/>
    <w:rsid w:val="00411ABE"/>
    <w:rsid w:val="00411C51"/>
    <w:rsid w:val="00412FCD"/>
    <w:rsid w:val="00416902"/>
    <w:rsid w:val="004214EB"/>
    <w:rsid w:val="0042233E"/>
    <w:rsid w:val="004231F7"/>
    <w:rsid w:val="00423826"/>
    <w:rsid w:val="00425751"/>
    <w:rsid w:val="00427C92"/>
    <w:rsid w:val="00431B7D"/>
    <w:rsid w:val="00431F66"/>
    <w:rsid w:val="0043261D"/>
    <w:rsid w:val="00432F96"/>
    <w:rsid w:val="00433A19"/>
    <w:rsid w:val="00436B4A"/>
    <w:rsid w:val="00436DDC"/>
    <w:rsid w:val="00436F89"/>
    <w:rsid w:val="0043773D"/>
    <w:rsid w:val="00437BF6"/>
    <w:rsid w:val="0044043D"/>
    <w:rsid w:val="004409F2"/>
    <w:rsid w:val="00441339"/>
    <w:rsid w:val="00441D38"/>
    <w:rsid w:val="00442185"/>
    <w:rsid w:val="00442D98"/>
    <w:rsid w:val="00444198"/>
    <w:rsid w:val="00444342"/>
    <w:rsid w:val="004449F1"/>
    <w:rsid w:val="00444B4C"/>
    <w:rsid w:val="004450E5"/>
    <w:rsid w:val="004456AB"/>
    <w:rsid w:val="00447F3E"/>
    <w:rsid w:val="0045076C"/>
    <w:rsid w:val="004508D4"/>
    <w:rsid w:val="00451018"/>
    <w:rsid w:val="00451165"/>
    <w:rsid w:val="00451351"/>
    <w:rsid w:val="004516AD"/>
    <w:rsid w:val="00451F31"/>
    <w:rsid w:val="004525B8"/>
    <w:rsid w:val="00452F5F"/>
    <w:rsid w:val="00453060"/>
    <w:rsid w:val="00453E97"/>
    <w:rsid w:val="004541E0"/>
    <w:rsid w:val="004546A1"/>
    <w:rsid w:val="00454B80"/>
    <w:rsid w:val="00455864"/>
    <w:rsid w:val="00460B1E"/>
    <w:rsid w:val="004629B2"/>
    <w:rsid w:val="004631F2"/>
    <w:rsid w:val="00463782"/>
    <w:rsid w:val="00463D65"/>
    <w:rsid w:val="00464A0C"/>
    <w:rsid w:val="004652C3"/>
    <w:rsid w:val="00466EB7"/>
    <w:rsid w:val="00467135"/>
    <w:rsid w:val="004678C1"/>
    <w:rsid w:val="00467D22"/>
    <w:rsid w:val="00470E80"/>
    <w:rsid w:val="00471AA1"/>
    <w:rsid w:val="00472BA0"/>
    <w:rsid w:val="00476EE3"/>
    <w:rsid w:val="00476FF4"/>
    <w:rsid w:val="0047702B"/>
    <w:rsid w:val="004774E4"/>
    <w:rsid w:val="00481300"/>
    <w:rsid w:val="00481686"/>
    <w:rsid w:val="0048353F"/>
    <w:rsid w:val="00485473"/>
    <w:rsid w:val="00486AE9"/>
    <w:rsid w:val="00487584"/>
    <w:rsid w:val="00487DAA"/>
    <w:rsid w:val="00491164"/>
    <w:rsid w:val="004918FF"/>
    <w:rsid w:val="00493AF4"/>
    <w:rsid w:val="00495A07"/>
    <w:rsid w:val="00496463"/>
    <w:rsid w:val="004A35D3"/>
    <w:rsid w:val="004A3CBA"/>
    <w:rsid w:val="004A61B4"/>
    <w:rsid w:val="004A6A3B"/>
    <w:rsid w:val="004A7A3C"/>
    <w:rsid w:val="004B0AD1"/>
    <w:rsid w:val="004B0F32"/>
    <w:rsid w:val="004B444A"/>
    <w:rsid w:val="004B4B70"/>
    <w:rsid w:val="004B5EB7"/>
    <w:rsid w:val="004B6E65"/>
    <w:rsid w:val="004B74C1"/>
    <w:rsid w:val="004C07C4"/>
    <w:rsid w:val="004C0947"/>
    <w:rsid w:val="004C18F7"/>
    <w:rsid w:val="004C1B7E"/>
    <w:rsid w:val="004C2C0B"/>
    <w:rsid w:val="004C3F8F"/>
    <w:rsid w:val="004C4BA4"/>
    <w:rsid w:val="004C6708"/>
    <w:rsid w:val="004C6729"/>
    <w:rsid w:val="004C69B9"/>
    <w:rsid w:val="004C6C3E"/>
    <w:rsid w:val="004C7200"/>
    <w:rsid w:val="004C743D"/>
    <w:rsid w:val="004C76C9"/>
    <w:rsid w:val="004C7ECB"/>
    <w:rsid w:val="004D04CE"/>
    <w:rsid w:val="004D0D05"/>
    <w:rsid w:val="004D12E6"/>
    <w:rsid w:val="004D188E"/>
    <w:rsid w:val="004D217C"/>
    <w:rsid w:val="004D2DA1"/>
    <w:rsid w:val="004D3EA8"/>
    <w:rsid w:val="004D4047"/>
    <w:rsid w:val="004D4DCB"/>
    <w:rsid w:val="004D5BDA"/>
    <w:rsid w:val="004D6099"/>
    <w:rsid w:val="004D6F25"/>
    <w:rsid w:val="004E1F78"/>
    <w:rsid w:val="004E232C"/>
    <w:rsid w:val="004E2BF3"/>
    <w:rsid w:val="004E3FDD"/>
    <w:rsid w:val="004E4980"/>
    <w:rsid w:val="004E50AB"/>
    <w:rsid w:val="004E5436"/>
    <w:rsid w:val="004E6456"/>
    <w:rsid w:val="004F0011"/>
    <w:rsid w:val="004F00D8"/>
    <w:rsid w:val="004F0B45"/>
    <w:rsid w:val="004F17B5"/>
    <w:rsid w:val="004F3585"/>
    <w:rsid w:val="004F39D7"/>
    <w:rsid w:val="004F4CA0"/>
    <w:rsid w:val="004F4F39"/>
    <w:rsid w:val="004F5F03"/>
    <w:rsid w:val="004F7477"/>
    <w:rsid w:val="00500309"/>
    <w:rsid w:val="005003F4"/>
    <w:rsid w:val="005017A4"/>
    <w:rsid w:val="00502837"/>
    <w:rsid w:val="005040C9"/>
    <w:rsid w:val="005044C6"/>
    <w:rsid w:val="005055F7"/>
    <w:rsid w:val="00505DFD"/>
    <w:rsid w:val="005067A7"/>
    <w:rsid w:val="00506E7C"/>
    <w:rsid w:val="005072D0"/>
    <w:rsid w:val="005103FE"/>
    <w:rsid w:val="00510954"/>
    <w:rsid w:val="00512863"/>
    <w:rsid w:val="005152AE"/>
    <w:rsid w:val="00515CED"/>
    <w:rsid w:val="005171F7"/>
    <w:rsid w:val="00517952"/>
    <w:rsid w:val="005201B2"/>
    <w:rsid w:val="0052141F"/>
    <w:rsid w:val="00523738"/>
    <w:rsid w:val="00523B3D"/>
    <w:rsid w:val="00523CA5"/>
    <w:rsid w:val="005259CA"/>
    <w:rsid w:val="00525DDB"/>
    <w:rsid w:val="0052697F"/>
    <w:rsid w:val="0053020D"/>
    <w:rsid w:val="00531A64"/>
    <w:rsid w:val="00532420"/>
    <w:rsid w:val="00535448"/>
    <w:rsid w:val="00535535"/>
    <w:rsid w:val="00536C59"/>
    <w:rsid w:val="00536D35"/>
    <w:rsid w:val="00536F32"/>
    <w:rsid w:val="00537630"/>
    <w:rsid w:val="005405C3"/>
    <w:rsid w:val="00540A8A"/>
    <w:rsid w:val="005414EE"/>
    <w:rsid w:val="0054295A"/>
    <w:rsid w:val="00542FC7"/>
    <w:rsid w:val="005459A6"/>
    <w:rsid w:val="00551909"/>
    <w:rsid w:val="00551E48"/>
    <w:rsid w:val="00552248"/>
    <w:rsid w:val="00552623"/>
    <w:rsid w:val="00553E35"/>
    <w:rsid w:val="00555594"/>
    <w:rsid w:val="005572A1"/>
    <w:rsid w:val="00560794"/>
    <w:rsid w:val="0056111F"/>
    <w:rsid w:val="0056161E"/>
    <w:rsid w:val="00561A24"/>
    <w:rsid w:val="00561B58"/>
    <w:rsid w:val="00567391"/>
    <w:rsid w:val="00567656"/>
    <w:rsid w:val="005709D2"/>
    <w:rsid w:val="00570BA8"/>
    <w:rsid w:val="00574322"/>
    <w:rsid w:val="005754A0"/>
    <w:rsid w:val="00575B2C"/>
    <w:rsid w:val="00575FE1"/>
    <w:rsid w:val="00576D7C"/>
    <w:rsid w:val="00577C5E"/>
    <w:rsid w:val="00580526"/>
    <w:rsid w:val="00580A85"/>
    <w:rsid w:val="00580D52"/>
    <w:rsid w:val="00581371"/>
    <w:rsid w:val="00583BD9"/>
    <w:rsid w:val="00587625"/>
    <w:rsid w:val="00587C3E"/>
    <w:rsid w:val="00591D2F"/>
    <w:rsid w:val="005934F9"/>
    <w:rsid w:val="00593915"/>
    <w:rsid w:val="00595294"/>
    <w:rsid w:val="005962AE"/>
    <w:rsid w:val="00596A7B"/>
    <w:rsid w:val="00597A0B"/>
    <w:rsid w:val="00597CEF"/>
    <w:rsid w:val="005A0361"/>
    <w:rsid w:val="005A0591"/>
    <w:rsid w:val="005A07A4"/>
    <w:rsid w:val="005A0875"/>
    <w:rsid w:val="005A2C5C"/>
    <w:rsid w:val="005A3970"/>
    <w:rsid w:val="005A3B02"/>
    <w:rsid w:val="005A4A18"/>
    <w:rsid w:val="005A51C1"/>
    <w:rsid w:val="005B3F00"/>
    <w:rsid w:val="005B3FA1"/>
    <w:rsid w:val="005B4A6C"/>
    <w:rsid w:val="005B52F0"/>
    <w:rsid w:val="005B7063"/>
    <w:rsid w:val="005C065B"/>
    <w:rsid w:val="005C1909"/>
    <w:rsid w:val="005C2358"/>
    <w:rsid w:val="005C3264"/>
    <w:rsid w:val="005C3A5C"/>
    <w:rsid w:val="005C550A"/>
    <w:rsid w:val="005C5B45"/>
    <w:rsid w:val="005C5BC5"/>
    <w:rsid w:val="005C6466"/>
    <w:rsid w:val="005C67EE"/>
    <w:rsid w:val="005D0C50"/>
    <w:rsid w:val="005D0D8A"/>
    <w:rsid w:val="005D1345"/>
    <w:rsid w:val="005D4FF4"/>
    <w:rsid w:val="005D691E"/>
    <w:rsid w:val="005E0674"/>
    <w:rsid w:val="005E08B4"/>
    <w:rsid w:val="005E138F"/>
    <w:rsid w:val="005E17A7"/>
    <w:rsid w:val="005E1AD5"/>
    <w:rsid w:val="005E213A"/>
    <w:rsid w:val="005E562F"/>
    <w:rsid w:val="005E5718"/>
    <w:rsid w:val="005E72BD"/>
    <w:rsid w:val="005E77E9"/>
    <w:rsid w:val="005E7DBE"/>
    <w:rsid w:val="005F031C"/>
    <w:rsid w:val="005F133D"/>
    <w:rsid w:val="005F1A3F"/>
    <w:rsid w:val="005F2175"/>
    <w:rsid w:val="005F2769"/>
    <w:rsid w:val="005F2BC4"/>
    <w:rsid w:val="005F490D"/>
    <w:rsid w:val="005F5282"/>
    <w:rsid w:val="00600008"/>
    <w:rsid w:val="006009CB"/>
    <w:rsid w:val="006012BE"/>
    <w:rsid w:val="00603B71"/>
    <w:rsid w:val="006101E3"/>
    <w:rsid w:val="00610C15"/>
    <w:rsid w:val="0061152E"/>
    <w:rsid w:val="00612469"/>
    <w:rsid w:val="00612603"/>
    <w:rsid w:val="006129AD"/>
    <w:rsid w:val="00613577"/>
    <w:rsid w:val="006136E1"/>
    <w:rsid w:val="006142F6"/>
    <w:rsid w:val="00614585"/>
    <w:rsid w:val="00614994"/>
    <w:rsid w:val="00617960"/>
    <w:rsid w:val="00620652"/>
    <w:rsid w:val="006208AC"/>
    <w:rsid w:val="0062141C"/>
    <w:rsid w:val="006215AE"/>
    <w:rsid w:val="0062372A"/>
    <w:rsid w:val="006251C5"/>
    <w:rsid w:val="0062740F"/>
    <w:rsid w:val="0063066B"/>
    <w:rsid w:val="0063117E"/>
    <w:rsid w:val="00632B1B"/>
    <w:rsid w:val="00633F0A"/>
    <w:rsid w:val="00634833"/>
    <w:rsid w:val="00634B95"/>
    <w:rsid w:val="0063513B"/>
    <w:rsid w:val="006351BD"/>
    <w:rsid w:val="00637586"/>
    <w:rsid w:val="00637BE7"/>
    <w:rsid w:val="00640EF6"/>
    <w:rsid w:val="006422E9"/>
    <w:rsid w:val="0064248C"/>
    <w:rsid w:val="006442F6"/>
    <w:rsid w:val="00644702"/>
    <w:rsid w:val="00644AA1"/>
    <w:rsid w:val="00650248"/>
    <w:rsid w:val="00651605"/>
    <w:rsid w:val="0065184F"/>
    <w:rsid w:val="00653CD9"/>
    <w:rsid w:val="006540A5"/>
    <w:rsid w:val="00656206"/>
    <w:rsid w:val="00656CC8"/>
    <w:rsid w:val="00662DBA"/>
    <w:rsid w:val="006659A5"/>
    <w:rsid w:val="00666160"/>
    <w:rsid w:val="00666D13"/>
    <w:rsid w:val="00667839"/>
    <w:rsid w:val="00670584"/>
    <w:rsid w:val="00670CA3"/>
    <w:rsid w:val="00671132"/>
    <w:rsid w:val="00671B19"/>
    <w:rsid w:val="00671E69"/>
    <w:rsid w:val="00671F40"/>
    <w:rsid w:val="00672628"/>
    <w:rsid w:val="00673DEE"/>
    <w:rsid w:val="00673EB5"/>
    <w:rsid w:val="0067413D"/>
    <w:rsid w:val="006745A3"/>
    <w:rsid w:val="00674D64"/>
    <w:rsid w:val="00675A61"/>
    <w:rsid w:val="0067613D"/>
    <w:rsid w:val="006761F8"/>
    <w:rsid w:val="00676703"/>
    <w:rsid w:val="00676A5D"/>
    <w:rsid w:val="00677AF4"/>
    <w:rsid w:val="006802C2"/>
    <w:rsid w:val="006805AE"/>
    <w:rsid w:val="00680903"/>
    <w:rsid w:val="006811CD"/>
    <w:rsid w:val="0068272F"/>
    <w:rsid w:val="00682936"/>
    <w:rsid w:val="0068308F"/>
    <w:rsid w:val="00683AE0"/>
    <w:rsid w:val="00686CDF"/>
    <w:rsid w:val="006906C0"/>
    <w:rsid w:val="00692B65"/>
    <w:rsid w:val="006958F8"/>
    <w:rsid w:val="00695E14"/>
    <w:rsid w:val="006975F4"/>
    <w:rsid w:val="006A040F"/>
    <w:rsid w:val="006A16D9"/>
    <w:rsid w:val="006A2C4D"/>
    <w:rsid w:val="006A40FF"/>
    <w:rsid w:val="006A6FF4"/>
    <w:rsid w:val="006A7847"/>
    <w:rsid w:val="006A7A59"/>
    <w:rsid w:val="006B035E"/>
    <w:rsid w:val="006B04A2"/>
    <w:rsid w:val="006B0BDC"/>
    <w:rsid w:val="006B2112"/>
    <w:rsid w:val="006B2182"/>
    <w:rsid w:val="006B2762"/>
    <w:rsid w:val="006B4389"/>
    <w:rsid w:val="006B5902"/>
    <w:rsid w:val="006B5FB1"/>
    <w:rsid w:val="006B62C6"/>
    <w:rsid w:val="006B6C0A"/>
    <w:rsid w:val="006B7650"/>
    <w:rsid w:val="006C16DB"/>
    <w:rsid w:val="006C201B"/>
    <w:rsid w:val="006C33AF"/>
    <w:rsid w:val="006C3817"/>
    <w:rsid w:val="006C4103"/>
    <w:rsid w:val="006C4A69"/>
    <w:rsid w:val="006C51C2"/>
    <w:rsid w:val="006C6856"/>
    <w:rsid w:val="006C73F7"/>
    <w:rsid w:val="006D0BC3"/>
    <w:rsid w:val="006D2369"/>
    <w:rsid w:val="006D23D0"/>
    <w:rsid w:val="006D3C3B"/>
    <w:rsid w:val="006D3D3F"/>
    <w:rsid w:val="006D3D67"/>
    <w:rsid w:val="006D40F8"/>
    <w:rsid w:val="006D4337"/>
    <w:rsid w:val="006D65E8"/>
    <w:rsid w:val="006D718A"/>
    <w:rsid w:val="006E2BE0"/>
    <w:rsid w:val="006E3BC1"/>
    <w:rsid w:val="006E5402"/>
    <w:rsid w:val="006E654A"/>
    <w:rsid w:val="006E6ECA"/>
    <w:rsid w:val="006F2E45"/>
    <w:rsid w:val="006F3BB0"/>
    <w:rsid w:val="006F4CEE"/>
    <w:rsid w:val="006F61A1"/>
    <w:rsid w:val="006F7BED"/>
    <w:rsid w:val="00700286"/>
    <w:rsid w:val="007009C2"/>
    <w:rsid w:val="00701814"/>
    <w:rsid w:val="007022F2"/>
    <w:rsid w:val="00702E98"/>
    <w:rsid w:val="00702FB5"/>
    <w:rsid w:val="007046B1"/>
    <w:rsid w:val="00706B0B"/>
    <w:rsid w:val="00707222"/>
    <w:rsid w:val="00710297"/>
    <w:rsid w:val="00711A4C"/>
    <w:rsid w:val="00711CB6"/>
    <w:rsid w:val="007135C3"/>
    <w:rsid w:val="00714BC5"/>
    <w:rsid w:val="007156D4"/>
    <w:rsid w:val="00715AF1"/>
    <w:rsid w:val="007211CE"/>
    <w:rsid w:val="0072135F"/>
    <w:rsid w:val="0072163B"/>
    <w:rsid w:val="00721853"/>
    <w:rsid w:val="007220D3"/>
    <w:rsid w:val="007222B7"/>
    <w:rsid w:val="007238A5"/>
    <w:rsid w:val="00723980"/>
    <w:rsid w:val="0072579C"/>
    <w:rsid w:val="00725B5E"/>
    <w:rsid w:val="00727B60"/>
    <w:rsid w:val="00730281"/>
    <w:rsid w:val="00732EDD"/>
    <w:rsid w:val="00735216"/>
    <w:rsid w:val="007355F2"/>
    <w:rsid w:val="0073765C"/>
    <w:rsid w:val="00740360"/>
    <w:rsid w:val="00740BAF"/>
    <w:rsid w:val="00742843"/>
    <w:rsid w:val="00742985"/>
    <w:rsid w:val="00743024"/>
    <w:rsid w:val="00745C9C"/>
    <w:rsid w:val="00746186"/>
    <w:rsid w:val="0074758D"/>
    <w:rsid w:val="00750AB9"/>
    <w:rsid w:val="00751260"/>
    <w:rsid w:val="007522E3"/>
    <w:rsid w:val="00755FE0"/>
    <w:rsid w:val="00756465"/>
    <w:rsid w:val="00763B50"/>
    <w:rsid w:val="00764D9E"/>
    <w:rsid w:val="00766DF5"/>
    <w:rsid w:val="00767056"/>
    <w:rsid w:val="007701A8"/>
    <w:rsid w:val="00770CB2"/>
    <w:rsid w:val="00770E67"/>
    <w:rsid w:val="007723A4"/>
    <w:rsid w:val="0077246E"/>
    <w:rsid w:val="007738C8"/>
    <w:rsid w:val="00773A31"/>
    <w:rsid w:val="00774B46"/>
    <w:rsid w:val="007754F1"/>
    <w:rsid w:val="0077577A"/>
    <w:rsid w:val="007757F3"/>
    <w:rsid w:val="0077636B"/>
    <w:rsid w:val="0077694A"/>
    <w:rsid w:val="007814E4"/>
    <w:rsid w:val="00781B22"/>
    <w:rsid w:val="00782F2D"/>
    <w:rsid w:val="007830C8"/>
    <w:rsid w:val="0078363F"/>
    <w:rsid w:val="0078389D"/>
    <w:rsid w:val="00783E17"/>
    <w:rsid w:val="007848F8"/>
    <w:rsid w:val="0078594C"/>
    <w:rsid w:val="00786FC9"/>
    <w:rsid w:val="0078741E"/>
    <w:rsid w:val="00787B77"/>
    <w:rsid w:val="007906D7"/>
    <w:rsid w:val="007907F1"/>
    <w:rsid w:val="007913C3"/>
    <w:rsid w:val="00792D33"/>
    <w:rsid w:val="00793E7D"/>
    <w:rsid w:val="00794995"/>
    <w:rsid w:val="00795B71"/>
    <w:rsid w:val="00797F7B"/>
    <w:rsid w:val="007A09B6"/>
    <w:rsid w:val="007A0A6C"/>
    <w:rsid w:val="007A0FE9"/>
    <w:rsid w:val="007A146A"/>
    <w:rsid w:val="007A18D0"/>
    <w:rsid w:val="007A1CD5"/>
    <w:rsid w:val="007A2CC4"/>
    <w:rsid w:val="007A2F27"/>
    <w:rsid w:val="007A4B50"/>
    <w:rsid w:val="007A4E6E"/>
    <w:rsid w:val="007A567C"/>
    <w:rsid w:val="007A57D4"/>
    <w:rsid w:val="007A5AF2"/>
    <w:rsid w:val="007A7448"/>
    <w:rsid w:val="007B01C8"/>
    <w:rsid w:val="007B11D0"/>
    <w:rsid w:val="007B230E"/>
    <w:rsid w:val="007B2346"/>
    <w:rsid w:val="007B2DFD"/>
    <w:rsid w:val="007B3024"/>
    <w:rsid w:val="007C00CE"/>
    <w:rsid w:val="007C14FD"/>
    <w:rsid w:val="007C15BF"/>
    <w:rsid w:val="007C1C41"/>
    <w:rsid w:val="007C55F1"/>
    <w:rsid w:val="007C676B"/>
    <w:rsid w:val="007C794C"/>
    <w:rsid w:val="007C7951"/>
    <w:rsid w:val="007D063F"/>
    <w:rsid w:val="007D06DD"/>
    <w:rsid w:val="007D15FD"/>
    <w:rsid w:val="007D3392"/>
    <w:rsid w:val="007D34D0"/>
    <w:rsid w:val="007D3C55"/>
    <w:rsid w:val="007D3CB1"/>
    <w:rsid w:val="007D4765"/>
    <w:rsid w:val="007D781A"/>
    <w:rsid w:val="007D781B"/>
    <w:rsid w:val="007E23F8"/>
    <w:rsid w:val="007E2F41"/>
    <w:rsid w:val="007E57C8"/>
    <w:rsid w:val="007E6745"/>
    <w:rsid w:val="007E6C5B"/>
    <w:rsid w:val="007E6D40"/>
    <w:rsid w:val="007F025B"/>
    <w:rsid w:val="007F062D"/>
    <w:rsid w:val="007F0F4F"/>
    <w:rsid w:val="007F46DA"/>
    <w:rsid w:val="007F50C6"/>
    <w:rsid w:val="007F6622"/>
    <w:rsid w:val="007F67C1"/>
    <w:rsid w:val="007F6DF7"/>
    <w:rsid w:val="007F6F21"/>
    <w:rsid w:val="007F704F"/>
    <w:rsid w:val="008001D6"/>
    <w:rsid w:val="008022C8"/>
    <w:rsid w:val="00803700"/>
    <w:rsid w:val="0080596C"/>
    <w:rsid w:val="00806066"/>
    <w:rsid w:val="00807040"/>
    <w:rsid w:val="008104A9"/>
    <w:rsid w:val="00810E3C"/>
    <w:rsid w:val="00811B24"/>
    <w:rsid w:val="00812D80"/>
    <w:rsid w:val="0081367C"/>
    <w:rsid w:val="00813A48"/>
    <w:rsid w:val="00814533"/>
    <w:rsid w:val="008145B7"/>
    <w:rsid w:val="00814D97"/>
    <w:rsid w:val="00815CB1"/>
    <w:rsid w:val="008160DE"/>
    <w:rsid w:val="008178F0"/>
    <w:rsid w:val="00820A6A"/>
    <w:rsid w:val="00821521"/>
    <w:rsid w:val="00821B9A"/>
    <w:rsid w:val="00821F86"/>
    <w:rsid w:val="00824867"/>
    <w:rsid w:val="00824B64"/>
    <w:rsid w:val="00824D12"/>
    <w:rsid w:val="00826269"/>
    <w:rsid w:val="008265FE"/>
    <w:rsid w:val="008319FE"/>
    <w:rsid w:val="00831AF4"/>
    <w:rsid w:val="00832B88"/>
    <w:rsid w:val="0083414F"/>
    <w:rsid w:val="008343FC"/>
    <w:rsid w:val="00834FE9"/>
    <w:rsid w:val="00835484"/>
    <w:rsid w:val="00836C83"/>
    <w:rsid w:val="008412D5"/>
    <w:rsid w:val="0084522F"/>
    <w:rsid w:val="0084544D"/>
    <w:rsid w:val="00845490"/>
    <w:rsid w:val="00852081"/>
    <w:rsid w:val="00852900"/>
    <w:rsid w:val="00853D32"/>
    <w:rsid w:val="00854059"/>
    <w:rsid w:val="008541F4"/>
    <w:rsid w:val="00855798"/>
    <w:rsid w:val="008557A0"/>
    <w:rsid w:val="00856234"/>
    <w:rsid w:val="00856CA1"/>
    <w:rsid w:val="00857288"/>
    <w:rsid w:val="00857E17"/>
    <w:rsid w:val="00860374"/>
    <w:rsid w:val="00861F4A"/>
    <w:rsid w:val="008624A4"/>
    <w:rsid w:val="0086431E"/>
    <w:rsid w:val="008644E5"/>
    <w:rsid w:val="00864DE2"/>
    <w:rsid w:val="00865AB4"/>
    <w:rsid w:val="00865FCE"/>
    <w:rsid w:val="008664A0"/>
    <w:rsid w:val="0087091A"/>
    <w:rsid w:val="00871036"/>
    <w:rsid w:val="008710C2"/>
    <w:rsid w:val="0087268D"/>
    <w:rsid w:val="00872B74"/>
    <w:rsid w:val="00872C76"/>
    <w:rsid w:val="008740E7"/>
    <w:rsid w:val="00874BD4"/>
    <w:rsid w:val="00874C16"/>
    <w:rsid w:val="0087591D"/>
    <w:rsid w:val="00875A60"/>
    <w:rsid w:val="0087619D"/>
    <w:rsid w:val="00880F7D"/>
    <w:rsid w:val="00882A66"/>
    <w:rsid w:val="00882C32"/>
    <w:rsid w:val="0088394C"/>
    <w:rsid w:val="0088574A"/>
    <w:rsid w:val="00885B6F"/>
    <w:rsid w:val="00885EAD"/>
    <w:rsid w:val="00886C2E"/>
    <w:rsid w:val="00887127"/>
    <w:rsid w:val="008918FB"/>
    <w:rsid w:val="0089261E"/>
    <w:rsid w:val="008933AE"/>
    <w:rsid w:val="00893438"/>
    <w:rsid w:val="008938F9"/>
    <w:rsid w:val="008943E6"/>
    <w:rsid w:val="008955B2"/>
    <w:rsid w:val="0089574E"/>
    <w:rsid w:val="00895823"/>
    <w:rsid w:val="00896A07"/>
    <w:rsid w:val="008A1379"/>
    <w:rsid w:val="008A3391"/>
    <w:rsid w:val="008A3B6C"/>
    <w:rsid w:val="008A4443"/>
    <w:rsid w:val="008A4D0A"/>
    <w:rsid w:val="008A5381"/>
    <w:rsid w:val="008A65FB"/>
    <w:rsid w:val="008A6ADF"/>
    <w:rsid w:val="008A778F"/>
    <w:rsid w:val="008A7801"/>
    <w:rsid w:val="008A7A76"/>
    <w:rsid w:val="008B127F"/>
    <w:rsid w:val="008B1BF9"/>
    <w:rsid w:val="008B22C0"/>
    <w:rsid w:val="008B2879"/>
    <w:rsid w:val="008B4D63"/>
    <w:rsid w:val="008B5514"/>
    <w:rsid w:val="008B56AB"/>
    <w:rsid w:val="008B64DC"/>
    <w:rsid w:val="008B6A89"/>
    <w:rsid w:val="008C0367"/>
    <w:rsid w:val="008C079A"/>
    <w:rsid w:val="008C0B6C"/>
    <w:rsid w:val="008C149D"/>
    <w:rsid w:val="008C14CB"/>
    <w:rsid w:val="008C236A"/>
    <w:rsid w:val="008C6C7E"/>
    <w:rsid w:val="008C7763"/>
    <w:rsid w:val="008D1475"/>
    <w:rsid w:val="008D2582"/>
    <w:rsid w:val="008D2EB7"/>
    <w:rsid w:val="008D3525"/>
    <w:rsid w:val="008D5C94"/>
    <w:rsid w:val="008D6775"/>
    <w:rsid w:val="008D6B27"/>
    <w:rsid w:val="008D6EA1"/>
    <w:rsid w:val="008E04B9"/>
    <w:rsid w:val="008E1459"/>
    <w:rsid w:val="008E279F"/>
    <w:rsid w:val="008E2AC4"/>
    <w:rsid w:val="008E2F1C"/>
    <w:rsid w:val="008E43CA"/>
    <w:rsid w:val="008E5B34"/>
    <w:rsid w:val="008E5B3A"/>
    <w:rsid w:val="008E70AE"/>
    <w:rsid w:val="008E7BCB"/>
    <w:rsid w:val="008F0315"/>
    <w:rsid w:val="008F1181"/>
    <w:rsid w:val="008F19EF"/>
    <w:rsid w:val="008F1BD3"/>
    <w:rsid w:val="008F257D"/>
    <w:rsid w:val="008F3268"/>
    <w:rsid w:val="008F4527"/>
    <w:rsid w:val="008F51EB"/>
    <w:rsid w:val="008F59B9"/>
    <w:rsid w:val="008F6168"/>
    <w:rsid w:val="00900FF0"/>
    <w:rsid w:val="00901600"/>
    <w:rsid w:val="00901CD3"/>
    <w:rsid w:val="009035BB"/>
    <w:rsid w:val="00905CB5"/>
    <w:rsid w:val="009077CF"/>
    <w:rsid w:val="00910104"/>
    <w:rsid w:val="00910FFB"/>
    <w:rsid w:val="00913693"/>
    <w:rsid w:val="00915261"/>
    <w:rsid w:val="009160A2"/>
    <w:rsid w:val="00916B58"/>
    <w:rsid w:val="009215E2"/>
    <w:rsid w:val="0092299C"/>
    <w:rsid w:val="0092328D"/>
    <w:rsid w:val="00924FEC"/>
    <w:rsid w:val="009251DA"/>
    <w:rsid w:val="00926470"/>
    <w:rsid w:val="00926A8B"/>
    <w:rsid w:val="00926A8E"/>
    <w:rsid w:val="009276E0"/>
    <w:rsid w:val="00927CE7"/>
    <w:rsid w:val="00930295"/>
    <w:rsid w:val="009313F8"/>
    <w:rsid w:val="00931518"/>
    <w:rsid w:val="0093172D"/>
    <w:rsid w:val="00931C34"/>
    <w:rsid w:val="00932529"/>
    <w:rsid w:val="00933644"/>
    <w:rsid w:val="009346A1"/>
    <w:rsid w:val="0093546E"/>
    <w:rsid w:val="009358CE"/>
    <w:rsid w:val="00935C63"/>
    <w:rsid w:val="00936F64"/>
    <w:rsid w:val="00937E29"/>
    <w:rsid w:val="00937EFE"/>
    <w:rsid w:val="00940472"/>
    <w:rsid w:val="00940900"/>
    <w:rsid w:val="00942F9E"/>
    <w:rsid w:val="009437AD"/>
    <w:rsid w:val="009463E7"/>
    <w:rsid w:val="00946A66"/>
    <w:rsid w:val="0094731D"/>
    <w:rsid w:val="00947C25"/>
    <w:rsid w:val="00947F92"/>
    <w:rsid w:val="00951819"/>
    <w:rsid w:val="00952DBA"/>
    <w:rsid w:val="009541F1"/>
    <w:rsid w:val="009542B1"/>
    <w:rsid w:val="00954B0B"/>
    <w:rsid w:val="00957142"/>
    <w:rsid w:val="0096058F"/>
    <w:rsid w:val="00960BC8"/>
    <w:rsid w:val="00960F42"/>
    <w:rsid w:val="00961172"/>
    <w:rsid w:val="00963323"/>
    <w:rsid w:val="0096621F"/>
    <w:rsid w:val="00966972"/>
    <w:rsid w:val="00970899"/>
    <w:rsid w:val="00971025"/>
    <w:rsid w:val="00971285"/>
    <w:rsid w:val="009721E4"/>
    <w:rsid w:val="00972594"/>
    <w:rsid w:val="00974109"/>
    <w:rsid w:val="0097415F"/>
    <w:rsid w:val="00974ACF"/>
    <w:rsid w:val="00974D34"/>
    <w:rsid w:val="00975E14"/>
    <w:rsid w:val="0097755F"/>
    <w:rsid w:val="00977614"/>
    <w:rsid w:val="0097789F"/>
    <w:rsid w:val="009823C9"/>
    <w:rsid w:val="00983743"/>
    <w:rsid w:val="009843E3"/>
    <w:rsid w:val="00984B20"/>
    <w:rsid w:val="009855A6"/>
    <w:rsid w:val="00985CA3"/>
    <w:rsid w:val="00985D53"/>
    <w:rsid w:val="0098677E"/>
    <w:rsid w:val="009901D2"/>
    <w:rsid w:val="009907BE"/>
    <w:rsid w:val="00990B03"/>
    <w:rsid w:val="00991655"/>
    <w:rsid w:val="0099203A"/>
    <w:rsid w:val="00992335"/>
    <w:rsid w:val="00994936"/>
    <w:rsid w:val="00994D42"/>
    <w:rsid w:val="009A0B10"/>
    <w:rsid w:val="009A38ED"/>
    <w:rsid w:val="009B0307"/>
    <w:rsid w:val="009B44EE"/>
    <w:rsid w:val="009B5F2D"/>
    <w:rsid w:val="009C0864"/>
    <w:rsid w:val="009C10BA"/>
    <w:rsid w:val="009C3DFF"/>
    <w:rsid w:val="009C578A"/>
    <w:rsid w:val="009C65FF"/>
    <w:rsid w:val="009C721F"/>
    <w:rsid w:val="009C737A"/>
    <w:rsid w:val="009C74BB"/>
    <w:rsid w:val="009D058A"/>
    <w:rsid w:val="009D0614"/>
    <w:rsid w:val="009D0F99"/>
    <w:rsid w:val="009D324B"/>
    <w:rsid w:val="009D44CB"/>
    <w:rsid w:val="009D4615"/>
    <w:rsid w:val="009D52A6"/>
    <w:rsid w:val="009D5941"/>
    <w:rsid w:val="009D5982"/>
    <w:rsid w:val="009D6085"/>
    <w:rsid w:val="009E0060"/>
    <w:rsid w:val="009E1115"/>
    <w:rsid w:val="009E230B"/>
    <w:rsid w:val="009E3DC7"/>
    <w:rsid w:val="009E42A9"/>
    <w:rsid w:val="009E4436"/>
    <w:rsid w:val="009E462B"/>
    <w:rsid w:val="009F00C6"/>
    <w:rsid w:val="009F0527"/>
    <w:rsid w:val="009F1D89"/>
    <w:rsid w:val="009F3815"/>
    <w:rsid w:val="009F4311"/>
    <w:rsid w:val="009F5EB3"/>
    <w:rsid w:val="009F6ACA"/>
    <w:rsid w:val="009F6FCD"/>
    <w:rsid w:val="00A01055"/>
    <w:rsid w:val="00A016F4"/>
    <w:rsid w:val="00A01AA7"/>
    <w:rsid w:val="00A022A5"/>
    <w:rsid w:val="00A03662"/>
    <w:rsid w:val="00A04A9E"/>
    <w:rsid w:val="00A05E1B"/>
    <w:rsid w:val="00A07207"/>
    <w:rsid w:val="00A07EE8"/>
    <w:rsid w:val="00A12322"/>
    <w:rsid w:val="00A1274E"/>
    <w:rsid w:val="00A13AD1"/>
    <w:rsid w:val="00A205A7"/>
    <w:rsid w:val="00A248AE"/>
    <w:rsid w:val="00A261E2"/>
    <w:rsid w:val="00A26219"/>
    <w:rsid w:val="00A2758A"/>
    <w:rsid w:val="00A32D07"/>
    <w:rsid w:val="00A32F27"/>
    <w:rsid w:val="00A33120"/>
    <w:rsid w:val="00A341E9"/>
    <w:rsid w:val="00A348DE"/>
    <w:rsid w:val="00A34BD6"/>
    <w:rsid w:val="00A351CD"/>
    <w:rsid w:val="00A35CD0"/>
    <w:rsid w:val="00A35D33"/>
    <w:rsid w:val="00A400BC"/>
    <w:rsid w:val="00A41903"/>
    <w:rsid w:val="00A43983"/>
    <w:rsid w:val="00A46094"/>
    <w:rsid w:val="00A4798C"/>
    <w:rsid w:val="00A47EA7"/>
    <w:rsid w:val="00A47F05"/>
    <w:rsid w:val="00A506FA"/>
    <w:rsid w:val="00A507E2"/>
    <w:rsid w:val="00A50953"/>
    <w:rsid w:val="00A513EA"/>
    <w:rsid w:val="00A52166"/>
    <w:rsid w:val="00A5325B"/>
    <w:rsid w:val="00A537FA"/>
    <w:rsid w:val="00A538F8"/>
    <w:rsid w:val="00A542AE"/>
    <w:rsid w:val="00A55A5A"/>
    <w:rsid w:val="00A56EBA"/>
    <w:rsid w:val="00A5706F"/>
    <w:rsid w:val="00A57C4B"/>
    <w:rsid w:val="00A57D30"/>
    <w:rsid w:val="00A608F0"/>
    <w:rsid w:val="00A61F75"/>
    <w:rsid w:val="00A629F2"/>
    <w:rsid w:val="00A62B90"/>
    <w:rsid w:val="00A62FD8"/>
    <w:rsid w:val="00A63031"/>
    <w:rsid w:val="00A63CEE"/>
    <w:rsid w:val="00A64D6B"/>
    <w:rsid w:val="00A65660"/>
    <w:rsid w:val="00A664C4"/>
    <w:rsid w:val="00A67027"/>
    <w:rsid w:val="00A708F0"/>
    <w:rsid w:val="00A70968"/>
    <w:rsid w:val="00A73BD5"/>
    <w:rsid w:val="00A74343"/>
    <w:rsid w:val="00A7535A"/>
    <w:rsid w:val="00A76414"/>
    <w:rsid w:val="00A76AE7"/>
    <w:rsid w:val="00A76C9B"/>
    <w:rsid w:val="00A7713F"/>
    <w:rsid w:val="00A80801"/>
    <w:rsid w:val="00A80AF4"/>
    <w:rsid w:val="00A81748"/>
    <w:rsid w:val="00A84EB1"/>
    <w:rsid w:val="00A86DEB"/>
    <w:rsid w:val="00A86DF2"/>
    <w:rsid w:val="00A870CB"/>
    <w:rsid w:val="00A870D6"/>
    <w:rsid w:val="00A87656"/>
    <w:rsid w:val="00A9009C"/>
    <w:rsid w:val="00A90C33"/>
    <w:rsid w:val="00A922A5"/>
    <w:rsid w:val="00A9345B"/>
    <w:rsid w:val="00A93584"/>
    <w:rsid w:val="00A93BE2"/>
    <w:rsid w:val="00A94C5C"/>
    <w:rsid w:val="00A96518"/>
    <w:rsid w:val="00A9724F"/>
    <w:rsid w:val="00A97BA7"/>
    <w:rsid w:val="00AA02F4"/>
    <w:rsid w:val="00AA04D0"/>
    <w:rsid w:val="00AA203D"/>
    <w:rsid w:val="00AA2E43"/>
    <w:rsid w:val="00AA4103"/>
    <w:rsid w:val="00AA43F8"/>
    <w:rsid w:val="00AA5162"/>
    <w:rsid w:val="00AB052F"/>
    <w:rsid w:val="00AB08E7"/>
    <w:rsid w:val="00AB1205"/>
    <w:rsid w:val="00AB18C1"/>
    <w:rsid w:val="00AB1A80"/>
    <w:rsid w:val="00AB1AC2"/>
    <w:rsid w:val="00AB1E0F"/>
    <w:rsid w:val="00AB218A"/>
    <w:rsid w:val="00AB3E7C"/>
    <w:rsid w:val="00AB4613"/>
    <w:rsid w:val="00AB4A3A"/>
    <w:rsid w:val="00AB4B49"/>
    <w:rsid w:val="00AB503E"/>
    <w:rsid w:val="00AB6EE0"/>
    <w:rsid w:val="00AB77CB"/>
    <w:rsid w:val="00AB7D5A"/>
    <w:rsid w:val="00AC08DD"/>
    <w:rsid w:val="00AC1570"/>
    <w:rsid w:val="00AC16AE"/>
    <w:rsid w:val="00AC2421"/>
    <w:rsid w:val="00AC27E3"/>
    <w:rsid w:val="00AC2BA4"/>
    <w:rsid w:val="00AC73D4"/>
    <w:rsid w:val="00AD0B1B"/>
    <w:rsid w:val="00AD3FC2"/>
    <w:rsid w:val="00AD4255"/>
    <w:rsid w:val="00AD560D"/>
    <w:rsid w:val="00AD5613"/>
    <w:rsid w:val="00AD5BD5"/>
    <w:rsid w:val="00AD613D"/>
    <w:rsid w:val="00AD68F3"/>
    <w:rsid w:val="00AD7175"/>
    <w:rsid w:val="00AD728A"/>
    <w:rsid w:val="00AD7BD4"/>
    <w:rsid w:val="00AE06B6"/>
    <w:rsid w:val="00AE13DD"/>
    <w:rsid w:val="00AE1B4D"/>
    <w:rsid w:val="00AE2EE8"/>
    <w:rsid w:val="00AE6754"/>
    <w:rsid w:val="00AF1135"/>
    <w:rsid w:val="00AF4147"/>
    <w:rsid w:val="00AF4ACA"/>
    <w:rsid w:val="00AF5060"/>
    <w:rsid w:val="00AF60E1"/>
    <w:rsid w:val="00B0001A"/>
    <w:rsid w:val="00B00397"/>
    <w:rsid w:val="00B029BC"/>
    <w:rsid w:val="00B02ECE"/>
    <w:rsid w:val="00B0300D"/>
    <w:rsid w:val="00B046F5"/>
    <w:rsid w:val="00B04F9E"/>
    <w:rsid w:val="00B05DD5"/>
    <w:rsid w:val="00B06255"/>
    <w:rsid w:val="00B0627C"/>
    <w:rsid w:val="00B06395"/>
    <w:rsid w:val="00B0771E"/>
    <w:rsid w:val="00B101A7"/>
    <w:rsid w:val="00B10E92"/>
    <w:rsid w:val="00B12836"/>
    <w:rsid w:val="00B13155"/>
    <w:rsid w:val="00B13380"/>
    <w:rsid w:val="00B15EC0"/>
    <w:rsid w:val="00B1757E"/>
    <w:rsid w:val="00B175BA"/>
    <w:rsid w:val="00B175D8"/>
    <w:rsid w:val="00B17846"/>
    <w:rsid w:val="00B20E16"/>
    <w:rsid w:val="00B21972"/>
    <w:rsid w:val="00B21994"/>
    <w:rsid w:val="00B236EC"/>
    <w:rsid w:val="00B23D84"/>
    <w:rsid w:val="00B2477E"/>
    <w:rsid w:val="00B26AC1"/>
    <w:rsid w:val="00B26E18"/>
    <w:rsid w:val="00B272E1"/>
    <w:rsid w:val="00B279D6"/>
    <w:rsid w:val="00B30698"/>
    <w:rsid w:val="00B30FE1"/>
    <w:rsid w:val="00B32EF5"/>
    <w:rsid w:val="00B33404"/>
    <w:rsid w:val="00B34CB8"/>
    <w:rsid w:val="00B362BB"/>
    <w:rsid w:val="00B375AD"/>
    <w:rsid w:val="00B3786A"/>
    <w:rsid w:val="00B40193"/>
    <w:rsid w:val="00B40942"/>
    <w:rsid w:val="00B40E2E"/>
    <w:rsid w:val="00B4353F"/>
    <w:rsid w:val="00B4411A"/>
    <w:rsid w:val="00B45B31"/>
    <w:rsid w:val="00B502AC"/>
    <w:rsid w:val="00B515D6"/>
    <w:rsid w:val="00B51D82"/>
    <w:rsid w:val="00B5211C"/>
    <w:rsid w:val="00B52677"/>
    <w:rsid w:val="00B538BE"/>
    <w:rsid w:val="00B55615"/>
    <w:rsid w:val="00B55A16"/>
    <w:rsid w:val="00B56145"/>
    <w:rsid w:val="00B56422"/>
    <w:rsid w:val="00B576A4"/>
    <w:rsid w:val="00B602CE"/>
    <w:rsid w:val="00B6077E"/>
    <w:rsid w:val="00B63F5D"/>
    <w:rsid w:val="00B66509"/>
    <w:rsid w:val="00B66591"/>
    <w:rsid w:val="00B70C02"/>
    <w:rsid w:val="00B72E14"/>
    <w:rsid w:val="00B73195"/>
    <w:rsid w:val="00B7534D"/>
    <w:rsid w:val="00B80ED2"/>
    <w:rsid w:val="00B81F45"/>
    <w:rsid w:val="00B8369C"/>
    <w:rsid w:val="00B84D49"/>
    <w:rsid w:val="00B84E61"/>
    <w:rsid w:val="00B91354"/>
    <w:rsid w:val="00B92103"/>
    <w:rsid w:val="00B9210B"/>
    <w:rsid w:val="00B929AB"/>
    <w:rsid w:val="00B93372"/>
    <w:rsid w:val="00B94840"/>
    <w:rsid w:val="00B950EB"/>
    <w:rsid w:val="00B953E4"/>
    <w:rsid w:val="00B96357"/>
    <w:rsid w:val="00B96850"/>
    <w:rsid w:val="00B96DC7"/>
    <w:rsid w:val="00B97C47"/>
    <w:rsid w:val="00B97CFD"/>
    <w:rsid w:val="00BA0A87"/>
    <w:rsid w:val="00BA0C93"/>
    <w:rsid w:val="00BA196C"/>
    <w:rsid w:val="00BA3943"/>
    <w:rsid w:val="00BA3F3F"/>
    <w:rsid w:val="00BA43CF"/>
    <w:rsid w:val="00BA45B7"/>
    <w:rsid w:val="00BA4FFF"/>
    <w:rsid w:val="00BA6AA4"/>
    <w:rsid w:val="00BB0512"/>
    <w:rsid w:val="00BB0A07"/>
    <w:rsid w:val="00BB1031"/>
    <w:rsid w:val="00BB19F1"/>
    <w:rsid w:val="00BB2853"/>
    <w:rsid w:val="00BB54D2"/>
    <w:rsid w:val="00BB76BE"/>
    <w:rsid w:val="00BC07D2"/>
    <w:rsid w:val="00BC15D7"/>
    <w:rsid w:val="00BC1B93"/>
    <w:rsid w:val="00BC2052"/>
    <w:rsid w:val="00BC2C9A"/>
    <w:rsid w:val="00BC37B3"/>
    <w:rsid w:val="00BC41CE"/>
    <w:rsid w:val="00BC527B"/>
    <w:rsid w:val="00BC61FC"/>
    <w:rsid w:val="00BC6455"/>
    <w:rsid w:val="00BC7295"/>
    <w:rsid w:val="00BC72A1"/>
    <w:rsid w:val="00BD25D6"/>
    <w:rsid w:val="00BD2E1D"/>
    <w:rsid w:val="00BD3FD0"/>
    <w:rsid w:val="00BD4399"/>
    <w:rsid w:val="00BD5470"/>
    <w:rsid w:val="00BD5B12"/>
    <w:rsid w:val="00BD5BC2"/>
    <w:rsid w:val="00BD605F"/>
    <w:rsid w:val="00BD7DCB"/>
    <w:rsid w:val="00BE04DA"/>
    <w:rsid w:val="00BE067B"/>
    <w:rsid w:val="00BE12E1"/>
    <w:rsid w:val="00BE1558"/>
    <w:rsid w:val="00BE35B9"/>
    <w:rsid w:val="00BE3969"/>
    <w:rsid w:val="00BE3A11"/>
    <w:rsid w:val="00BE3D7C"/>
    <w:rsid w:val="00BE479D"/>
    <w:rsid w:val="00BE53B2"/>
    <w:rsid w:val="00BE70E4"/>
    <w:rsid w:val="00BE7920"/>
    <w:rsid w:val="00BE7A7A"/>
    <w:rsid w:val="00BE7E42"/>
    <w:rsid w:val="00BF1404"/>
    <w:rsid w:val="00BF287E"/>
    <w:rsid w:val="00BF2B93"/>
    <w:rsid w:val="00BF2FF7"/>
    <w:rsid w:val="00BF4376"/>
    <w:rsid w:val="00BF4D0C"/>
    <w:rsid w:val="00BF6507"/>
    <w:rsid w:val="00BF7450"/>
    <w:rsid w:val="00C012D8"/>
    <w:rsid w:val="00C013F8"/>
    <w:rsid w:val="00C01C37"/>
    <w:rsid w:val="00C01D1D"/>
    <w:rsid w:val="00C037DB"/>
    <w:rsid w:val="00C04C8D"/>
    <w:rsid w:val="00C04F80"/>
    <w:rsid w:val="00C05D77"/>
    <w:rsid w:val="00C07348"/>
    <w:rsid w:val="00C105FA"/>
    <w:rsid w:val="00C12C81"/>
    <w:rsid w:val="00C12EF4"/>
    <w:rsid w:val="00C1395A"/>
    <w:rsid w:val="00C1592D"/>
    <w:rsid w:val="00C159C9"/>
    <w:rsid w:val="00C205B0"/>
    <w:rsid w:val="00C20C06"/>
    <w:rsid w:val="00C21817"/>
    <w:rsid w:val="00C23CA4"/>
    <w:rsid w:val="00C31084"/>
    <w:rsid w:val="00C3113D"/>
    <w:rsid w:val="00C32FA1"/>
    <w:rsid w:val="00C34E5E"/>
    <w:rsid w:val="00C3552C"/>
    <w:rsid w:val="00C35BC5"/>
    <w:rsid w:val="00C36CE9"/>
    <w:rsid w:val="00C36D73"/>
    <w:rsid w:val="00C3783B"/>
    <w:rsid w:val="00C3787E"/>
    <w:rsid w:val="00C40E4D"/>
    <w:rsid w:val="00C42427"/>
    <w:rsid w:val="00C424B4"/>
    <w:rsid w:val="00C42DC7"/>
    <w:rsid w:val="00C43804"/>
    <w:rsid w:val="00C4416A"/>
    <w:rsid w:val="00C448AD"/>
    <w:rsid w:val="00C44F4E"/>
    <w:rsid w:val="00C45C9A"/>
    <w:rsid w:val="00C45EB5"/>
    <w:rsid w:val="00C4643A"/>
    <w:rsid w:val="00C47269"/>
    <w:rsid w:val="00C50438"/>
    <w:rsid w:val="00C50A69"/>
    <w:rsid w:val="00C56049"/>
    <w:rsid w:val="00C56BE1"/>
    <w:rsid w:val="00C57F47"/>
    <w:rsid w:val="00C60FC2"/>
    <w:rsid w:val="00C6237F"/>
    <w:rsid w:val="00C6318A"/>
    <w:rsid w:val="00C6343F"/>
    <w:rsid w:val="00C6620D"/>
    <w:rsid w:val="00C6659A"/>
    <w:rsid w:val="00C6715E"/>
    <w:rsid w:val="00C67192"/>
    <w:rsid w:val="00C67EA7"/>
    <w:rsid w:val="00C71FE7"/>
    <w:rsid w:val="00C73A35"/>
    <w:rsid w:val="00C74FCF"/>
    <w:rsid w:val="00C75C0E"/>
    <w:rsid w:val="00C76266"/>
    <w:rsid w:val="00C80339"/>
    <w:rsid w:val="00C808EB"/>
    <w:rsid w:val="00C809D4"/>
    <w:rsid w:val="00C818F1"/>
    <w:rsid w:val="00C8411D"/>
    <w:rsid w:val="00C85063"/>
    <w:rsid w:val="00C86475"/>
    <w:rsid w:val="00C86D48"/>
    <w:rsid w:val="00C901B6"/>
    <w:rsid w:val="00C913F5"/>
    <w:rsid w:val="00C914C4"/>
    <w:rsid w:val="00C91A55"/>
    <w:rsid w:val="00C929BD"/>
    <w:rsid w:val="00C93292"/>
    <w:rsid w:val="00C94FD6"/>
    <w:rsid w:val="00C96566"/>
    <w:rsid w:val="00C97864"/>
    <w:rsid w:val="00CA112A"/>
    <w:rsid w:val="00CA1B2D"/>
    <w:rsid w:val="00CA1EB4"/>
    <w:rsid w:val="00CA260B"/>
    <w:rsid w:val="00CA373C"/>
    <w:rsid w:val="00CA3BF1"/>
    <w:rsid w:val="00CA3DA3"/>
    <w:rsid w:val="00CA652F"/>
    <w:rsid w:val="00CA6573"/>
    <w:rsid w:val="00CA677E"/>
    <w:rsid w:val="00CA71C7"/>
    <w:rsid w:val="00CA7628"/>
    <w:rsid w:val="00CB072C"/>
    <w:rsid w:val="00CB15C6"/>
    <w:rsid w:val="00CB388F"/>
    <w:rsid w:val="00CB4D81"/>
    <w:rsid w:val="00CB52B8"/>
    <w:rsid w:val="00CB7B68"/>
    <w:rsid w:val="00CC0EA2"/>
    <w:rsid w:val="00CC1BF1"/>
    <w:rsid w:val="00CC423D"/>
    <w:rsid w:val="00CC6554"/>
    <w:rsid w:val="00CC7BAC"/>
    <w:rsid w:val="00CC7D60"/>
    <w:rsid w:val="00CD4B38"/>
    <w:rsid w:val="00CD53F9"/>
    <w:rsid w:val="00CD6C96"/>
    <w:rsid w:val="00CD6DBA"/>
    <w:rsid w:val="00CE1DC0"/>
    <w:rsid w:val="00CE223C"/>
    <w:rsid w:val="00CE4748"/>
    <w:rsid w:val="00CE650C"/>
    <w:rsid w:val="00CE692F"/>
    <w:rsid w:val="00CF0ADB"/>
    <w:rsid w:val="00CF2399"/>
    <w:rsid w:val="00CF2D1C"/>
    <w:rsid w:val="00CF350D"/>
    <w:rsid w:val="00CF372A"/>
    <w:rsid w:val="00CF4D61"/>
    <w:rsid w:val="00CF5D7E"/>
    <w:rsid w:val="00CF7AF8"/>
    <w:rsid w:val="00D00398"/>
    <w:rsid w:val="00D032A6"/>
    <w:rsid w:val="00D03C6C"/>
    <w:rsid w:val="00D052F5"/>
    <w:rsid w:val="00D05492"/>
    <w:rsid w:val="00D06BF9"/>
    <w:rsid w:val="00D07516"/>
    <w:rsid w:val="00D07700"/>
    <w:rsid w:val="00D10605"/>
    <w:rsid w:val="00D108E4"/>
    <w:rsid w:val="00D10D1B"/>
    <w:rsid w:val="00D1472E"/>
    <w:rsid w:val="00D14E57"/>
    <w:rsid w:val="00D15289"/>
    <w:rsid w:val="00D15DFD"/>
    <w:rsid w:val="00D1654D"/>
    <w:rsid w:val="00D16B07"/>
    <w:rsid w:val="00D21554"/>
    <w:rsid w:val="00D21857"/>
    <w:rsid w:val="00D224A7"/>
    <w:rsid w:val="00D23562"/>
    <w:rsid w:val="00D2396B"/>
    <w:rsid w:val="00D24EFC"/>
    <w:rsid w:val="00D256BB"/>
    <w:rsid w:val="00D26483"/>
    <w:rsid w:val="00D264FF"/>
    <w:rsid w:val="00D26595"/>
    <w:rsid w:val="00D27664"/>
    <w:rsid w:val="00D2778E"/>
    <w:rsid w:val="00D27C95"/>
    <w:rsid w:val="00D30E44"/>
    <w:rsid w:val="00D31039"/>
    <w:rsid w:val="00D362A8"/>
    <w:rsid w:val="00D362B2"/>
    <w:rsid w:val="00D36660"/>
    <w:rsid w:val="00D366B7"/>
    <w:rsid w:val="00D3743F"/>
    <w:rsid w:val="00D4010D"/>
    <w:rsid w:val="00D438A3"/>
    <w:rsid w:val="00D44E89"/>
    <w:rsid w:val="00D45141"/>
    <w:rsid w:val="00D46783"/>
    <w:rsid w:val="00D4733F"/>
    <w:rsid w:val="00D51344"/>
    <w:rsid w:val="00D51AC9"/>
    <w:rsid w:val="00D538AA"/>
    <w:rsid w:val="00D53917"/>
    <w:rsid w:val="00D56E60"/>
    <w:rsid w:val="00D57D8D"/>
    <w:rsid w:val="00D60FB1"/>
    <w:rsid w:val="00D6110A"/>
    <w:rsid w:val="00D62D52"/>
    <w:rsid w:val="00D63524"/>
    <w:rsid w:val="00D67558"/>
    <w:rsid w:val="00D708E3"/>
    <w:rsid w:val="00D71102"/>
    <w:rsid w:val="00D727A3"/>
    <w:rsid w:val="00D7285A"/>
    <w:rsid w:val="00D72EA2"/>
    <w:rsid w:val="00D770FC"/>
    <w:rsid w:val="00D77C4E"/>
    <w:rsid w:val="00D77CB9"/>
    <w:rsid w:val="00D81A52"/>
    <w:rsid w:val="00D828B2"/>
    <w:rsid w:val="00D83350"/>
    <w:rsid w:val="00D85F2A"/>
    <w:rsid w:val="00D86514"/>
    <w:rsid w:val="00D90391"/>
    <w:rsid w:val="00D931C4"/>
    <w:rsid w:val="00D93B49"/>
    <w:rsid w:val="00D95346"/>
    <w:rsid w:val="00D9590E"/>
    <w:rsid w:val="00D95AA0"/>
    <w:rsid w:val="00D95B25"/>
    <w:rsid w:val="00D96559"/>
    <w:rsid w:val="00D97F3D"/>
    <w:rsid w:val="00DA04C1"/>
    <w:rsid w:val="00DA20C6"/>
    <w:rsid w:val="00DA2FCB"/>
    <w:rsid w:val="00DA4BED"/>
    <w:rsid w:val="00DA59BE"/>
    <w:rsid w:val="00DA6286"/>
    <w:rsid w:val="00DB0A1E"/>
    <w:rsid w:val="00DB0B75"/>
    <w:rsid w:val="00DB0C8D"/>
    <w:rsid w:val="00DB2A1C"/>
    <w:rsid w:val="00DB3023"/>
    <w:rsid w:val="00DB5425"/>
    <w:rsid w:val="00DB5599"/>
    <w:rsid w:val="00DB55E7"/>
    <w:rsid w:val="00DB6DB1"/>
    <w:rsid w:val="00DC0219"/>
    <w:rsid w:val="00DC0B21"/>
    <w:rsid w:val="00DC1E00"/>
    <w:rsid w:val="00DC22B3"/>
    <w:rsid w:val="00DC2533"/>
    <w:rsid w:val="00DC3EA0"/>
    <w:rsid w:val="00DD2677"/>
    <w:rsid w:val="00DD330A"/>
    <w:rsid w:val="00DD707A"/>
    <w:rsid w:val="00DD7107"/>
    <w:rsid w:val="00DD7EB0"/>
    <w:rsid w:val="00DE0550"/>
    <w:rsid w:val="00DE0DBA"/>
    <w:rsid w:val="00DE2995"/>
    <w:rsid w:val="00DE3E53"/>
    <w:rsid w:val="00DE494E"/>
    <w:rsid w:val="00DE4DB8"/>
    <w:rsid w:val="00DE7483"/>
    <w:rsid w:val="00DF0F33"/>
    <w:rsid w:val="00DF1253"/>
    <w:rsid w:val="00DF18A2"/>
    <w:rsid w:val="00DF2778"/>
    <w:rsid w:val="00DF27C9"/>
    <w:rsid w:val="00DF2F46"/>
    <w:rsid w:val="00DF3926"/>
    <w:rsid w:val="00DF740D"/>
    <w:rsid w:val="00DF762D"/>
    <w:rsid w:val="00DF7F95"/>
    <w:rsid w:val="00E0173B"/>
    <w:rsid w:val="00E01FDA"/>
    <w:rsid w:val="00E031BB"/>
    <w:rsid w:val="00E037FB"/>
    <w:rsid w:val="00E040DE"/>
    <w:rsid w:val="00E06CFB"/>
    <w:rsid w:val="00E06D8A"/>
    <w:rsid w:val="00E07850"/>
    <w:rsid w:val="00E1089C"/>
    <w:rsid w:val="00E10BB1"/>
    <w:rsid w:val="00E1195C"/>
    <w:rsid w:val="00E136B9"/>
    <w:rsid w:val="00E15B39"/>
    <w:rsid w:val="00E16B35"/>
    <w:rsid w:val="00E1714F"/>
    <w:rsid w:val="00E20E17"/>
    <w:rsid w:val="00E21495"/>
    <w:rsid w:val="00E2176B"/>
    <w:rsid w:val="00E218CC"/>
    <w:rsid w:val="00E21AB0"/>
    <w:rsid w:val="00E221C5"/>
    <w:rsid w:val="00E2323E"/>
    <w:rsid w:val="00E23AA8"/>
    <w:rsid w:val="00E256FA"/>
    <w:rsid w:val="00E2613D"/>
    <w:rsid w:val="00E266FD"/>
    <w:rsid w:val="00E268DF"/>
    <w:rsid w:val="00E26E7D"/>
    <w:rsid w:val="00E279A1"/>
    <w:rsid w:val="00E27A94"/>
    <w:rsid w:val="00E320A2"/>
    <w:rsid w:val="00E33833"/>
    <w:rsid w:val="00E33AD0"/>
    <w:rsid w:val="00E33C4A"/>
    <w:rsid w:val="00E349C0"/>
    <w:rsid w:val="00E34B8A"/>
    <w:rsid w:val="00E34ED9"/>
    <w:rsid w:val="00E369A0"/>
    <w:rsid w:val="00E400EB"/>
    <w:rsid w:val="00E427B4"/>
    <w:rsid w:val="00E42883"/>
    <w:rsid w:val="00E42D3A"/>
    <w:rsid w:val="00E43026"/>
    <w:rsid w:val="00E43CF2"/>
    <w:rsid w:val="00E46C29"/>
    <w:rsid w:val="00E47067"/>
    <w:rsid w:val="00E50C1C"/>
    <w:rsid w:val="00E534B7"/>
    <w:rsid w:val="00E544A1"/>
    <w:rsid w:val="00E54958"/>
    <w:rsid w:val="00E54CE7"/>
    <w:rsid w:val="00E56D3F"/>
    <w:rsid w:val="00E57107"/>
    <w:rsid w:val="00E632F7"/>
    <w:rsid w:val="00E63475"/>
    <w:rsid w:val="00E6486C"/>
    <w:rsid w:val="00E6576F"/>
    <w:rsid w:val="00E664A2"/>
    <w:rsid w:val="00E67D55"/>
    <w:rsid w:val="00E70638"/>
    <w:rsid w:val="00E7159E"/>
    <w:rsid w:val="00E72D8E"/>
    <w:rsid w:val="00E7364C"/>
    <w:rsid w:val="00E73B00"/>
    <w:rsid w:val="00E73CA4"/>
    <w:rsid w:val="00E755DE"/>
    <w:rsid w:val="00E77012"/>
    <w:rsid w:val="00E77ED2"/>
    <w:rsid w:val="00E80678"/>
    <w:rsid w:val="00E810C5"/>
    <w:rsid w:val="00E81A90"/>
    <w:rsid w:val="00E84997"/>
    <w:rsid w:val="00E85EE7"/>
    <w:rsid w:val="00E8732A"/>
    <w:rsid w:val="00E874E7"/>
    <w:rsid w:val="00E90399"/>
    <w:rsid w:val="00E90740"/>
    <w:rsid w:val="00E90EDE"/>
    <w:rsid w:val="00E9166B"/>
    <w:rsid w:val="00E93EEA"/>
    <w:rsid w:val="00E94E0E"/>
    <w:rsid w:val="00E96F50"/>
    <w:rsid w:val="00E97185"/>
    <w:rsid w:val="00E97283"/>
    <w:rsid w:val="00E97B46"/>
    <w:rsid w:val="00EA0B5B"/>
    <w:rsid w:val="00EA0C63"/>
    <w:rsid w:val="00EA1909"/>
    <w:rsid w:val="00EA2E4A"/>
    <w:rsid w:val="00EA47B3"/>
    <w:rsid w:val="00EA531B"/>
    <w:rsid w:val="00EA69AC"/>
    <w:rsid w:val="00EB05D5"/>
    <w:rsid w:val="00EB0761"/>
    <w:rsid w:val="00EB1327"/>
    <w:rsid w:val="00EB19B2"/>
    <w:rsid w:val="00EB229A"/>
    <w:rsid w:val="00EB278A"/>
    <w:rsid w:val="00EB4038"/>
    <w:rsid w:val="00EB432C"/>
    <w:rsid w:val="00EB725B"/>
    <w:rsid w:val="00EC053A"/>
    <w:rsid w:val="00EC0E84"/>
    <w:rsid w:val="00EC1FA6"/>
    <w:rsid w:val="00EC210D"/>
    <w:rsid w:val="00EC4CDA"/>
    <w:rsid w:val="00EC52D6"/>
    <w:rsid w:val="00EC75C5"/>
    <w:rsid w:val="00ED0B00"/>
    <w:rsid w:val="00ED0DB7"/>
    <w:rsid w:val="00ED4164"/>
    <w:rsid w:val="00ED5CC9"/>
    <w:rsid w:val="00ED649D"/>
    <w:rsid w:val="00ED64FF"/>
    <w:rsid w:val="00ED72A1"/>
    <w:rsid w:val="00EE036A"/>
    <w:rsid w:val="00EE0E3B"/>
    <w:rsid w:val="00EE0EFA"/>
    <w:rsid w:val="00EE2669"/>
    <w:rsid w:val="00EE46EB"/>
    <w:rsid w:val="00EE51E3"/>
    <w:rsid w:val="00EE67D8"/>
    <w:rsid w:val="00EF1AAE"/>
    <w:rsid w:val="00EF38AC"/>
    <w:rsid w:val="00EF4DD5"/>
    <w:rsid w:val="00EF59C7"/>
    <w:rsid w:val="00EF68DC"/>
    <w:rsid w:val="00EF7433"/>
    <w:rsid w:val="00EF753E"/>
    <w:rsid w:val="00F0002D"/>
    <w:rsid w:val="00F0076B"/>
    <w:rsid w:val="00F00FEF"/>
    <w:rsid w:val="00F01869"/>
    <w:rsid w:val="00F02D26"/>
    <w:rsid w:val="00F035C6"/>
    <w:rsid w:val="00F04825"/>
    <w:rsid w:val="00F04D1E"/>
    <w:rsid w:val="00F05D1F"/>
    <w:rsid w:val="00F05D60"/>
    <w:rsid w:val="00F06BA0"/>
    <w:rsid w:val="00F06FE5"/>
    <w:rsid w:val="00F1011D"/>
    <w:rsid w:val="00F106BE"/>
    <w:rsid w:val="00F106C9"/>
    <w:rsid w:val="00F12C02"/>
    <w:rsid w:val="00F130BE"/>
    <w:rsid w:val="00F1479D"/>
    <w:rsid w:val="00F15AC2"/>
    <w:rsid w:val="00F166E4"/>
    <w:rsid w:val="00F17762"/>
    <w:rsid w:val="00F17BA6"/>
    <w:rsid w:val="00F2068B"/>
    <w:rsid w:val="00F212EE"/>
    <w:rsid w:val="00F213B8"/>
    <w:rsid w:val="00F22563"/>
    <w:rsid w:val="00F23D4C"/>
    <w:rsid w:val="00F23FD4"/>
    <w:rsid w:val="00F2430B"/>
    <w:rsid w:val="00F255DE"/>
    <w:rsid w:val="00F25F04"/>
    <w:rsid w:val="00F261DF"/>
    <w:rsid w:val="00F26E3C"/>
    <w:rsid w:val="00F3106E"/>
    <w:rsid w:val="00F316BD"/>
    <w:rsid w:val="00F31911"/>
    <w:rsid w:val="00F31D2A"/>
    <w:rsid w:val="00F3202C"/>
    <w:rsid w:val="00F32592"/>
    <w:rsid w:val="00F34F32"/>
    <w:rsid w:val="00F35D18"/>
    <w:rsid w:val="00F35D95"/>
    <w:rsid w:val="00F37A91"/>
    <w:rsid w:val="00F41E70"/>
    <w:rsid w:val="00F43175"/>
    <w:rsid w:val="00F44195"/>
    <w:rsid w:val="00F45005"/>
    <w:rsid w:val="00F4789C"/>
    <w:rsid w:val="00F47BAD"/>
    <w:rsid w:val="00F47EFE"/>
    <w:rsid w:val="00F50407"/>
    <w:rsid w:val="00F5276D"/>
    <w:rsid w:val="00F55455"/>
    <w:rsid w:val="00F55B22"/>
    <w:rsid w:val="00F572CC"/>
    <w:rsid w:val="00F6096F"/>
    <w:rsid w:val="00F61F45"/>
    <w:rsid w:val="00F61FFA"/>
    <w:rsid w:val="00F62D01"/>
    <w:rsid w:val="00F6476A"/>
    <w:rsid w:val="00F64BC3"/>
    <w:rsid w:val="00F65031"/>
    <w:rsid w:val="00F67DE4"/>
    <w:rsid w:val="00F71EFD"/>
    <w:rsid w:val="00F7292E"/>
    <w:rsid w:val="00F72D8D"/>
    <w:rsid w:val="00F73212"/>
    <w:rsid w:val="00F74F05"/>
    <w:rsid w:val="00F757B1"/>
    <w:rsid w:val="00F77E9E"/>
    <w:rsid w:val="00F81708"/>
    <w:rsid w:val="00F82552"/>
    <w:rsid w:val="00F83496"/>
    <w:rsid w:val="00F83506"/>
    <w:rsid w:val="00F8366C"/>
    <w:rsid w:val="00F83B48"/>
    <w:rsid w:val="00F840F5"/>
    <w:rsid w:val="00F8485B"/>
    <w:rsid w:val="00F8579F"/>
    <w:rsid w:val="00F859D8"/>
    <w:rsid w:val="00F86CA8"/>
    <w:rsid w:val="00F9024D"/>
    <w:rsid w:val="00F9177A"/>
    <w:rsid w:val="00F925AD"/>
    <w:rsid w:val="00F94E81"/>
    <w:rsid w:val="00F95887"/>
    <w:rsid w:val="00F961FE"/>
    <w:rsid w:val="00F977C0"/>
    <w:rsid w:val="00F97A0D"/>
    <w:rsid w:val="00FA1A8C"/>
    <w:rsid w:val="00FA253B"/>
    <w:rsid w:val="00FA2BCD"/>
    <w:rsid w:val="00FA4B3C"/>
    <w:rsid w:val="00FA4B51"/>
    <w:rsid w:val="00FA57DF"/>
    <w:rsid w:val="00FA649A"/>
    <w:rsid w:val="00FA6900"/>
    <w:rsid w:val="00FA6D7E"/>
    <w:rsid w:val="00FA6E3C"/>
    <w:rsid w:val="00FB1128"/>
    <w:rsid w:val="00FB1E4E"/>
    <w:rsid w:val="00FB2EEB"/>
    <w:rsid w:val="00FB3EDB"/>
    <w:rsid w:val="00FB4593"/>
    <w:rsid w:val="00FB4680"/>
    <w:rsid w:val="00FB51E9"/>
    <w:rsid w:val="00FB7F2A"/>
    <w:rsid w:val="00FC0853"/>
    <w:rsid w:val="00FC1B0C"/>
    <w:rsid w:val="00FC1BB3"/>
    <w:rsid w:val="00FC252B"/>
    <w:rsid w:val="00FC2747"/>
    <w:rsid w:val="00FC2BE3"/>
    <w:rsid w:val="00FC55CE"/>
    <w:rsid w:val="00FC5A01"/>
    <w:rsid w:val="00FC6C05"/>
    <w:rsid w:val="00FC6E1F"/>
    <w:rsid w:val="00FC7077"/>
    <w:rsid w:val="00FD05AD"/>
    <w:rsid w:val="00FD300B"/>
    <w:rsid w:val="00FD3014"/>
    <w:rsid w:val="00FD4CBA"/>
    <w:rsid w:val="00FD50BB"/>
    <w:rsid w:val="00FD63FC"/>
    <w:rsid w:val="00FD6582"/>
    <w:rsid w:val="00FD68F9"/>
    <w:rsid w:val="00FD743E"/>
    <w:rsid w:val="00FE1C57"/>
    <w:rsid w:val="00FE230B"/>
    <w:rsid w:val="00FE475B"/>
    <w:rsid w:val="00FE5032"/>
    <w:rsid w:val="00FE503D"/>
    <w:rsid w:val="00FE5D57"/>
    <w:rsid w:val="00FE6963"/>
    <w:rsid w:val="00FE7BAA"/>
    <w:rsid w:val="00FE7D94"/>
    <w:rsid w:val="00FF341F"/>
    <w:rsid w:val="00FF6456"/>
    <w:rsid w:val="00FF6F81"/>
    <w:rsid w:val="00FF7C06"/>
    <w:rsid w:val="04AC5B58"/>
    <w:rsid w:val="07EF0F2A"/>
    <w:rsid w:val="09071922"/>
    <w:rsid w:val="10197DE5"/>
    <w:rsid w:val="1C4A1A87"/>
    <w:rsid w:val="1EECF51A"/>
    <w:rsid w:val="31B77767"/>
    <w:rsid w:val="31FFD0A3"/>
    <w:rsid w:val="397A4848"/>
    <w:rsid w:val="3B691AD2"/>
    <w:rsid w:val="463D5606"/>
    <w:rsid w:val="46ED71F8"/>
    <w:rsid w:val="4846119B"/>
    <w:rsid w:val="51711289"/>
    <w:rsid w:val="6D35751C"/>
    <w:rsid w:val="6D6C7991"/>
    <w:rsid w:val="7EF7FD0E"/>
    <w:rsid w:val="7EFBF111"/>
    <w:rsid w:val="9EEF9E06"/>
    <w:rsid w:val="FDFFC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36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1944</Words>
  <Characters>2184</Characters>
  <Lines>12</Lines>
  <Paragraphs>3</Paragraphs>
  <TotalTime>0</TotalTime>
  <ScaleCrop>false</ScaleCrop>
  <LinksUpToDate>false</LinksUpToDate>
  <CharactersWithSpaces>2236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2019-07-12T08:51:00Z</dcterms:created>
  <dc:creator>濮阳雪刚</dc:creator>
  <cp:lastModifiedBy>Administrator</cp:lastModifiedBy>
  <cp:lastPrinted>2019-07-11T11:19:00Z</cp:lastPrinted>
  <dcterms:modified xsi:type="dcterms:W3CDTF">2025-08-31T05:51:21Z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B476F1CD0DE7426F94ACA75612B45997_12</vt:lpwstr>
  </property>
  <property fmtid="{D5CDD505-2E9C-101B-9397-08002B2CF9AE}" pid="4" name="KSOTemplateDocerSaveRecord">
    <vt:lpwstr>eyJoZGlkIjoiOWM3YWMwYWM4ODM2NTkxZTkyZTQ3NjA3M2Y5MmYxNTkifQ==</vt:lpwstr>
  </property>
</Properties>
</file>