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6E5D4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</w:p>
    <w:p w14:paraId="0B6C18C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842F743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3D2698F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472B60D">
      <w:pPr>
        <w:jc w:val="center"/>
        <w:rPr>
          <w:rFonts w:ascii="Times New Roman" w:hAnsi="Times New Roman" w:eastAsia="黑体"/>
          <w:bCs/>
          <w:sz w:val="44"/>
        </w:rPr>
      </w:pPr>
    </w:p>
    <w:p w14:paraId="0DED8238">
      <w:pPr>
        <w:jc w:val="center"/>
        <w:rPr>
          <w:rFonts w:ascii="Times New Roman" w:hAnsi="Times New Roman" w:eastAsia="黑体"/>
          <w:bCs/>
          <w:sz w:val="44"/>
        </w:rPr>
      </w:pPr>
    </w:p>
    <w:p w14:paraId="286B1EE9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5D249615"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</w:p>
    <w:p w14:paraId="2E808C48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544EF986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41ABAB89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 xml:space="preserve">项   目   名   称 </w:t>
      </w:r>
      <w:r>
        <w:rPr>
          <w:rFonts w:hint="eastAsia" w:ascii="Times New Roman" w:hAnsi="Times New Roman" w:eastAsia="楷体_GB2312"/>
          <w:sz w:val="32"/>
          <w:lang w:eastAsia="zh-CN"/>
        </w:rPr>
        <w:t>：</w:t>
      </w:r>
      <w:r>
        <w:rPr>
          <w:rFonts w:hint="eastAsia" w:ascii="Times New Roman" w:hAnsi="Times New Roman" w:eastAsia="楷体_GB2312"/>
          <w:w w:val="96"/>
          <w:sz w:val="32"/>
          <w:u w:val="single"/>
          <w:lang w:val="en-US" w:eastAsia="zh-CN"/>
        </w:rPr>
        <w:t>公共充换电基础设施建设奖补资金</w:t>
      </w:r>
    </w:p>
    <w:p w14:paraId="66F42B2F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区工信局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76A73CDF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6C1F6EC2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1D53F970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485CFEFE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ED34D07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公共充换电基础设施建设奖补资金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19E62092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2E246FA8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07819EBD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775BC15E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4CC2E393">
      <w:pPr>
        <w:widowControl/>
        <w:spacing w:line="560" w:lineRule="exact"/>
        <w:ind w:firstLine="640" w:firstLineChars="200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根据《安徽省财政厅关于拨付2024年度新能源汽车产业集群建设专项（第三、四批）补助资金的通知》（皖财企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〔2024〕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299号）和《安徽省财政厅关于调整下达2024年度省新兴产业发展专项、新能源汽车产业集群建设专项预拨资金及部分项目资金的通知》（皖财建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〔2024〕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363号）相关规定，对符合条件的企业进行县（市）区公共充换电基础设施建设奖补。</w:t>
      </w:r>
    </w:p>
    <w:p w14:paraId="3F08739D">
      <w:pPr>
        <w:spacing w:line="560" w:lineRule="exact"/>
        <w:ind w:firstLine="646" w:firstLineChars="202"/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。</w:t>
      </w:r>
    </w:p>
    <w:p w14:paraId="624D03FB">
      <w:pPr>
        <w:spacing w:line="560" w:lineRule="exact"/>
        <w:ind w:firstLine="646" w:firstLineChars="202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已按时兑现公共充换电基础设施建设奖补资金87.84万元，执行率100%。</w:t>
      </w:r>
    </w:p>
    <w:p w14:paraId="743090AC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0DBE8979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41DB72C0"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进一步促进新能源汽车的应用推广，优化智能网联汽车发展环境，支持智能网联汽车健康有序高质量发展。</w:t>
      </w:r>
    </w:p>
    <w:p w14:paraId="7E03F786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4AE1F60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2024年，我区安徽佳霖新能源科技有限公司、安徽领咖新能源汽车科技有限公司、安徽星闪充能源科技有限公司3家企业获得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公共充换电基础设施建设奖补资金87.84万元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，为推动企业加快转型发展提供了政策支持。</w:t>
      </w:r>
    </w:p>
    <w:p w14:paraId="548CFF44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47BE9888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0B5F9E44"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  <w:highlight w:val="none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公共充换电基础设施建设奖补资金项目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上级转移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支付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87.84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已完成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年度设定的绩效目标，达到项目预期效果。</w:t>
      </w:r>
    </w:p>
    <w:p w14:paraId="3036AE81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23B171C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</w:rPr>
        <w:t>公共充换电基础设施建设奖补资金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301E069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5E3B741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公共充换电基础设施建设奖补资金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65C727A5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07CF636A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，公共充换电基础设施建设奖补资金项目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87.84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87.84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47DA7088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A3BBEF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8B875F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政策项目补助对象数量3家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完成3家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34FE583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356044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计划补助完成时间10月底前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按时完成拨付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4EDA826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899063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补助资金支出合规性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14E1F9CF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121E5ED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政策资金补助87.84万元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43040ED9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BDD574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不适用本指标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</w:p>
    <w:p w14:paraId="1073964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0A0A22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083E1F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D2E304B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254EC38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83124FF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25AD4B91"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公共充换电基础设施建设奖补资金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过程中严格按照上级通知要求执行，按时完成支付进度，不存在问题。</w:t>
      </w:r>
    </w:p>
    <w:p w14:paraId="0919AE01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381FB53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无意见和建议。</w:t>
      </w:r>
    </w:p>
    <w:p w14:paraId="710382E5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3FA2BAB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根据《安徽省财政厅关于拨付2024年度新能源汽车产业集群建设专项（第三、四批）补助资金的通知》（皖财建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〔2024〕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299号）、《关于下达公共充换电基础设施建设奖补资金的通知》（合财企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〔2024〕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1062号）</w:t>
      </w:r>
    </w:p>
    <w:p w14:paraId="28DC9F53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76D2491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tbl>
      <w:tblPr>
        <w:tblStyle w:val="1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39"/>
        <w:gridCol w:w="815"/>
        <w:gridCol w:w="866"/>
        <w:gridCol w:w="776"/>
        <w:gridCol w:w="602"/>
        <w:gridCol w:w="615"/>
        <w:gridCol w:w="963"/>
        <w:gridCol w:w="740"/>
        <w:gridCol w:w="740"/>
        <w:gridCol w:w="1364"/>
      </w:tblGrid>
      <w:tr w14:paraId="167BA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A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73353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E2A4E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06B7F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9ED7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C2179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77C4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A64DD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FCA9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DAD47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EAFB9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5EE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D44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F20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9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1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09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1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公共充换电基础设施建设奖补资金</w:t>
            </w:r>
          </w:p>
        </w:tc>
      </w:tr>
      <w:tr w14:paraId="3FD60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9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6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04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032-合肥市瑶海区工业和信息化局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4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6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BD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032001-合肥市瑶海区工业和信息化局</w:t>
            </w:r>
          </w:p>
        </w:tc>
      </w:tr>
      <w:tr w14:paraId="48CB9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9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82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9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85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84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A3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F8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52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E8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96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144AB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9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34465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FF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5E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5C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87.84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8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87.84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14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7D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F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0C506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9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EA9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FE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4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B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87.84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87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87.84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47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DB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6F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4CD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9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4C4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C87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0.00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F13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0.00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7E6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0.00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54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B7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8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171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9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2224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3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D1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370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0.00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7E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0.00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241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0.00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75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D2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6E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D23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3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57E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41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3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23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2B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0D23E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680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2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促进新能源汽车的应用推广，优化智能网联汽车发展环境，支持智能网联汽车健康有序高质量发展。</w:t>
            </w:r>
          </w:p>
        </w:tc>
        <w:tc>
          <w:tcPr>
            <w:tcW w:w="223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3C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已完成</w:t>
            </w:r>
          </w:p>
        </w:tc>
      </w:tr>
      <w:tr w14:paraId="62E82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4484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FB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A6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B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3A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1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BB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3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AD04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3E4D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70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产出指标(50分)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C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12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政策项目补助对象数量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16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＝3家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5C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1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73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F7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</w:tr>
      <w:tr w14:paraId="51B14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3A35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FBD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99A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74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补助资金支出合规性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89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BB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61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B7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1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</w:tr>
      <w:tr w14:paraId="3B6E1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E52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7FF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B29C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1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计划补助完成时间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27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10月底前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87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9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D9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4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</w:tr>
      <w:tr w14:paraId="15712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6ECA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90A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0DD9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CD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政策资金补助标准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8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＝87.84万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8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87.84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E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4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A4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</w:tr>
      <w:tr w14:paraId="49140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D021F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4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A0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不适用本指标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B2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不适用本指标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67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不适用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B50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E6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02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不适用</w:t>
            </w:r>
          </w:p>
        </w:tc>
      </w:tr>
      <w:tr w14:paraId="35D48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C1D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92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80C2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DF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加快构建高质量充换电服务体系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7D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F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9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49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E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  <w:bookmarkStart w:id="0" w:name="_GoBack"/>
            <w:bookmarkEnd w:id="0"/>
          </w:p>
        </w:tc>
      </w:tr>
      <w:tr w14:paraId="2DFFD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2A01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37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1B0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51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绿色转型发展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75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C0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1D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43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0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</w:tr>
      <w:tr w14:paraId="65EF4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92296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1B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86E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25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完善服务体系，促进新能源汽车消费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E8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持续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D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C8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7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</w:tr>
      <w:tr w14:paraId="141C9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98473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5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满意度指标(10分)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3E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E1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F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7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B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83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</w:tr>
      <w:tr w14:paraId="56841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76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C5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E8A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C5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0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424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5BACC45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EEAAB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7A597FC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5E4F0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4FB1FD1D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0ODZjNDYxZDk5NDY2NDIyOGYyN2U1NzQwZjdhMjA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5234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236335D"/>
    <w:rsid w:val="03247659"/>
    <w:rsid w:val="08106B67"/>
    <w:rsid w:val="09076880"/>
    <w:rsid w:val="098D5F59"/>
    <w:rsid w:val="0C841846"/>
    <w:rsid w:val="0ECD6DF7"/>
    <w:rsid w:val="115E4FD3"/>
    <w:rsid w:val="1580063C"/>
    <w:rsid w:val="16133C89"/>
    <w:rsid w:val="16F716AA"/>
    <w:rsid w:val="17F3167D"/>
    <w:rsid w:val="1A903AFB"/>
    <w:rsid w:val="1B5C1C2F"/>
    <w:rsid w:val="1BD792BA"/>
    <w:rsid w:val="1D772D50"/>
    <w:rsid w:val="1D813BCE"/>
    <w:rsid w:val="1F7219D2"/>
    <w:rsid w:val="20270A5D"/>
    <w:rsid w:val="24A106B2"/>
    <w:rsid w:val="25F5515A"/>
    <w:rsid w:val="27FA6A3D"/>
    <w:rsid w:val="2C2D7650"/>
    <w:rsid w:val="2F1B4A9E"/>
    <w:rsid w:val="2F745341"/>
    <w:rsid w:val="2FC40521"/>
    <w:rsid w:val="2FFC4CEE"/>
    <w:rsid w:val="349F4C0E"/>
    <w:rsid w:val="390239BE"/>
    <w:rsid w:val="39EC3A8B"/>
    <w:rsid w:val="3CFE57A8"/>
    <w:rsid w:val="3D17003D"/>
    <w:rsid w:val="3E5F540E"/>
    <w:rsid w:val="3EB75BFF"/>
    <w:rsid w:val="3F620D12"/>
    <w:rsid w:val="41FF10FA"/>
    <w:rsid w:val="4290203A"/>
    <w:rsid w:val="44C06BEE"/>
    <w:rsid w:val="452151CC"/>
    <w:rsid w:val="49172B6D"/>
    <w:rsid w:val="4B3A0D95"/>
    <w:rsid w:val="4D714816"/>
    <w:rsid w:val="53FA7313"/>
    <w:rsid w:val="54AB3C68"/>
    <w:rsid w:val="562C382C"/>
    <w:rsid w:val="594F3C5E"/>
    <w:rsid w:val="59BD150F"/>
    <w:rsid w:val="5A221372"/>
    <w:rsid w:val="5B2737C9"/>
    <w:rsid w:val="5C736320"/>
    <w:rsid w:val="5CBF10FA"/>
    <w:rsid w:val="5DAD3649"/>
    <w:rsid w:val="5DCF35BF"/>
    <w:rsid w:val="5E783236"/>
    <w:rsid w:val="5E8F794D"/>
    <w:rsid w:val="5EBD78BB"/>
    <w:rsid w:val="5F9C8719"/>
    <w:rsid w:val="5FF43F05"/>
    <w:rsid w:val="62127F1E"/>
    <w:rsid w:val="64266808"/>
    <w:rsid w:val="67A91325"/>
    <w:rsid w:val="68295FC1"/>
    <w:rsid w:val="69176CB1"/>
    <w:rsid w:val="6C8639E2"/>
    <w:rsid w:val="6D0D5EB2"/>
    <w:rsid w:val="6DD71B95"/>
    <w:rsid w:val="6DF8D820"/>
    <w:rsid w:val="6FB40867"/>
    <w:rsid w:val="6FB72105"/>
    <w:rsid w:val="6FED328C"/>
    <w:rsid w:val="71373859"/>
    <w:rsid w:val="732453BC"/>
    <w:rsid w:val="74DD0860"/>
    <w:rsid w:val="779BD1C3"/>
    <w:rsid w:val="78A07BDA"/>
    <w:rsid w:val="794C0316"/>
    <w:rsid w:val="7BBCDE22"/>
    <w:rsid w:val="7C09018C"/>
    <w:rsid w:val="7CD477A8"/>
    <w:rsid w:val="7DA42193"/>
    <w:rsid w:val="7DD6028F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1785</Words>
  <Characters>2007</Characters>
  <Lines>102</Lines>
  <Paragraphs>28</Paragraphs>
  <TotalTime>2</TotalTime>
  <ScaleCrop>false</ScaleCrop>
  <LinksUpToDate>false</LinksUpToDate>
  <CharactersWithSpaces>2150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Zero</cp:lastModifiedBy>
  <cp:lastPrinted>2025-03-19T03:18:00Z</cp:lastPrinted>
  <dcterms:modified xsi:type="dcterms:W3CDTF">2025-09-04T08:12:18Z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716F3D61F65D49508DA2063A883ADB3B_13</vt:lpwstr>
  </property>
  <property fmtid="{D5CDD505-2E9C-101B-9397-08002B2CF9AE}" pid="4" name="KSOTemplateDocerSaveRecord">
    <vt:lpwstr>eyJoZGlkIjoiNDVmMDNlOWM1NTJiNDVhZjgzY2RlNTRkOWU2ODhhMzgiLCJ1c2VySWQiOiI1Mzg5MzUyNTgifQ==</vt:lpwstr>
  </property>
</Properties>
</file>