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092C0">
      <w:pPr>
        <w:spacing w:line="600" w:lineRule="exact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</w:rPr>
        <w:t>3</w:t>
      </w:r>
    </w:p>
    <w:p w14:paraId="57EAE9F6">
      <w:pPr>
        <w:spacing w:before="156" w:line="600" w:lineRule="exact"/>
        <w:ind w:right="119"/>
        <w:jc w:val="right"/>
        <w:rPr>
          <w:rFonts w:ascii="Times New Roman" w:hAnsi="Times New Roman" w:eastAsia="华文楷体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项目序号</w:t>
      </w:r>
      <w:r>
        <w:rPr>
          <w:rFonts w:ascii="Times New Roman" w:hAnsi="Times New Roman" w:eastAsia="华文楷体"/>
          <w:bCs/>
          <w:sz w:val="18"/>
          <w:szCs w:val="18"/>
        </w:rPr>
        <w:t>：[340102222402005900013]</w:t>
      </w:r>
    </w:p>
    <w:p w14:paraId="1C7DE9E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46707D2B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1B853735">
      <w:pPr>
        <w:jc w:val="center"/>
        <w:rPr>
          <w:rFonts w:ascii="Times New Roman" w:hAnsi="Times New Roman" w:eastAsia="黑体"/>
          <w:bCs/>
          <w:sz w:val="44"/>
        </w:rPr>
      </w:pPr>
    </w:p>
    <w:p w14:paraId="5FF8FF24">
      <w:pPr>
        <w:jc w:val="center"/>
        <w:rPr>
          <w:rFonts w:ascii="Times New Roman" w:hAnsi="Times New Roman" w:eastAsia="黑体"/>
          <w:bCs/>
          <w:sz w:val="44"/>
        </w:rPr>
      </w:pPr>
    </w:p>
    <w:p w14:paraId="309D3B60">
      <w:pPr>
        <w:spacing w:line="600" w:lineRule="exact"/>
        <w:jc w:val="center"/>
        <w:rPr>
          <w:rFonts w:ascii="黑体" w:hAnsi="黑体" w:eastAsia="黑体" w:cs="黑体"/>
          <w:b/>
          <w:sz w:val="44"/>
        </w:rPr>
      </w:pPr>
      <w:r>
        <w:rPr>
          <w:rFonts w:hint="eastAsia" w:ascii="黑体" w:hAnsi="黑体" w:eastAsia="黑体" w:cs="黑体"/>
          <w:b/>
          <w:sz w:val="44"/>
        </w:rPr>
        <w:t>合肥市财政支出项目部门评价报告</w:t>
      </w:r>
    </w:p>
    <w:p w14:paraId="5BC1CD6A">
      <w:pPr>
        <w:jc w:val="center"/>
        <w:rPr>
          <w:rFonts w:ascii="Times New Roman" w:hAnsi="Times New Roman" w:eastAsia="方正小标宋简体"/>
          <w:bCs/>
          <w:sz w:val="32"/>
        </w:rPr>
      </w:pPr>
    </w:p>
    <w:p w14:paraId="50D5993C">
      <w:pPr>
        <w:jc w:val="center"/>
        <w:rPr>
          <w:rFonts w:hint="eastAsia" w:ascii="Times New Roman" w:hAnsi="Times New Roman" w:eastAsia="楷体_GB2312"/>
          <w:b/>
          <w:bCs/>
          <w:sz w:val="32"/>
        </w:rPr>
      </w:pPr>
    </w:p>
    <w:p w14:paraId="77FE9C4B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643CDEDB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城乡义务教育补助经费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--初中</w:t>
      </w:r>
      <w:bookmarkStart w:id="0" w:name="_GoBack"/>
      <w:bookmarkEnd w:id="0"/>
      <w:r>
        <w:rPr>
          <w:rFonts w:ascii="Times New Roman" w:hAnsi="Times New Roman" w:eastAsia="楷体_GB2312"/>
          <w:sz w:val="32"/>
          <w:u w:val="single"/>
        </w:rPr>
        <w:t xml:space="preserve">                   </w:t>
      </w:r>
    </w:p>
    <w:p w14:paraId="0ADD2B1C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</w:rPr>
        <w:t>合肥市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第五十五中学新校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</w:t>
      </w:r>
    </w:p>
    <w:p w14:paraId="2A7D37E3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刘勇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 w14:paraId="46352F11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合肥市</w:t>
      </w:r>
      <w:r>
        <w:rPr>
          <w:rFonts w:hint="eastAsia" w:ascii="楷体" w:hAnsi="楷体" w:eastAsia="楷体" w:cs="微软雅黑"/>
          <w:sz w:val="32"/>
          <w:u w:val="single"/>
        </w:rPr>
        <w:t>瑶海区</w:t>
      </w:r>
      <w:r>
        <w:rPr>
          <w:rFonts w:hint="eastAsia" w:ascii="Times New Roman" w:hAnsi="Times New Roman" w:eastAsia="楷体_GB2312"/>
          <w:sz w:val="32"/>
          <w:u w:val="single"/>
        </w:rPr>
        <w:t>教育</w:t>
      </w:r>
      <w:r>
        <w:rPr>
          <w:rFonts w:hint="eastAsia" w:ascii="楷体" w:hAnsi="楷体" w:eastAsia="楷体" w:cs="微软雅黑"/>
          <w:sz w:val="32"/>
          <w:u w:val="single"/>
        </w:rPr>
        <w:t>体</w:t>
      </w:r>
      <w:r>
        <w:rPr>
          <w:rFonts w:hint="eastAsia" w:ascii="楷体" w:hAnsi="楷体" w:eastAsia="楷体" w:cs="___WRD_EMBED_SUB_49"/>
          <w:sz w:val="32"/>
          <w:u w:val="single"/>
        </w:rPr>
        <w:t>育</w:t>
      </w:r>
      <w:r>
        <w:rPr>
          <w:rFonts w:hint="eastAsia" w:ascii="楷体" w:hAnsi="楷体" w:eastAsia="楷体" w:cs="微软雅黑"/>
          <w:sz w:val="32"/>
          <w:u w:val="single"/>
        </w:rPr>
        <w:t>局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</w:t>
      </w:r>
    </w:p>
    <w:p w14:paraId="2CFB1083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3A5B8E00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69DFBEC9">
      <w:pPr>
        <w:spacing w:line="600" w:lineRule="exact"/>
        <w:jc w:val="center"/>
        <w:rPr>
          <w:rFonts w:ascii="黑体" w:hAnsi="黑体" w:eastAsia="黑体" w:cs="黑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ascii="Times New Roman" w:hAnsi="Times New Roman" w:eastAsia="楷体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黑体" w:hAnsi="黑体" w:eastAsia="黑体" w:cs="黑体"/>
          <w:bCs/>
          <w:sz w:val="44"/>
          <w:szCs w:val="24"/>
          <w:lang w:val="en-US" w:eastAsia="zh-CN"/>
        </w:rPr>
        <w:t>2024</w:t>
      </w:r>
      <w:r>
        <w:rPr>
          <w:rFonts w:hint="eastAsia" w:ascii="黑体" w:hAnsi="黑体" w:eastAsia="黑体" w:cs="黑体"/>
          <w:bCs/>
          <w:sz w:val="44"/>
          <w:szCs w:val="24"/>
        </w:rPr>
        <w:t>年城乡义务教育补助经费项目</w:t>
      </w:r>
    </w:p>
    <w:p w14:paraId="721D0B8B">
      <w:pPr>
        <w:spacing w:line="600" w:lineRule="exact"/>
        <w:jc w:val="center"/>
        <w:rPr>
          <w:rFonts w:ascii="黑体" w:hAnsi="黑体" w:eastAsia="黑体" w:cs="黑体"/>
          <w:bCs/>
          <w:sz w:val="44"/>
          <w:szCs w:val="24"/>
        </w:rPr>
      </w:pPr>
      <w:r>
        <w:rPr>
          <w:rFonts w:hint="eastAsia" w:ascii="黑体" w:hAnsi="黑体" w:eastAsia="黑体" w:cs="黑体"/>
          <w:bCs/>
          <w:sz w:val="44"/>
          <w:szCs w:val="24"/>
        </w:rPr>
        <w:t>部门评价报告</w:t>
      </w:r>
    </w:p>
    <w:p w14:paraId="44BAE8E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482B497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52B2B7CC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7FFC5CF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6E09182B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根据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上级文件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通知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精神，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统一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城乡义务教育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学校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生均公用经费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基准定额，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普通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中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学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每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生每年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940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，生均供应经费基准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定额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所需资金由中央承担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60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%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区财政承担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40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%。本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预算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项目为中央承担部分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，项目类型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经常性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业务经费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，项目实施周期为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一年。</w:t>
      </w:r>
    </w:p>
    <w:p w14:paraId="51D0C07E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25B70D4A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本项目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全年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预算数为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87.42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万元，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已执行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87.42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，执行率为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100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%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。项目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资金投入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教育教学活动累计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300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余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次。项目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经费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使用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及时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、合规。</w:t>
      </w:r>
    </w:p>
    <w:p w14:paraId="0882A9BE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3AF32E8F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1A9B0152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保障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教育教学活动正常开展，取得良好的教育教学效果和社会满意度。</w:t>
      </w:r>
    </w:p>
    <w:p w14:paraId="4FC81071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6714CC52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学校按照“12345”教学管理思路，构建多元特色发展，开展教育教学活动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余次，教育教学质量大幅提升，教师队伍建设成果显著。立体化的质量管理体系下，学校近两年的质量调研拔节而升，取得了良好的教育教学效果和社会满意度。</w:t>
      </w:r>
    </w:p>
    <w:p w14:paraId="55CD5C6B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39557D03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2D6419CB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城乡义务教育补助经费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87.42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万元，共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开展教育教学活动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</w:t>
      </w:r>
      <w:r>
        <w:rPr>
          <w:rFonts w:ascii="Times New Roman" w:hAnsi="Times New Roman" w:eastAsia="仿宋_GB2312"/>
          <w:color w:val="000000"/>
          <w:sz w:val="32"/>
          <w:szCs w:val="32"/>
        </w:rPr>
        <w:t>次，已完成年度设定的绩效目标，达到项目预期效果。具体包括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校园文化艺术节文艺汇演；课程建设活动“研学游”、“探寻科学岛”活动；心理健康建设“赋能减压活动”、“毕业离校仪式”；特色劳动课程“包粽子”、“庆新年”活动；校园安全建设“消防进校园”、“防溺水宣讲”、“防欺凌宣讲”活动；家校共育“家长开放日”活动；身心健康活动“秋季田径运动会”、“冬季趣味运动会”；特色课程建设“武术操比赛”；</w:t>
      </w:r>
    </w:p>
    <w:p w14:paraId="6565A2CA">
      <w:pPr>
        <w:spacing w:line="560" w:lineRule="exact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 xml:space="preserve">思想道德建设“教师节表彰大会”、“走廊文化建设评比”、 </w:t>
      </w:r>
    </w:p>
    <w:p w14:paraId="276DBEA4">
      <w:pPr>
        <w:spacing w:line="56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“班级文化建设评比”、“追光志愿者”活动。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学校围绕提高教育教学质量质量这一中心，依托课堂、课程管理，保障教学秩序平稳运行。校内各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教研组开展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研讨课60次，集体备课约200次，读书交流3次，教师微讲堂10次，校际研讨课12次，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举办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专家讲座10场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为了更好的明确教学目标，把握课堂教学的重点，减轻学生的学习负担，我校围绕新课标开展研讨活动10场；为丰富学生校园生活，提高学生综合素养，各教研组结合本学科特点开展学生特色活动12场：英语组英文歌比赛，艺体组羽毛球足球比赛、绘画展，政史地组我为城市拍张照，语文组演讲比赛，数学组讲题比赛等活动深受学生喜爱，充分体现了在玩中学的教学理念，激发了学生的学习兴趣；为提高教师教学水平，更好的服务于教学，我校开展教师基本功大赛2场；为</w:t>
      </w:r>
      <w:r>
        <w:rPr>
          <w:rFonts w:ascii="Times New Roman" w:hAnsi="Times New Roman" w:eastAsia="仿宋_GB2312"/>
          <w:color w:val="000000"/>
          <w:sz w:val="32"/>
          <w:szCs w:val="32"/>
        </w:rPr>
        <w:t>加强校园网建设和各方面信息技术成果建设，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通过“智慧课堂”评比，电教化作品比赛，智慧教室搭建</w:t>
      </w:r>
      <w:r>
        <w:rPr>
          <w:rFonts w:ascii="Times New Roman" w:hAnsi="Times New Roman" w:eastAsia="仿宋_GB2312"/>
          <w:color w:val="000000"/>
          <w:sz w:val="32"/>
          <w:szCs w:val="32"/>
        </w:rPr>
        <w:t>，优化学生的认知和学习过程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我校开展智慧课堂教学评比1场，智慧课堂教学培训3场，以上活动均得到了教师学生家长的一致认可，取得了满意的成果。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一年来，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我校共获得集体奖6项，其中国家级2项，市级4项。教师总人数76人，获奖数31人次，其中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获得国家级奖项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4人次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，省级奖项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7人次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，市级奖项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获奖比例40.79%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。学生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获奖数32人次，其中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获得国家级奖项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14人次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，省级奖项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7人次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，市级奖项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11人次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4FEC63EC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56D5B20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</w:rPr>
        <w:t>城乡义务教育补助经费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综合得分为100分，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159F2C6F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3B37311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城乡义务教育补助经费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个一级指标，9个二级指标，9个三级指标，各项指标评分情况分析如下：</w:t>
      </w:r>
    </w:p>
    <w:p w14:paraId="7B85C2FE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（一）预算执行率（满分10分，实得10分）</w:t>
      </w:r>
    </w:p>
    <w:p w14:paraId="6A2BBBBD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，城乡义务教育补助项目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87.42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87.42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万元，预算执行率100%，得分10分。</w:t>
      </w:r>
    </w:p>
    <w:p w14:paraId="34FB1146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分，实得50分）</w:t>
      </w:r>
    </w:p>
    <w:p w14:paraId="48907FF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实得13分）</w:t>
      </w:r>
    </w:p>
    <w:p w14:paraId="12CC189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930人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次；</w:t>
      </w:r>
      <w:r>
        <w:rPr>
          <w:rFonts w:ascii="Times New Roman" w:hAnsi="Times New Roman" w:eastAsia="仿宋_GB2312"/>
          <w:color w:val="000000"/>
          <w:sz w:val="32"/>
          <w:szCs w:val="32"/>
        </w:rPr>
        <w:t>截至202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教育教学活动</w:t>
      </w:r>
      <w:r>
        <w:rPr>
          <w:rFonts w:ascii="Times New Roman" w:hAnsi="Times New Roman" w:eastAsia="仿宋_GB2312"/>
          <w:color w:val="000000"/>
          <w:sz w:val="32"/>
          <w:szCs w:val="32"/>
        </w:rPr>
        <w:t>开展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</w:t>
      </w:r>
      <w:r>
        <w:rPr>
          <w:rFonts w:ascii="Times New Roman" w:hAnsi="Times New Roman" w:eastAsia="仿宋_GB2312"/>
          <w:color w:val="000000"/>
          <w:sz w:val="32"/>
          <w:szCs w:val="32"/>
        </w:rPr>
        <w:t>次，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确保每一位学生都参与到各项教育教学活动中，并从中受益。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实际完成率为100%，得分13分。</w:t>
      </w:r>
    </w:p>
    <w:p w14:paraId="2706CB3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 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3分，实得13分）</w:t>
      </w:r>
    </w:p>
    <w:p w14:paraId="2E38015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完成指标合格率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经费支出符合</w:t>
      </w:r>
      <w:r>
        <w:rPr>
          <w:rFonts w:ascii="Times New Roman" w:hAnsi="Times New Roman" w:eastAsia="仿宋_GB2312"/>
          <w:color w:val="000000"/>
          <w:sz w:val="32"/>
          <w:szCs w:val="32"/>
        </w:rPr>
        <w:t>上级相关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文件</w:t>
      </w:r>
      <w:r>
        <w:rPr>
          <w:rFonts w:ascii="Times New Roman" w:hAnsi="Times New Roman" w:eastAsia="仿宋_GB2312"/>
          <w:color w:val="000000"/>
          <w:sz w:val="32"/>
          <w:szCs w:val="32"/>
        </w:rPr>
        <w:t>精神，符合财务相关规定，得分13分。</w:t>
      </w:r>
    </w:p>
    <w:p w14:paraId="2BAFC8E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 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2分，实得12分）</w:t>
      </w:r>
    </w:p>
    <w:p w14:paraId="4DAC991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完成时间一年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得分12分。</w:t>
      </w:r>
    </w:p>
    <w:p w14:paraId="5B536BBE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分，实得12分）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69D64D9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87.42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87.42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得分12分。</w:t>
      </w:r>
    </w:p>
    <w:p w14:paraId="2A96EC4C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）效益指标（满分30分，实得30分）</w:t>
      </w:r>
    </w:p>
    <w:p w14:paraId="73A8058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722A22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1C7227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461F9B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14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14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027227F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分，实得10分）</w:t>
      </w:r>
    </w:p>
    <w:p w14:paraId="1BEEDFA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指标（满分10分，实得10分）</w:t>
      </w:r>
    </w:p>
    <w:p w14:paraId="035C71D0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7E1EC09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城乡义务教育补助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</w:p>
    <w:p w14:paraId="40AC2E3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管理制度亟需修订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2F9C6C7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二是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教师水平仍需持续提高；</w:t>
      </w:r>
    </w:p>
    <w:p w14:paraId="575094C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三是校本教研</w:t>
      </w:r>
      <w:r>
        <w:rPr>
          <w:rFonts w:ascii="Times New Roman" w:hAnsi="Times New Roman" w:eastAsia="仿宋_GB2312"/>
          <w:color w:val="000000"/>
          <w:sz w:val="32"/>
          <w:szCs w:val="32"/>
        </w:rPr>
        <w:t>体系有待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完善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5B2B970B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6D94BE6C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3F37249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一要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对学校现有的规章制度在听取广大教师意见的基础上，通过教代会集思广益进行修订完善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061C951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二要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采取多种方式加大名师队伍、骨干教师队伍、名班主任队伍建设。加大干部队伍的培养，通过各级层面的交流，专题培训、实践锻炼，提升干部队伍系统思维能力，逐步达到干部在管理中有体系、有章法、有规划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58CCF41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三要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常规教研围绕日常教学，注重提升教学质量，丰富研修的内容，涵盖课前、课中、课后三个环节的全过程开展研修活动。特色教研围绕教师长远发展，注重理想信念、文化底蕴、学科发展、教育理念的提升。</w:t>
      </w:r>
    </w:p>
    <w:p w14:paraId="0D1A9CA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681A2A04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《瑶海区全面实施预算绩效管理实施办法》、《合肥市</w:t>
      </w:r>
      <w:r>
        <w:rPr>
          <w:rFonts w:ascii="Times New Roman" w:hAnsi="Times New Roman" w:eastAsia="仿宋_GB2312"/>
          <w:color w:val="000000"/>
          <w:sz w:val="32"/>
          <w:szCs w:val="32"/>
        </w:rPr>
        <w:t>瑶海区财政局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关于报送202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 xml:space="preserve"> 年部门整体支出和项目支出绩效自评（部门评价）结果的通知》。</w:t>
      </w:r>
    </w:p>
    <w:p w14:paraId="6BB0645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00CB354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项目支出绩效自评表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4FFA449E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68D31F2-6C1B-4203-8256-67B40F553C8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7F710645-8D3B-4591-AD47-ACBBE2DD8AD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  <w:embedRegular r:id="rId3" w:fontKey="{A7D3CC06-02D8-4EF7-89D9-7484368B7420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106F19B6-2569-41B5-BEFD-4EA536813D6E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F0A7ED94-1F1C-45A7-91C3-107C0D67EAF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71EDC903-A875-480F-A15A-199FBB3D2017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1923480F-212A-4097-A4DC-D5665313B33B}"/>
  </w:font>
  <w:font w:name="___WRD_EMBED_SUB_49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71310C03-6A29-4F35-B0CF-475F043F98C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6DF0C1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5</w:t>
    </w:r>
    <w:r>
      <w:rPr>
        <w:rFonts w:ascii="宋体" w:hAnsi="宋体"/>
        <w:sz w:val="28"/>
        <w:szCs w:val="28"/>
      </w:rPr>
      <w:fldChar w:fldCharType="end"/>
    </w:r>
  </w:p>
  <w:p w14:paraId="5E827F4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70FA1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7AA1F5C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5OTU2ZTRmNDUyNjQ1Zjg1MzYxY2I4Mjg1YWEzNDEifQ=="/>
  </w:docVars>
  <w:rsids>
    <w:rsidRoot w:val="00192156"/>
    <w:rsid w:val="0000272A"/>
    <w:rsid w:val="0000319E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66DDB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B5B1F"/>
    <w:rsid w:val="000C07BA"/>
    <w:rsid w:val="000C3815"/>
    <w:rsid w:val="000C3EFC"/>
    <w:rsid w:val="000C6717"/>
    <w:rsid w:val="000D56B4"/>
    <w:rsid w:val="000E18F6"/>
    <w:rsid w:val="000E3E83"/>
    <w:rsid w:val="000E4AD4"/>
    <w:rsid w:val="000F77CE"/>
    <w:rsid w:val="001004CC"/>
    <w:rsid w:val="00100BCA"/>
    <w:rsid w:val="001018B2"/>
    <w:rsid w:val="001025E7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819A7"/>
    <w:rsid w:val="0029361A"/>
    <w:rsid w:val="002A178C"/>
    <w:rsid w:val="002A2144"/>
    <w:rsid w:val="002B369A"/>
    <w:rsid w:val="002B4F16"/>
    <w:rsid w:val="002C57C5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63B"/>
    <w:rsid w:val="00320D45"/>
    <w:rsid w:val="00340B74"/>
    <w:rsid w:val="00342A9E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E623F"/>
    <w:rsid w:val="003F4B38"/>
    <w:rsid w:val="003F6BFC"/>
    <w:rsid w:val="00404086"/>
    <w:rsid w:val="004076F9"/>
    <w:rsid w:val="00414837"/>
    <w:rsid w:val="004174E4"/>
    <w:rsid w:val="0042172C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0C3E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26C57"/>
    <w:rsid w:val="005345A9"/>
    <w:rsid w:val="00535F35"/>
    <w:rsid w:val="005442AC"/>
    <w:rsid w:val="00551FB2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471CF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311F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05CB6"/>
    <w:rsid w:val="00716C5E"/>
    <w:rsid w:val="00722E7A"/>
    <w:rsid w:val="00735BB1"/>
    <w:rsid w:val="007402AB"/>
    <w:rsid w:val="0074108F"/>
    <w:rsid w:val="00752C25"/>
    <w:rsid w:val="00754E89"/>
    <w:rsid w:val="0075594B"/>
    <w:rsid w:val="007614D6"/>
    <w:rsid w:val="00761524"/>
    <w:rsid w:val="00761D96"/>
    <w:rsid w:val="00761E26"/>
    <w:rsid w:val="00764030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248"/>
    <w:rsid w:val="007C78D7"/>
    <w:rsid w:val="007D1928"/>
    <w:rsid w:val="007D295B"/>
    <w:rsid w:val="007D54F8"/>
    <w:rsid w:val="007D78C2"/>
    <w:rsid w:val="007E2AE4"/>
    <w:rsid w:val="007E67F8"/>
    <w:rsid w:val="007E7F05"/>
    <w:rsid w:val="007F2134"/>
    <w:rsid w:val="007F224A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77FF6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40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096D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4396"/>
    <w:rsid w:val="00A051B8"/>
    <w:rsid w:val="00A06889"/>
    <w:rsid w:val="00A10EAA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222B8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080A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311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321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35B08"/>
    <w:rsid w:val="00D41C31"/>
    <w:rsid w:val="00D425DC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13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4EA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38B3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764BF"/>
    <w:rsid w:val="00F835A3"/>
    <w:rsid w:val="00F8480F"/>
    <w:rsid w:val="00F94FBE"/>
    <w:rsid w:val="00FA133C"/>
    <w:rsid w:val="00FA1C4B"/>
    <w:rsid w:val="00FB01EC"/>
    <w:rsid w:val="00FB08F6"/>
    <w:rsid w:val="00FC23C7"/>
    <w:rsid w:val="00FC7560"/>
    <w:rsid w:val="00FD5131"/>
    <w:rsid w:val="00FD5EB9"/>
    <w:rsid w:val="00FD63F5"/>
    <w:rsid w:val="00FE02A9"/>
    <w:rsid w:val="00FE2DAA"/>
    <w:rsid w:val="00FE4D3A"/>
    <w:rsid w:val="00FE4F77"/>
    <w:rsid w:val="00FE721E"/>
    <w:rsid w:val="00FE756C"/>
    <w:rsid w:val="00FF13A9"/>
    <w:rsid w:val="00FF1A73"/>
    <w:rsid w:val="00FF4300"/>
    <w:rsid w:val="11491F5F"/>
    <w:rsid w:val="14EF52B3"/>
    <w:rsid w:val="1580063C"/>
    <w:rsid w:val="16F716AA"/>
    <w:rsid w:val="1BD792BA"/>
    <w:rsid w:val="27FA6A3D"/>
    <w:rsid w:val="2AC70887"/>
    <w:rsid w:val="2FFC4CEE"/>
    <w:rsid w:val="30E7633D"/>
    <w:rsid w:val="30F07872"/>
    <w:rsid w:val="34BF4BBF"/>
    <w:rsid w:val="39EC3A8B"/>
    <w:rsid w:val="3B582E1B"/>
    <w:rsid w:val="3CFE57A8"/>
    <w:rsid w:val="3D17003D"/>
    <w:rsid w:val="3EB75BFF"/>
    <w:rsid w:val="456D1A54"/>
    <w:rsid w:val="4A010679"/>
    <w:rsid w:val="54AB3C68"/>
    <w:rsid w:val="5B2737C9"/>
    <w:rsid w:val="5C736320"/>
    <w:rsid w:val="5F9C8719"/>
    <w:rsid w:val="5FF43F05"/>
    <w:rsid w:val="64266808"/>
    <w:rsid w:val="6D0D5EB2"/>
    <w:rsid w:val="6DF8D820"/>
    <w:rsid w:val="6FED328C"/>
    <w:rsid w:val="70576F8F"/>
    <w:rsid w:val="71373859"/>
    <w:rsid w:val="73612200"/>
    <w:rsid w:val="779BD1C3"/>
    <w:rsid w:val="789E21B6"/>
    <w:rsid w:val="7B1B4FC0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unhideWhenUsed/>
    <w:qFormat/>
    <w:uiPriority w:val="99"/>
    <w:rPr>
      <w:rFonts w:ascii="Times New Roman" w:hAnsi="Times New Roman"/>
      <w:sz w:val="18"/>
      <w:szCs w:val="18"/>
      <w:lang w:val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rPr>
      <w:rFonts w:ascii="Calibri" w:hAnsi="Calibri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标题 1 字符"/>
    <w:basedOn w:val="13"/>
    <w:link w:val="2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字符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3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字符"/>
    <w:link w:val="4"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字符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字符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2317</Words>
  <Characters>2486</Characters>
  <Lines>16</Lines>
  <Paragraphs>4</Paragraphs>
  <TotalTime>45</TotalTime>
  <ScaleCrop>false</ScaleCrop>
  <LinksUpToDate>false</LinksUpToDate>
  <CharactersWithSpaces>2617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Dumbness、</cp:lastModifiedBy>
  <cp:lastPrinted>2025-03-04T06:40:00Z</cp:lastPrinted>
  <dcterms:modified xsi:type="dcterms:W3CDTF">2025-03-06T02:46:19Z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6FE90ED4B72F4410BF161DADB6D83CB7_13</vt:lpwstr>
  </property>
  <property fmtid="{D5CDD505-2E9C-101B-9397-08002B2CF9AE}" pid="4" name="KSOTemplateDocerSaveRecord">
    <vt:lpwstr>eyJoZGlkIjoiMjE4ZmZkNjMzYTQ2YWM3NzkzM2MyZjU2NzkxNmMwZTEiLCJ1c2VySWQiOiIyNDUwNzU1NzUifQ==</vt:lpwstr>
  </property>
</Properties>
</file>