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77E22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3</w:t>
      </w:r>
    </w:p>
    <w:p w14:paraId="0EF9364B">
      <w:pPr>
        <w:spacing w:before="156" w:line="600" w:lineRule="exact"/>
        <w:ind w:right="119"/>
        <w:jc w:val="right"/>
        <w:rPr>
          <w:rFonts w:hint="eastAsia"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（</w:t>
      </w:r>
      <w:r>
        <w:rPr>
          <w:rStyle w:val="4"/>
          <w:shd w:val="clear" w:color="auto" w:fill="EDF4FF"/>
        </w:rPr>
        <w:t>340102242402001000001</w:t>
      </w:r>
      <w:r>
        <w:rPr>
          <w:rFonts w:ascii="Times New Roman" w:hAnsi="Times New Roman" w:eastAsia="华文楷体"/>
          <w:bCs/>
          <w:sz w:val="18"/>
          <w:szCs w:val="18"/>
        </w:rPr>
        <w:t>）</w:t>
      </w:r>
    </w:p>
    <w:p w14:paraId="3FA5F45F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6FA7F002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84C0DC7">
      <w:pPr>
        <w:jc w:val="center"/>
        <w:rPr>
          <w:rFonts w:ascii="Times New Roman" w:hAnsi="Times New Roman" w:eastAsia="黑体"/>
          <w:bCs/>
          <w:sz w:val="44"/>
        </w:rPr>
      </w:pPr>
    </w:p>
    <w:p w14:paraId="0DA7BAED">
      <w:pPr>
        <w:jc w:val="center"/>
        <w:rPr>
          <w:rFonts w:ascii="Times New Roman" w:hAnsi="Times New Roman" w:eastAsia="黑体"/>
          <w:bCs/>
          <w:sz w:val="44"/>
        </w:rPr>
      </w:pPr>
    </w:p>
    <w:p w14:paraId="7D669185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5E5EABC9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0322291D">
      <w:pPr>
        <w:jc w:val="center"/>
        <w:rPr>
          <w:rFonts w:hint="eastAsia" w:ascii="Times New Roman" w:hAnsi="Times New Roman" w:eastAsia="楷体_GB2312"/>
          <w:b/>
          <w:bCs/>
          <w:sz w:val="32"/>
        </w:rPr>
      </w:pPr>
    </w:p>
    <w:p w14:paraId="0100677C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  <w:u w:val="single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403225</wp:posOffset>
            </wp:positionV>
            <wp:extent cx="1910715" cy="1621155"/>
            <wp:effectExtent l="0" t="0" r="0" b="0"/>
            <wp:wrapNone/>
            <wp:docPr id="3" name="图片 3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公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10715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9F524A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名 称 ：</w:t>
      </w:r>
      <w:r>
        <w:rPr>
          <w:rFonts w:hint="eastAsia" w:ascii="Times New Roman" w:hAnsi="Times New Roman" w:eastAsia="楷体_GB2312"/>
          <w:sz w:val="32"/>
          <w:u w:val="single"/>
        </w:rPr>
        <w:t>2024_城乡义务教育生均公用经费_初中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 w14:paraId="56D0A30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2747645</wp:posOffset>
            </wp:positionH>
            <wp:positionV relativeFrom="paragraph">
              <wp:posOffset>266065</wp:posOffset>
            </wp:positionV>
            <wp:extent cx="595630" cy="675005"/>
            <wp:effectExtent l="0" t="0" r="0" b="0"/>
            <wp:wrapNone/>
            <wp:docPr id="2" name="图片 2" descr="袁校签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袁校签字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合肥市</w:t>
      </w:r>
      <w:r>
        <w:rPr>
          <w:rFonts w:hint="eastAsia" w:ascii="Times New Roman" w:hAnsi="Times New Roman" w:eastAsia="楷体_GB2312"/>
          <w:sz w:val="32"/>
          <w:u w:val="single"/>
        </w:rPr>
        <w:t>行知学校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018081F9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</w:t>
      </w:r>
    </w:p>
    <w:p w14:paraId="5D8D5295">
      <w:pPr>
        <w:spacing w:before="156" w:beforeLines="50" w:after="156" w:afterLines="50"/>
        <w:ind w:firstLine="614" w:firstLineChars="192"/>
        <w:rPr>
          <w:rFonts w:hint="eastAsia" w:ascii="Times New Roman" w:hAnsi="Times New Roman" w:eastAsia="楷体_GB2312"/>
          <w:sz w:val="32"/>
          <w:u w:val="single"/>
          <w:lang w:eastAsia="zh-CN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合肥市瑶海区教育体育局                         </w:t>
      </w:r>
    </w:p>
    <w:p w14:paraId="037EC9D2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220179B7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5EAF94E9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楷体_GB2312"/>
          <w:sz w:val="32"/>
        </w:rPr>
        <w:t>“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2024_城乡义务教育生均公用经费_初中</w:t>
      </w:r>
      <w:r>
        <w:rPr>
          <w:rFonts w:ascii="Times New Roman" w:hAnsi="Times New Roman" w:eastAsia="方正小标宋简体"/>
          <w:bCs/>
          <w:sz w:val="44"/>
          <w:szCs w:val="24"/>
        </w:rPr>
        <w:t>”项目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1E8BA820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5E73BD1B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4DE2237B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7B9CE7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6166391E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（1）立项背景：保障教育教学发展需要，城乡义务教育补助经费使用应放在首位。</w:t>
      </w:r>
    </w:p>
    <w:p w14:paraId="7B7706FE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（2）立项依据：财政部关于印发《项目支出绩效评价管理办法》的通知和《合肥市行知学校部门绩效自评办法》</w:t>
      </w:r>
    </w:p>
    <w:p w14:paraId="10FD58A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（3）主要内容：保障教育教学工作及课后服务正常进行，完成上级文件要求的各项活动。</w:t>
      </w:r>
    </w:p>
    <w:p w14:paraId="290D776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）覆盖面：全体师生的所有教育教学活动。</w:t>
      </w:r>
    </w:p>
    <w:p w14:paraId="3EA7EF6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5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）资产总量：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487.97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万元。</w:t>
      </w:r>
    </w:p>
    <w:p w14:paraId="42ABC285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6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）资金类型：财政资金。</w:t>
      </w:r>
    </w:p>
    <w:p w14:paraId="5BE889C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7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）项目类型：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经常性业务经费。</w:t>
      </w:r>
    </w:p>
    <w:p w14:paraId="06831C1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8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）实施周期：一年。</w:t>
      </w:r>
    </w:p>
    <w:p w14:paraId="589A716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9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）项目实施主管部门：合肥市瑶海区教育体育局。</w:t>
      </w:r>
    </w:p>
    <w:p w14:paraId="1929890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0D93E31C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）项目实施过程：全年按计划实行。</w:t>
      </w:r>
    </w:p>
    <w:p w14:paraId="377878FE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）项目进展及任务完成情况：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年按计划完成任务。</w:t>
      </w:r>
    </w:p>
    <w:p w14:paraId="395FF6CC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）预算执行情况：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年预算执行较好。</w:t>
      </w:r>
    </w:p>
    <w:p w14:paraId="6E9DFBBF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）</w:t>
      </w:r>
      <w:bookmarkStart w:id="0" w:name="_GoBack"/>
      <w:bookmarkEnd w:id="0"/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项目资金投入和使用情况：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年按计划投入与正常使用。</w:t>
      </w:r>
    </w:p>
    <w:p w14:paraId="24ED6A2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6992201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42DA6E7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申请487.97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财政资金，主要用于平时教育教学展示课、未成年人心理健康教育、班主任业务提升、师生安全教育培训、学校课题研究等方面。通过项目实施，提高教师的教育教学业务能力，提升学生核心素养，保护未成年人的心理健康，加强班主任的班级管理能力，师生的安全意识与安全防范能力显著增强，教师的教育教学研究能力更进一步。总之，通过此项目的实施，使学校的教育质量显著提高，人民群众对学校的满意度达到90％以上。</w:t>
      </w:r>
    </w:p>
    <w:p w14:paraId="72BA177D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0CC66317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全年完成数量：教育教学活动</w:t>
      </w:r>
      <w:r>
        <w:rPr>
          <w:rFonts w:ascii="Times New Roman" w:hAnsi="Times New Roman" w:eastAsia="仿宋_GB2312"/>
          <w:color w:val="000000"/>
          <w:sz w:val="32"/>
          <w:szCs w:val="32"/>
        </w:rPr>
        <w:t>280次，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课后延时服务210次。完成质量较高，提升师生的素养。经费做到及时支付，社会对教育的满意度显著提高。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ab/>
      </w:r>
    </w:p>
    <w:p w14:paraId="799AA73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4B639D93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16FEC77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2024_城乡义务教育生均公用经费_初中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487.97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教育教学活动</w:t>
      </w:r>
      <w:r>
        <w:rPr>
          <w:rFonts w:ascii="Times New Roman" w:hAnsi="Times New Roman" w:eastAsia="仿宋_GB2312"/>
          <w:color w:val="000000"/>
          <w:sz w:val="32"/>
          <w:szCs w:val="32"/>
        </w:rPr>
        <w:t>280次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，课后延时服务210次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</w:rPr>
        <w:t>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活动</w:t>
      </w:r>
      <w:r>
        <w:rPr>
          <w:rFonts w:ascii="Times New Roman" w:hAnsi="Times New Roman" w:eastAsia="仿宋_GB2312"/>
          <w:color w:val="000000"/>
          <w:sz w:val="32"/>
          <w:szCs w:val="32"/>
        </w:rPr>
        <w:t>按计划精心组织、大力推进；二是经费做到项目完成后及时支付；三是扩大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影响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</w:rPr>
        <w:t>会对教育满意度提高。</w:t>
      </w:r>
    </w:p>
    <w:p w14:paraId="1B6D72CB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EBAE13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2024_城乡义务教育生均公用经费_初中</w:t>
      </w:r>
      <w:r>
        <w:rPr>
          <w:rFonts w:ascii="Times New Roman" w:hAnsi="Times New Roman" w:eastAsia="仿宋_GB2312"/>
          <w:sz w:val="32"/>
          <w:szCs w:val="32"/>
        </w:rPr>
        <w:t>”项目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综合得分为100分，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41CA5352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138F26C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2024_城乡义务教育生均公用经费_初中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三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九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九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64961DD9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（一）预算执行率（满分10分，实得10分）</w:t>
      </w:r>
    </w:p>
    <w:p w14:paraId="2512E470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2024_城乡义务教育生均公用经费_初中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全年预算安排487.97万元，全年执行487.97万元，预算执行率100%，得分10分。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002850DC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5F61C45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实得10分）</w:t>
      </w:r>
    </w:p>
    <w:p w14:paraId="505337B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年度设定的数量指标为1个；截至2024年底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1个，实际完成率为100%，得分10分。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6D8FFEF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分，实得10分）</w:t>
      </w:r>
    </w:p>
    <w:p w14:paraId="4BFA1FB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年度设定的质量指标为1个；实际完成情况为1个，得分10分。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06330A5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分，实得10分）</w:t>
      </w:r>
    </w:p>
    <w:p w14:paraId="711DC48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年度设定的时效指标为1个；实际完成情况为1个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4A8894F3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4.成本指标（满分20分，实得20分）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6E0FA13B">
      <w:pPr>
        <w:spacing w:line="60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年度设定的成本指标为2个；实际完成情况为2个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得分20分。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项目开展达到年初预算目标。</w:t>
      </w:r>
    </w:p>
    <w:p w14:paraId="13F6A026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35B794A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1.经济效益指标（满分0分，实得0分）</w:t>
      </w:r>
    </w:p>
    <w:p w14:paraId="651388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2.社会效益指标（满分20分，实得20分）</w:t>
      </w:r>
    </w:p>
    <w:p w14:paraId="7833B5F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分，实得0分）</w:t>
      </w:r>
    </w:p>
    <w:p w14:paraId="2950121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4.可持续影响指标（满分10分，实得10分）</w:t>
      </w:r>
    </w:p>
    <w:p w14:paraId="1F853B27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分，实得10分）</w:t>
      </w:r>
    </w:p>
    <w:p w14:paraId="0D18C88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指标（满分10分，实得10分）</w:t>
      </w:r>
    </w:p>
    <w:p w14:paraId="6FCFA7BE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3266FCF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ascii="Times New Roman" w:hAnsi="Times New Roman" w:eastAsia="仿宋_GB2312"/>
          <w:sz w:val="32"/>
          <w:szCs w:val="32"/>
        </w:rPr>
        <w:t>“</w:t>
      </w:r>
      <w:r>
        <w:rPr>
          <w:rFonts w:hint="eastAsia" w:ascii="Times New Roman" w:hAnsi="Times New Roman" w:eastAsia="仿宋_GB2312"/>
          <w:sz w:val="32"/>
          <w:szCs w:val="32"/>
        </w:rPr>
        <w:t>2024_城乡义务教育生均公用经费_初中</w:t>
      </w:r>
      <w:r>
        <w:rPr>
          <w:rFonts w:ascii="Times New Roman" w:hAnsi="Times New Roman" w:eastAsia="仿宋_GB2312"/>
          <w:sz w:val="32"/>
          <w:szCs w:val="32"/>
        </w:rPr>
        <w:t>”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 w14:paraId="44D81861">
      <w:pPr>
        <w:spacing w:line="600" w:lineRule="exact"/>
        <w:ind w:firstLine="643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单位各</w:t>
      </w:r>
      <w:r>
        <w:rPr>
          <w:rFonts w:ascii="Times New Roman" w:hAnsi="Times New Roman" w:eastAsia="仿宋_GB2312"/>
          <w:color w:val="000000"/>
          <w:sz w:val="32"/>
          <w:szCs w:val="32"/>
        </w:rPr>
        <w:t>部门对预算绩效管理的认识和重视程度不够，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分工</w:t>
      </w:r>
      <w:r>
        <w:rPr>
          <w:rFonts w:ascii="Times New Roman" w:hAnsi="Times New Roman" w:eastAsia="仿宋_GB2312"/>
          <w:color w:val="000000"/>
          <w:sz w:val="32"/>
          <w:szCs w:val="32"/>
        </w:rPr>
        <w:t>不够明确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缺少业务科室的协调配合；</w:t>
      </w:r>
    </w:p>
    <w:p w14:paraId="76379877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预算绩效</w:t>
      </w:r>
      <w:r>
        <w:rPr>
          <w:rFonts w:ascii="Times New Roman" w:hAnsi="Times New Roman" w:eastAsia="仿宋_GB2312"/>
          <w:color w:val="000000"/>
          <w:sz w:val="32"/>
          <w:szCs w:val="32"/>
        </w:rPr>
        <w:t>目标不够明确，预算指标不够细化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，导致业务管理</w:t>
      </w:r>
      <w:r>
        <w:rPr>
          <w:rFonts w:ascii="Times New Roman" w:hAnsi="Times New Roman" w:eastAsia="仿宋_GB2312"/>
          <w:color w:val="000000"/>
          <w:sz w:val="32"/>
          <w:szCs w:val="32"/>
        </w:rPr>
        <w:t>与绩效管理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轻微</w:t>
      </w:r>
      <w:r>
        <w:rPr>
          <w:rFonts w:ascii="Times New Roman" w:hAnsi="Times New Roman" w:eastAsia="仿宋_GB2312"/>
          <w:color w:val="000000"/>
          <w:sz w:val="32"/>
          <w:szCs w:val="32"/>
        </w:rPr>
        <w:t>脱节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7C0F5BA1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09ADA7EA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6C61708A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重视单位预算编制工作，逐项做出预算计划，预算合理、不留缺口、不留空项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5D93D1D9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提高预算业务水平，注重评价质量。项目绩效评价工作是一项长期性的工作，专业性强，工作量大，经办人员在单位之间进行经验交流，切实推进绩效评价工作的开展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264AFBF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02F1B51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39AACE3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（2）、《合肥市行知学校部门绩效自评办法》</w:t>
      </w:r>
    </w:p>
    <w:p w14:paraId="4F348464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3A76940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029F179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9F4852A-89CA-442D-B614-7B0F145ACA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DBAD1D9-7F91-4EDC-ACD7-E4AE857AF698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6249B4BD-8357-455D-931A-37032CCD737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A79F91A8-463B-4CDA-999F-E32F5C24D08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9EDC6B8-593F-47A8-B44D-3863C35F1AF1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3D0B4895-8545-43FB-81AE-2F5172D8803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30"/>
    <w:rsid w:val="00020AD4"/>
    <w:rsid w:val="00021B6D"/>
    <w:rsid w:val="000447B8"/>
    <w:rsid w:val="00052B6A"/>
    <w:rsid w:val="0005579D"/>
    <w:rsid w:val="0006231A"/>
    <w:rsid w:val="00077A3C"/>
    <w:rsid w:val="000860CC"/>
    <w:rsid w:val="0009431D"/>
    <w:rsid w:val="001F7685"/>
    <w:rsid w:val="00240CAD"/>
    <w:rsid w:val="002B031B"/>
    <w:rsid w:val="002C0F28"/>
    <w:rsid w:val="002D21B1"/>
    <w:rsid w:val="002D2C74"/>
    <w:rsid w:val="002E0EC6"/>
    <w:rsid w:val="0033519E"/>
    <w:rsid w:val="0034304E"/>
    <w:rsid w:val="00352EE7"/>
    <w:rsid w:val="00386151"/>
    <w:rsid w:val="00437806"/>
    <w:rsid w:val="004460DA"/>
    <w:rsid w:val="00455704"/>
    <w:rsid w:val="00595EE3"/>
    <w:rsid w:val="0069195A"/>
    <w:rsid w:val="00727625"/>
    <w:rsid w:val="00736A80"/>
    <w:rsid w:val="00737E59"/>
    <w:rsid w:val="007A2238"/>
    <w:rsid w:val="00832A4F"/>
    <w:rsid w:val="0091476E"/>
    <w:rsid w:val="00921749"/>
    <w:rsid w:val="00971DF6"/>
    <w:rsid w:val="009A1D5B"/>
    <w:rsid w:val="009C496D"/>
    <w:rsid w:val="00A6175B"/>
    <w:rsid w:val="00A97B69"/>
    <w:rsid w:val="00B745D0"/>
    <w:rsid w:val="00B81954"/>
    <w:rsid w:val="00B855E4"/>
    <w:rsid w:val="00BA1457"/>
    <w:rsid w:val="00C015A1"/>
    <w:rsid w:val="00C45F9B"/>
    <w:rsid w:val="00C676D4"/>
    <w:rsid w:val="00CB0D8E"/>
    <w:rsid w:val="00CD1930"/>
    <w:rsid w:val="00D2391A"/>
    <w:rsid w:val="00D31056"/>
    <w:rsid w:val="00DD1F32"/>
    <w:rsid w:val="00E063C2"/>
    <w:rsid w:val="00E10DFA"/>
    <w:rsid w:val="00EC027D"/>
    <w:rsid w:val="00FA4207"/>
    <w:rsid w:val="00FA684D"/>
    <w:rsid w:val="00FE4E3F"/>
    <w:rsid w:val="22643FDD"/>
    <w:rsid w:val="3155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c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6</Pages>
  <Words>1865</Words>
  <Characters>2006</Characters>
  <Lines>15</Lines>
  <Paragraphs>4</Paragraphs>
  <TotalTime>17</TotalTime>
  <ScaleCrop>false</ScaleCrop>
  <LinksUpToDate>false</LinksUpToDate>
  <CharactersWithSpaces>2114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2025-03-06T03:09:00Z</dcterms:created>
  <dc:creator>Administrator</dc:creator>
  <cp:lastModifiedBy>戴西</cp:lastModifiedBy>
  <dcterms:modified xsi:type="dcterms:W3CDTF">2025-09-01T07:41:07Z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eyJoZGlkIjoiYzUwNDIwNDk4NDQwZWViODBjNDg2M2MwMTQzNjE5YTIiLCJ1c2VySWQiOiIzNTAyMjQ5NjUifQ==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1294319F358F4922BAE0B6EE9252EFB5_12</vt:lpwstr>
  </property>
</Properties>
</file>