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437239372_WPSOffice_Level2"/>
      <w:bookmarkStart w:id="1" w:name="_Toc1524053835_WPSOffice_Level2"/>
      <w:bookmarkStart w:id="2" w:name="_Toc1533415924_WPSOffice_Level2"/>
      <w:bookmarkStart w:id="3" w:name="_Toc650934751_WPSOffice_Level2"/>
      <w:bookmarkStart w:id="4" w:name="_Toc1734282539_WPSOffice_Level2"/>
      <w:bookmarkStart w:id="5" w:name="_Toc2106821466_WPSOffice_Level2"/>
      <w:bookmarkStart w:id="6" w:name="_Toc908657466_WPSOffice_Level2"/>
      <w:bookmarkStart w:id="7" w:name="_Toc88893436_WPSOffice_Level2"/>
      <w:bookmarkStart w:id="8" w:name="_Toc1276627973_WPSOffice_Level2"/>
      <w:bookmarkStart w:id="9" w:name="_Toc1089899263_WPSOffice_Level2"/>
      <w:bookmarkStart w:id="10" w:name="_Toc226610434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合新征补安置〔2025〕19号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以及《安徽省土地征收及补偿安置办法》第十一条等规定，依据《合肥市人民政府征收土地预公告》（合新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w:t>
      </w:r>
      <w:r>
        <w:rPr>
          <w:rFonts w:hint="eastAsia" w:ascii="仿宋_GB2312" w:hAnsi="仿宋_GB2312" w:eastAsia="仿宋_GB2312" w:cs="仿宋_GB2312"/>
          <w:sz w:val="32"/>
          <w:szCs w:val="32"/>
          <w:lang w:val="en-US" w:eastAsia="zh-CN"/>
        </w:rPr>
        <w:t>瑶海社区十里、勤劳社居委；磨店社区蔡岗、群治、张店社居委集体所有土地0.8496公顷（12.74亩）。合肥市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578883702_WPSOffice_Level2"/>
      <w:bookmarkStart w:id="12" w:name="_Toc1679503548_WPSOffice_Level2"/>
      <w:bookmarkStart w:id="13" w:name="_Toc443975713_WPSOffice_Level2"/>
      <w:bookmarkStart w:id="14" w:name="_Toc765628073_WPSOffice_Level2"/>
      <w:bookmarkStart w:id="15" w:name="_Toc802291213_WPSOffice_Level2"/>
      <w:bookmarkStart w:id="16" w:name="_Toc1832649515_WPSOffice_Level2"/>
      <w:bookmarkStart w:id="17" w:name="_Toc1314462221_WPSOffice_Level2"/>
      <w:bookmarkStart w:id="18" w:name="_Toc1279259828_WPSOffice_Level2"/>
      <w:bookmarkStart w:id="19" w:name="_Toc1610220081_WPSOffice_Level2"/>
      <w:bookmarkStart w:id="20" w:name="_Toc537904310_WPSOffice_Level2"/>
      <w:bookmarkStart w:id="21" w:name="_Toc632482870_WPSOffice_Level2"/>
      <w:bookmarkStart w:id="22" w:name="_Toc833057009_WPSOffice_Level2"/>
      <w:bookmarkStart w:id="23" w:name="_Toc1878334967_WPSOffice_Level2"/>
      <w:bookmarkStart w:id="24" w:name="_Toc1874996178_WPSOffice_Level2"/>
      <w:bookmarkStart w:id="25" w:name="_Toc576164039_WPSOffice_Level2"/>
      <w:bookmarkStart w:id="26" w:name="_Toc768684435_WPSOffice_Level2"/>
      <w:bookmarkStart w:id="27" w:name="_Toc507668059_WPSOffice_Level2"/>
      <w:bookmarkStart w:id="28" w:name="_Toc2031788750_WPSOffice_Level2"/>
      <w:bookmarkStart w:id="29" w:name="_Toc17765422_WPSOffice_Level2"/>
      <w:bookmarkStart w:id="30" w:name="_Toc470650155_WPSOffice_Level2"/>
      <w:bookmarkStart w:id="31" w:name="_Toc357609837_WPSOffice_Level2"/>
      <w:bookmarkStart w:id="32" w:name="_Toc2113160398_WPSOffice_Level2"/>
      <w:bookmarkStart w:id="33" w:name="_Toc1973002850_WPSOffice_Level2"/>
      <w:bookmarkStart w:id="34" w:name="_Toc929609418_WPSOffice_Level2"/>
      <w:bookmarkStart w:id="35" w:name="_Toc1031674409_WPSOffice_Level2"/>
      <w:bookmarkStart w:id="36" w:name="_Toc1971470553_WPSOffice_Level2"/>
      <w:bookmarkStart w:id="37" w:name="_Toc1029896115_WPSOffice_Level2"/>
      <w:bookmarkStart w:id="38" w:name="_Toc1046254205_WPSOffice_Level2"/>
      <w:bookmarkStart w:id="39" w:name="_Toc1839250869_WPSOffice_Level2"/>
      <w:bookmarkStart w:id="40" w:name="_Toc1978309802_WPSOffice_Level2"/>
      <w:bookmarkStart w:id="41" w:name="_Toc1536859539_WPSOffice_Level2"/>
      <w:bookmarkStart w:id="42" w:name="_Toc1735760388_WPSOffice_Level2"/>
      <w:bookmarkStart w:id="43" w:name="_Toc1377746671_WPSOffice_Level2"/>
      <w:bookmarkStart w:id="44" w:name="_Toc2064467114_WPSOffice_Level2"/>
      <w:bookmarkStart w:id="45" w:name="_Toc1962734358_WPSOffice_Level2"/>
      <w:bookmarkStart w:id="46" w:name="_Toc1697907087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710E3625">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本次征收土地位于瑶海社区十里社居委集体、勤劳社居委勤劳组；磨店社区蔡岗社居委柏苍坊组、群治社居委李圩、王大郢一组，张店社居委王岗、代店、范东组范围内。</w:t>
      </w:r>
    </w:p>
    <w:p w14:paraId="7AAEAA1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具体四至范围详见附图。</w:t>
      </w:r>
    </w:p>
    <w:p w14:paraId="15A74C4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拟征收土地目的为零星市政、零星绿化项目建设需要，符合《中华人民共和国土地管理法》第四十五条第一款第（二）、（三）项规定，属于由政府组织实施的交通类、市政公用类建设活动，确需征收农民集体所有土地。</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73BE0EC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bookmarkStart w:id="47" w:name="_Toc650153536_WPSOffice_Level2"/>
      <w:bookmarkStart w:id="48" w:name="_Toc2083684849_WPSOffice_Level2"/>
      <w:bookmarkStart w:id="49" w:name="_Toc1296955827_WPSOffice_Level2"/>
      <w:bookmarkStart w:id="50" w:name="_Toc127198294_WPSOffice_Level2"/>
      <w:bookmarkStart w:id="51" w:name="_Toc1789357424_WPSOffice_Level2"/>
      <w:bookmarkStart w:id="52" w:name="_Toc473461991_WPSOffice_Level2"/>
      <w:bookmarkStart w:id="53" w:name="_Toc1041571537_WPSOffice_Level2"/>
      <w:bookmarkStart w:id="54" w:name="_Toc1424409192_WPSOffice_Level2"/>
      <w:bookmarkStart w:id="55" w:name="_Toc217441217_WPSOffice_Level2"/>
      <w:bookmarkStart w:id="56" w:name="_Toc1580307894_WPSOffice_Level2"/>
      <w:bookmarkStart w:id="57" w:name="_Toc1494225044_WPSOffice_Level2"/>
      <w:bookmarkStart w:id="58" w:name="_Toc125653788_WPSOffice_Level2"/>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0.8496公顷（12.74亩），其中：农用地0.5385公顷（8.08亩）、耕地0.0408公顷（0.61亩）、</w:t>
      </w:r>
      <w:r>
        <w:rPr>
          <w:rFonts w:hint="eastAsia" w:ascii="仿宋_GB2312" w:hAnsi="仿宋_GB2312" w:eastAsia="仿宋_GB2312" w:cs="仿宋_GB2312"/>
          <w:sz w:val="32"/>
          <w:szCs w:val="32"/>
        </w:rPr>
        <w:t>建设用地</w:t>
      </w:r>
      <w:r>
        <w:rPr>
          <w:rFonts w:hint="eastAsia" w:ascii="仿宋_GB2312" w:hAnsi="仿宋_GB2312" w:eastAsia="仿宋_GB2312" w:cs="仿宋_GB2312"/>
          <w:sz w:val="32"/>
          <w:szCs w:val="32"/>
          <w:lang w:val="en-US" w:eastAsia="zh-CN"/>
        </w:rPr>
        <w:t>0.3111</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4.67亩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现状如下：</w:t>
      </w:r>
    </w:p>
    <w:p w14:paraId="5E731B33">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黑体" w:hAnsi="黑体" w:eastAsia="黑体" w:cs="黑体"/>
          <w:b w:val="0"/>
          <w:bCs/>
          <w:sz w:val="32"/>
          <w:szCs w:val="32"/>
        </w:rPr>
      </w:pPr>
      <w:r>
        <w:rPr>
          <w:rFonts w:ascii="仿宋_GB2312" w:eastAsia="仿宋_GB2312"/>
          <w:color w:val="auto"/>
          <w:sz w:val="30"/>
          <w:szCs w:val="30"/>
        </w:rPr>
        <w:pict>
          <v:shape id="_x0000_s2066" o:spid="_x0000_s2066" o:spt="75" alt="" type="#_x0000_t75" style="position:absolute;left:0pt;margin-left:0.3pt;margin-top:0.6pt;height:319.7pt;width:445.2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6" DrawAspect="Content" ObjectID="_1468075725" r:id="rId4">
            <o:LockedField>false</o:LockedField>
          </o:OLEObject>
        </w:pic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2D2ADBF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7553304_WPSOffice_Level2"/>
      <w:bookmarkStart w:id="60" w:name="_Toc94473742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000278795_WPSOffice_Level2"/>
      <w:bookmarkStart w:id="62" w:name="_Toc1103212559_WPSOffice_Level2"/>
      <w:bookmarkStart w:id="63" w:name="_Toc188211335_WPSOffice_Level2"/>
      <w:bookmarkStart w:id="64" w:name="_Toc1986460666_WPSOffice_Level2"/>
      <w:bookmarkStart w:id="65" w:name="_Toc17731528_WPSOffice_Level2"/>
      <w:bookmarkStart w:id="66" w:name="_Toc447364602_WPSOffice_Level2"/>
      <w:bookmarkStart w:id="67" w:name="_Toc634236862_WPSOffice_Level2"/>
      <w:bookmarkStart w:id="68" w:name="_Toc1435324770_WPSOffice_Level2"/>
      <w:bookmarkStart w:id="69" w:name="_Toc1148964088_WPSOffice_Level2"/>
      <w:bookmarkStart w:id="70" w:name="_Toc329049666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1831468841_WPSOffice_Level2"/>
      <w:bookmarkStart w:id="72" w:name="_Toc386360555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1614451897_WPSOffice_Level2"/>
      <w:bookmarkStart w:id="74" w:name="_Toc119771292_WPSOffice_Level2"/>
      <w:bookmarkStart w:id="75" w:name="_Toc175068690_WPSOffice_Level2"/>
      <w:bookmarkStart w:id="76" w:name="_Toc1772704336_WPSOffice_Level2"/>
      <w:bookmarkStart w:id="77" w:name="_Toc1021552370_WPSOffice_Level2"/>
      <w:bookmarkStart w:id="78" w:name="_Toc965102608_WPSOffice_Level2"/>
      <w:bookmarkStart w:id="79" w:name="_Toc307805787_WPSOffice_Level2"/>
      <w:bookmarkStart w:id="80" w:name="_Toc125538419_WPSOffice_Level2"/>
      <w:bookmarkStart w:id="81" w:name="_Toc2002406008_WPSOffice_Level2"/>
      <w:bookmarkStart w:id="82" w:name="_Toc102298473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6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342531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kern w:val="0"/>
          <w:sz w:val="32"/>
          <w:szCs w:val="32"/>
          <w:lang w:bidi="zh-CN"/>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w:t>
      </w:r>
      <w:r>
        <w:rPr>
          <w:rFonts w:hint="eastAsia" w:ascii="仿宋_GB2312" w:hAnsi="仿宋_GB2312" w:cs="仿宋_GB2312"/>
          <w:kern w:val="2"/>
          <w:sz w:val="32"/>
          <w:szCs w:val="32"/>
          <w:lang w:val="en-US" w:eastAsia="zh-CN" w:bidi="ar-SA"/>
        </w:rPr>
        <w:t>140320-</w:t>
      </w:r>
      <w:r>
        <w:rPr>
          <w:rFonts w:hint="eastAsia" w:ascii="仿宋_GB2312" w:hAnsi="仿宋_GB2312" w:eastAsia="仿宋_GB2312" w:cs="仿宋_GB2312"/>
          <w:kern w:val="2"/>
          <w:sz w:val="32"/>
          <w:szCs w:val="32"/>
          <w:lang w:val="en-US" w:eastAsia="zh-CN" w:bidi="ar-SA"/>
        </w:rPr>
        <w:t>105010</w:t>
      </w:r>
      <w:r>
        <w:rPr>
          <w:rFonts w:hint="eastAsia" w:ascii="仿宋_GB2312" w:hAnsi="仿宋_GB2312" w:eastAsia="仿宋_GB2312" w:cs="仿宋_GB2312"/>
          <w:bCs/>
          <w:kern w:val="0"/>
          <w:sz w:val="32"/>
          <w:szCs w:val="32"/>
          <w:lang w:bidi="zh-CN"/>
        </w:rPr>
        <w:t>元/亩。</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土地征收的实施单位为磨店社区、瑶海社区管委会，将组织办理补偿登记及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瑶海社区管委会将书面通知拟征收土地所有权人、使用权人补办。通知补办后仍不办理的，补偿登记事项根据土地现状调查结果予以确定。</w:t>
      </w:r>
    </w:p>
    <w:p w14:paraId="6F0C3A2D">
      <w:pPr>
        <w:keepNext w:val="0"/>
        <w:keepLines w:val="0"/>
        <w:pageBreakBefore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理委员会，联系人：杨帆，联系电话：0551-64323155；瑶海社区管理委员会，联系人：郑延艺，联系电话：0551-64498357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（四）如过半数被征地的农村集体经济组织成员认为征地补偿安置方案不符合法律、法规规定，磨店社区、瑶海社区管委会将依法组织听证。</w:t>
      </w:r>
      <w:bookmarkStart w:id="83" w:name="_GoBack"/>
      <w:bookmarkEnd w:id="83"/>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（六）磨店</w:t>
      </w:r>
      <w:r>
        <w:rPr>
          <w:rFonts w:hint="eastAsia" w:ascii="仿宋_GB2312" w:hAnsi="仿宋_GB2312" w:eastAsia="仿宋_GB2312" w:cs="仿宋_GB2312"/>
          <w:sz w:val="32"/>
          <w:szCs w:val="32"/>
          <w:lang w:val="en-US" w:eastAsia="zh-CN"/>
        </w:rPr>
        <w:t>社区、瑶海社区管委会将于2025年8月25日后组织开展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B82496D"/>
    <w:rsid w:val="0DA00FFF"/>
    <w:rsid w:val="0F8652D4"/>
    <w:rsid w:val="107C49F4"/>
    <w:rsid w:val="10E464B8"/>
    <w:rsid w:val="1A345788"/>
    <w:rsid w:val="1AD66DF2"/>
    <w:rsid w:val="1AF6245A"/>
    <w:rsid w:val="1D5560EB"/>
    <w:rsid w:val="1E1A1A0F"/>
    <w:rsid w:val="241157B0"/>
    <w:rsid w:val="2A081A09"/>
    <w:rsid w:val="2BDA2AFF"/>
    <w:rsid w:val="2E235365"/>
    <w:rsid w:val="31F36764"/>
    <w:rsid w:val="336A5633"/>
    <w:rsid w:val="37212047"/>
    <w:rsid w:val="382F54D8"/>
    <w:rsid w:val="3EE422E4"/>
    <w:rsid w:val="4083041C"/>
    <w:rsid w:val="51CC6869"/>
    <w:rsid w:val="56D34D81"/>
    <w:rsid w:val="589007B3"/>
    <w:rsid w:val="5A011CA8"/>
    <w:rsid w:val="5C9F346E"/>
    <w:rsid w:val="5E2106C5"/>
    <w:rsid w:val="639A221F"/>
    <w:rsid w:val="64280F10"/>
    <w:rsid w:val="656F4F28"/>
    <w:rsid w:val="66F439CB"/>
    <w:rsid w:val="69BF50C6"/>
    <w:rsid w:val="6A2A51C5"/>
    <w:rsid w:val="6CC562B8"/>
    <w:rsid w:val="6DB06599"/>
    <w:rsid w:val="72044630"/>
    <w:rsid w:val="720E6C52"/>
    <w:rsid w:val="72F44EAE"/>
    <w:rsid w:val="76803864"/>
    <w:rsid w:val="76BC429D"/>
    <w:rsid w:val="797D7D31"/>
    <w:rsid w:val="7A237432"/>
    <w:rsid w:val="7C247014"/>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2482</Words>
  <Characters>2617</Characters>
  <Lines>0</Lines>
  <Paragraphs>0</Paragraphs>
  <TotalTime>3</TotalTime>
  <ScaleCrop>false</ScaleCrop>
  <LinksUpToDate>false</LinksUpToDate>
  <CharactersWithSpaces>2617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2025-08-25T08:49:21Z</cp:lastPrinted>
  <dcterms:modified xsi:type="dcterms:W3CDTF">2025-08-25T08:49:23Z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