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6F74F">
      <w:pPr>
        <w:spacing w:line="600" w:lineRule="exact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1</w:t>
      </w:r>
    </w:p>
    <w:p w14:paraId="172AB644">
      <w:pPr>
        <w:spacing w:before="120" w:line="600" w:lineRule="exact"/>
        <w:ind w:right="119"/>
        <w:jc w:val="right"/>
        <w:rPr>
          <w:rFonts w:ascii="Times New Roman" w:hAnsi="Times New Roman" w:eastAsia="华文楷体"/>
          <w:bCs/>
          <w:sz w:val="18"/>
          <w:szCs w:val="18"/>
        </w:rPr>
      </w:pPr>
    </w:p>
    <w:p w14:paraId="77396CFC">
      <w:pPr>
        <w:ind w:right="120"/>
        <w:jc w:val="right"/>
        <w:rPr>
          <w:rFonts w:ascii="Times New Roman" w:hAnsi="Times New Roman" w:eastAsia="华文楷体"/>
          <w:bCs/>
          <w:sz w:val="16"/>
          <w:szCs w:val="21"/>
        </w:rPr>
      </w:pPr>
    </w:p>
    <w:p w14:paraId="6419DAEE">
      <w:pPr>
        <w:jc w:val="center"/>
        <w:rPr>
          <w:rFonts w:ascii="Times New Roman" w:hAnsi="Times New Roman" w:eastAsia="黑体"/>
          <w:bCs/>
          <w:sz w:val="44"/>
        </w:rPr>
      </w:pPr>
    </w:p>
    <w:p w14:paraId="1BEB30EA">
      <w:pPr>
        <w:jc w:val="center"/>
        <w:rPr>
          <w:rFonts w:ascii="Times New Roman" w:hAnsi="Times New Roman" w:eastAsia="黑体"/>
          <w:bCs/>
          <w:sz w:val="44"/>
        </w:rPr>
      </w:pPr>
    </w:p>
    <w:p w14:paraId="6FE673E0">
      <w:pPr>
        <w:jc w:val="center"/>
        <w:rPr>
          <w:rFonts w:ascii="Times New Roman" w:hAnsi="Times New Roman" w:eastAsia="黑体"/>
          <w:bCs/>
          <w:sz w:val="44"/>
        </w:rPr>
      </w:pPr>
    </w:p>
    <w:p w14:paraId="0A601AE7"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合肥市部门整体支出绩效自评报告</w:t>
      </w:r>
    </w:p>
    <w:p w14:paraId="729AB95D">
      <w:pPr>
        <w:jc w:val="center"/>
        <w:rPr>
          <w:rFonts w:ascii="Times New Roman" w:hAnsi="Times New Roman" w:eastAsia="楷体_GB2312"/>
          <w:b/>
          <w:bCs/>
          <w:sz w:val="32"/>
        </w:rPr>
      </w:pPr>
    </w:p>
    <w:p w14:paraId="3B4AD5A7">
      <w:pPr>
        <w:jc w:val="center"/>
        <w:rPr>
          <w:rFonts w:ascii="Times New Roman" w:hAnsi="Times New Roman" w:eastAsia="楷体_GB2312"/>
          <w:b/>
          <w:bCs/>
          <w:sz w:val="32"/>
        </w:rPr>
      </w:pPr>
    </w:p>
    <w:p w14:paraId="0F8E6064">
      <w:pPr>
        <w:spacing w:before="156" w:beforeLines="50" w:after="156" w:afterLines="50"/>
        <w:ind w:left="1887" w:leftChars="289" w:hanging="1280" w:hangingChars="400"/>
        <w:rPr>
          <w:rFonts w:ascii="Times New Roman" w:hAnsi="Times New Roman" w:eastAsia="楷体_GB2312"/>
          <w:sz w:val="32"/>
        </w:rPr>
      </w:pPr>
    </w:p>
    <w:p w14:paraId="2F3247B2">
      <w:pPr>
        <w:spacing w:before="156" w:beforeLines="50" w:after="156" w:afterLines="50"/>
        <w:ind w:left="1887" w:leftChars="289" w:hanging="1280" w:hangingChars="400"/>
        <w:rPr>
          <w:rFonts w:ascii="Times New Roman" w:hAnsi="Times New Roman" w:eastAsia="楷体_GB2312"/>
          <w:sz w:val="32"/>
          <w:u w:val="single"/>
        </w:rPr>
      </w:pPr>
      <w:r>
        <w:rPr>
          <w:rFonts w:ascii="Times New Roman" w:hAnsi="Times New Roman" w:eastAsia="楷体_GB2312"/>
          <w:sz w:val="32"/>
        </w:rPr>
        <w:t>部 门 负 责 人（签字）：</w:t>
      </w:r>
      <w:r>
        <w:rPr>
          <w:rFonts w:ascii="Times New Roman" w:hAnsi="Times New Roman" w:eastAsia="楷体_GB2312"/>
          <w:sz w:val="32"/>
          <w:u w:val="single"/>
        </w:rPr>
        <w:t xml:space="preserve">                           </w:t>
      </w:r>
    </w:p>
    <w:p w14:paraId="49E925EC">
      <w:pPr>
        <w:spacing w:before="156" w:beforeLines="50" w:after="156" w:afterLines="50"/>
        <w:ind w:firstLine="460" w:firstLineChars="192"/>
        <w:rPr>
          <w:rFonts w:ascii="Times New Roman" w:hAnsi="Times New Roman" w:eastAsia="楷体_GB2312"/>
          <w:sz w:val="24"/>
        </w:rPr>
      </w:pPr>
    </w:p>
    <w:p w14:paraId="5AF35D6F">
      <w:pPr>
        <w:spacing w:before="156" w:beforeLines="50" w:after="156" w:afterLines="50"/>
        <w:ind w:firstLine="614" w:firstLineChars="192"/>
        <w:rPr>
          <w:rFonts w:ascii="Times New Roman" w:hAnsi="Times New Roman" w:eastAsia="楷体_GB2312"/>
          <w:sz w:val="32"/>
          <w:u w:val="single"/>
        </w:rPr>
      </w:pPr>
      <w:r>
        <w:rPr>
          <w:rFonts w:ascii="Times New Roman" w:hAnsi="Times New Roman" w:eastAsia="楷体_GB2312"/>
          <w:sz w:val="32"/>
        </w:rPr>
        <w:t>主  管  部  门（盖章）：</w:t>
      </w:r>
      <w:r>
        <w:rPr>
          <w:rFonts w:ascii="Times New Roman" w:hAnsi="Times New Roman" w:eastAsia="楷体_GB2312"/>
          <w:sz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u w:val="single"/>
        </w:rPr>
        <w:t>合肥市瑶海区医疗保障局</w:t>
      </w:r>
      <w:r>
        <w:rPr>
          <w:rFonts w:ascii="Times New Roman" w:hAnsi="Times New Roman" w:eastAsia="楷体_GB2312"/>
          <w:sz w:val="32"/>
          <w:u w:val="single"/>
        </w:rPr>
        <w:t xml:space="preserve">                         </w:t>
      </w:r>
    </w:p>
    <w:p w14:paraId="10BD7A3B">
      <w:pPr>
        <w:spacing w:before="156" w:beforeLines="50" w:after="156" w:afterLines="50"/>
        <w:rPr>
          <w:rFonts w:ascii="Times New Roman" w:hAnsi="Times New Roman" w:eastAsia="楷体_GB2312"/>
          <w:sz w:val="32"/>
          <w:u w:val="single"/>
        </w:rPr>
      </w:pPr>
    </w:p>
    <w:p w14:paraId="02422E6E">
      <w:pPr>
        <w:spacing w:before="156" w:beforeLines="50" w:after="156" w:afterLines="50"/>
        <w:rPr>
          <w:rFonts w:ascii="Times New Roman" w:hAnsi="Times New Roman" w:eastAsia="楷体_GB2312"/>
          <w:sz w:val="32"/>
          <w:u w:val="single"/>
        </w:rPr>
      </w:pPr>
    </w:p>
    <w:p w14:paraId="2C625CA9">
      <w:pPr>
        <w:spacing w:before="156" w:beforeLines="50" w:after="156" w:afterLines="50"/>
        <w:rPr>
          <w:rFonts w:ascii="Times New Roman" w:hAnsi="Times New Roman" w:eastAsia="楷体_GB2312"/>
          <w:sz w:val="32"/>
          <w:u w:val="single"/>
        </w:rPr>
      </w:pPr>
    </w:p>
    <w:p w14:paraId="66367724">
      <w:pPr>
        <w:spacing w:before="156" w:beforeLines="50" w:after="156" w:afterLines="50"/>
        <w:rPr>
          <w:rFonts w:ascii="Times New Roman" w:hAnsi="Times New Roman" w:eastAsia="楷体_GB2312"/>
          <w:sz w:val="32"/>
          <w:u w:val="single"/>
        </w:rPr>
      </w:pPr>
    </w:p>
    <w:p w14:paraId="5DE6E933">
      <w:pPr>
        <w:ind w:firstLine="614" w:firstLineChars="192"/>
        <w:rPr>
          <w:rFonts w:ascii="Times New Roman" w:hAnsi="Times New Roman" w:eastAsia="楷体_GB2312"/>
          <w:sz w:val="32"/>
        </w:rPr>
      </w:pPr>
    </w:p>
    <w:p w14:paraId="0EEAA2C3">
      <w:pPr>
        <w:jc w:val="center"/>
        <w:rPr>
          <w:rFonts w:ascii="Times New Roman" w:hAnsi="Times New Roman" w:eastAsia="楷体_GB2312"/>
          <w:sz w:val="32"/>
        </w:rPr>
      </w:pPr>
      <w:r>
        <w:rPr>
          <w:rFonts w:ascii="Times New Roman" w:hAnsi="Times New Roman" w:eastAsia="楷体_GB2312"/>
          <w:sz w:val="32"/>
        </w:rPr>
        <w:t>202</w:t>
      </w:r>
      <w:r>
        <w:rPr>
          <w:rFonts w:hint="eastAsia" w:ascii="Times New Roman" w:hAnsi="Times New Roman" w:eastAsia="楷体_GB2312"/>
          <w:sz w:val="32"/>
          <w:lang w:val="en-US" w:eastAsia="zh-CN"/>
        </w:rPr>
        <w:t>5</w:t>
      </w:r>
      <w:r>
        <w:rPr>
          <w:rFonts w:ascii="Times New Roman" w:hAnsi="Times New Roman" w:eastAsia="楷体_GB2312"/>
          <w:sz w:val="32"/>
        </w:rPr>
        <w:t>年</w:t>
      </w:r>
      <w:r>
        <w:rPr>
          <w:rFonts w:hint="eastAsia" w:ascii="Times New Roman" w:hAnsi="Times New Roman" w:eastAsia="楷体_GB2312"/>
          <w:sz w:val="32"/>
          <w:lang w:val="en-US" w:eastAsia="zh-CN"/>
        </w:rPr>
        <w:t>3</w:t>
      </w:r>
      <w:r>
        <w:rPr>
          <w:rFonts w:ascii="Times New Roman" w:hAnsi="Times New Roman" w:eastAsia="楷体_GB2312"/>
          <w:sz w:val="32"/>
        </w:rPr>
        <w:t>月</w:t>
      </w:r>
    </w:p>
    <w:p w14:paraId="306F66C5">
      <w:pPr>
        <w:widowControl/>
        <w:jc w:val="left"/>
        <w:rPr>
          <w:rFonts w:ascii="Times New Roman" w:hAnsi="Times New Roman" w:eastAsia="方正小标宋简体"/>
          <w:bCs/>
          <w:sz w:val="44"/>
        </w:rPr>
      </w:pPr>
      <w:r>
        <w:rPr>
          <w:rFonts w:ascii="Times New Roman" w:hAnsi="Times New Roman" w:eastAsia="方正小标宋简体"/>
          <w:bCs/>
          <w:sz w:val="44"/>
        </w:rPr>
        <w:br w:type="page"/>
      </w:r>
    </w:p>
    <w:p w14:paraId="1003505C"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</w:rPr>
      </w:pPr>
      <w:r>
        <w:rPr>
          <w:rFonts w:hint="eastAsia" w:ascii="Times New Roman" w:hAnsi="Times New Roman" w:eastAsia="方正小标宋简体"/>
          <w:bCs/>
          <w:sz w:val="44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sz w:val="44"/>
          <w:lang w:val="en-US" w:eastAsia="zh-CN"/>
        </w:rPr>
        <w:t>4</w:t>
      </w:r>
      <w:r>
        <w:rPr>
          <w:rFonts w:ascii="Times New Roman" w:hAnsi="Times New Roman" w:eastAsia="方正小标宋简体"/>
          <w:bCs/>
          <w:sz w:val="44"/>
        </w:rPr>
        <w:t>年部门整体支出绩效自评报告</w:t>
      </w:r>
    </w:p>
    <w:p w14:paraId="6F76BE31">
      <w:pPr>
        <w:spacing w:line="580" w:lineRule="exact"/>
        <w:ind w:firstLine="617" w:firstLineChars="192"/>
        <w:jc w:val="center"/>
        <w:rPr>
          <w:rFonts w:ascii="Times New Roman" w:hAnsi="Times New Roman"/>
          <w:b/>
          <w:bCs/>
          <w:sz w:val="32"/>
        </w:rPr>
      </w:pPr>
    </w:p>
    <w:p w14:paraId="0F79CABB">
      <w:pPr>
        <w:spacing w:line="600" w:lineRule="exact"/>
        <w:ind w:firstLine="640" w:firstLineChars="200"/>
        <w:rPr>
          <w:rFonts w:ascii="Times New Roman" w:hAnsi="Times New Roman" w:eastAsia="黑体"/>
          <w:bCs/>
          <w:sz w:val="32"/>
        </w:rPr>
      </w:pPr>
      <w:r>
        <w:rPr>
          <w:rFonts w:ascii="Times New Roman" w:hAnsi="Times New Roman" w:eastAsia="黑体"/>
          <w:bCs/>
          <w:sz w:val="32"/>
        </w:rPr>
        <w:t>一、部门基本情况</w:t>
      </w:r>
    </w:p>
    <w:p w14:paraId="3B801022">
      <w:pPr>
        <w:spacing w:line="592" w:lineRule="exact"/>
        <w:ind w:firstLine="640" w:firstLineChars="200"/>
        <w:rPr>
          <w:rFonts w:ascii="Times New Roman" w:hAnsi="Times New Roman" w:eastAsia="仿宋_GB2312"/>
          <w:bCs/>
          <w:sz w:val="32"/>
        </w:rPr>
      </w:pPr>
      <w:r>
        <w:rPr>
          <w:rFonts w:hint="eastAsia" w:ascii="Times New Roman" w:hAnsi="Times New Roman" w:eastAsia="仿宋_GB2312"/>
          <w:bCs/>
          <w:sz w:val="32"/>
        </w:rPr>
        <w:t>区医保局</w:t>
      </w:r>
      <w:r>
        <w:rPr>
          <w:rFonts w:ascii="Times New Roman" w:hAnsi="Times New Roman" w:eastAsia="仿宋_GB2312"/>
          <w:bCs/>
          <w:sz w:val="32"/>
        </w:rPr>
        <w:t>为</w:t>
      </w:r>
      <w:r>
        <w:rPr>
          <w:rFonts w:hint="eastAsia" w:ascii="Times New Roman" w:hAnsi="Times New Roman" w:eastAsia="仿宋_GB2312"/>
          <w:bCs/>
          <w:sz w:val="32"/>
        </w:rPr>
        <w:t>区</w:t>
      </w:r>
      <w:r>
        <w:rPr>
          <w:rFonts w:ascii="Times New Roman" w:hAnsi="Times New Roman" w:eastAsia="仿宋_GB2312"/>
          <w:bCs/>
          <w:sz w:val="32"/>
        </w:rPr>
        <w:t>级财政一级预算单位，内设</w:t>
      </w:r>
      <w:r>
        <w:rPr>
          <w:rFonts w:hint="eastAsia" w:ascii="Times New Roman" w:hAnsi="Times New Roman" w:eastAsia="仿宋_GB2312"/>
          <w:bCs/>
          <w:sz w:val="32"/>
        </w:rPr>
        <w:t>2</w:t>
      </w:r>
      <w:r>
        <w:rPr>
          <w:rFonts w:ascii="Times New Roman" w:hAnsi="Times New Roman" w:eastAsia="仿宋_GB2312"/>
          <w:bCs/>
          <w:sz w:val="32"/>
        </w:rPr>
        <w:t>个职能部门。截至</w:t>
      </w:r>
      <w:r>
        <w:rPr>
          <w:rFonts w:hint="eastAsia" w:ascii="Times New Roman" w:hAnsi="Times New Roman" w:eastAsia="仿宋_GB2312"/>
          <w:bCs/>
          <w:sz w:val="32"/>
        </w:rPr>
        <w:t>202</w:t>
      </w:r>
      <w:r>
        <w:rPr>
          <w:rFonts w:hint="eastAsia" w:ascii="Times New Roman" w:hAnsi="Times New Roman" w:eastAsia="仿宋_GB2312"/>
          <w:bCs/>
          <w:sz w:val="32"/>
          <w:lang w:val="en-US" w:eastAsia="zh-CN"/>
        </w:rPr>
        <w:t>4</w:t>
      </w:r>
      <w:r>
        <w:rPr>
          <w:rFonts w:ascii="Times New Roman" w:hAnsi="Times New Roman" w:eastAsia="仿宋_GB2312"/>
          <w:bCs/>
          <w:sz w:val="32"/>
        </w:rPr>
        <w:t>年底，</w:t>
      </w:r>
      <w:r>
        <w:rPr>
          <w:rFonts w:hint="eastAsia" w:ascii="Times New Roman" w:hAnsi="Times New Roman" w:eastAsia="仿宋_GB2312"/>
          <w:bCs/>
          <w:sz w:val="32"/>
        </w:rPr>
        <w:t>区医保局</w:t>
      </w:r>
      <w:r>
        <w:rPr>
          <w:rFonts w:ascii="Times New Roman" w:hAnsi="Times New Roman" w:eastAsia="仿宋_GB2312"/>
          <w:bCs/>
          <w:sz w:val="32"/>
        </w:rPr>
        <w:t>编制共</w:t>
      </w:r>
      <w:r>
        <w:rPr>
          <w:rFonts w:hint="eastAsia" w:ascii="Times New Roman" w:hAnsi="Times New Roman" w:eastAsia="仿宋_GB2312"/>
          <w:bCs/>
          <w:sz w:val="32"/>
          <w:lang w:val="en-US" w:eastAsia="zh-CN"/>
        </w:rPr>
        <w:t>4</w:t>
      </w:r>
      <w:r>
        <w:rPr>
          <w:rFonts w:ascii="Times New Roman" w:hAnsi="Times New Roman" w:eastAsia="仿宋_GB2312"/>
          <w:bCs/>
          <w:sz w:val="32"/>
        </w:rPr>
        <w:t>人，实有在编</w:t>
      </w:r>
      <w:r>
        <w:rPr>
          <w:rFonts w:hint="eastAsia" w:ascii="Times New Roman" w:hAnsi="Times New Roman" w:eastAsia="仿宋_GB2312"/>
          <w:bCs/>
          <w:sz w:val="32"/>
          <w:lang w:val="en-US" w:eastAsia="zh-CN"/>
        </w:rPr>
        <w:t>4</w:t>
      </w:r>
      <w:r>
        <w:rPr>
          <w:rFonts w:ascii="Times New Roman" w:hAnsi="Times New Roman" w:eastAsia="仿宋_GB2312"/>
          <w:bCs/>
          <w:sz w:val="32"/>
        </w:rPr>
        <w:t>人，离退休人员</w:t>
      </w:r>
      <w:r>
        <w:rPr>
          <w:rFonts w:hint="eastAsia" w:ascii="Times New Roman" w:hAnsi="Times New Roman" w:eastAsia="仿宋_GB2312"/>
          <w:bCs/>
          <w:sz w:val="32"/>
        </w:rPr>
        <w:t>0</w:t>
      </w:r>
      <w:r>
        <w:rPr>
          <w:rFonts w:ascii="Times New Roman" w:hAnsi="Times New Roman" w:eastAsia="仿宋_GB2312"/>
          <w:bCs/>
          <w:sz w:val="32"/>
        </w:rPr>
        <w:t>人；</w:t>
      </w:r>
      <w:r>
        <w:rPr>
          <w:rFonts w:hint="eastAsia" w:ascii="Times New Roman" w:hAnsi="Times New Roman" w:eastAsia="仿宋_GB2312"/>
          <w:bCs/>
          <w:sz w:val="32"/>
        </w:rPr>
        <w:t>区委</w:t>
      </w:r>
      <w:r>
        <w:rPr>
          <w:rFonts w:ascii="Times New Roman" w:hAnsi="Times New Roman" w:eastAsia="仿宋_GB2312"/>
          <w:bCs/>
          <w:sz w:val="32"/>
        </w:rPr>
        <w:t>编办核定的编外聘用人员控制数</w:t>
      </w:r>
      <w:r>
        <w:rPr>
          <w:rFonts w:hint="eastAsia" w:ascii="Times New Roman" w:hAnsi="Times New Roman" w:eastAsia="仿宋_GB2312"/>
          <w:bCs/>
          <w:sz w:val="32"/>
        </w:rPr>
        <w:t>3</w:t>
      </w:r>
      <w:r>
        <w:rPr>
          <w:rFonts w:ascii="Times New Roman" w:hAnsi="Times New Roman" w:eastAsia="仿宋_GB2312"/>
          <w:bCs/>
          <w:sz w:val="32"/>
        </w:rPr>
        <w:t>人，实际编外聘用人员数</w:t>
      </w:r>
      <w:r>
        <w:rPr>
          <w:rFonts w:hint="eastAsia" w:ascii="Times New Roman" w:hAnsi="Times New Roman" w:eastAsia="仿宋_GB2312"/>
          <w:bCs/>
          <w:sz w:val="32"/>
        </w:rPr>
        <w:t>3</w:t>
      </w:r>
      <w:r>
        <w:rPr>
          <w:rFonts w:ascii="Times New Roman" w:hAnsi="Times New Roman" w:eastAsia="仿宋_GB2312"/>
          <w:bCs/>
          <w:sz w:val="32"/>
        </w:rPr>
        <w:t>人。</w:t>
      </w:r>
    </w:p>
    <w:p w14:paraId="502AE4A3">
      <w:pPr>
        <w:spacing w:line="592" w:lineRule="exact"/>
        <w:ind w:firstLine="643" w:firstLineChars="200"/>
        <w:rPr>
          <w:rFonts w:ascii="Times New Roman" w:hAnsi="Times New Roman" w:eastAsia="楷体_GB2312"/>
          <w:b/>
          <w:bCs/>
          <w:sz w:val="32"/>
        </w:rPr>
      </w:pPr>
      <w:r>
        <w:rPr>
          <w:rFonts w:ascii="Times New Roman" w:hAnsi="Times New Roman" w:eastAsia="楷体_GB2312"/>
          <w:b/>
          <w:bCs/>
          <w:sz w:val="32"/>
        </w:rPr>
        <w:t>（一）部门主要职责</w:t>
      </w:r>
    </w:p>
    <w:p w14:paraId="60D1DD85">
      <w:pPr>
        <w:pStyle w:val="2"/>
        <w:widowControl/>
        <w:shd w:val="clear" w:color="auto" w:fill="FFFFFF"/>
        <w:spacing w:beforeAutospacing="0" w:afterAutospacing="0" w:line="560" w:lineRule="atLeast"/>
        <w:ind w:firstLine="563"/>
        <w:rPr>
          <w:rFonts w:ascii="微软雅黑" w:hAnsi="微软雅黑" w:eastAsia="微软雅黑" w:cs="微软雅黑"/>
          <w:color w:val="000000"/>
          <w:szCs w:val="24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贯彻执行国家、省和市有关医疗保险、生育保险、医疗救助、疾病应急救治等医疗保障法律法规和政策规定。</w:t>
      </w:r>
    </w:p>
    <w:p w14:paraId="39E7B688">
      <w:pPr>
        <w:pStyle w:val="2"/>
        <w:widowControl/>
        <w:shd w:val="clear" w:color="auto" w:fill="FFFFFF"/>
        <w:spacing w:beforeAutospacing="0" w:afterAutospacing="0" w:line="560" w:lineRule="atLeast"/>
        <w:ind w:firstLine="563"/>
        <w:rPr>
          <w:rFonts w:ascii="微软雅黑" w:hAnsi="微软雅黑" w:eastAsia="微软雅黑" w:cs="微软雅黑"/>
          <w:color w:val="000000"/>
          <w:szCs w:val="24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落实全区医疗保障管理体制改革任务。负责组织实施全区城乡居民基本医疗保险参保缴费工作，指导相关单位做好城乡居民基本医疗保险工作。承担全区医疗保险、生育保险、医疗救助、疾病应急救治等医疗保障管理职责。</w:t>
      </w:r>
    </w:p>
    <w:p w14:paraId="6B116B9D">
      <w:pPr>
        <w:pStyle w:val="2"/>
        <w:widowControl/>
        <w:shd w:val="clear" w:color="auto" w:fill="FFFFFF"/>
        <w:spacing w:beforeAutospacing="0" w:afterAutospacing="0" w:line="560" w:lineRule="atLeast"/>
        <w:ind w:firstLine="563"/>
        <w:rPr>
          <w:rFonts w:ascii="微软雅黑" w:hAnsi="微软雅黑" w:eastAsia="微软雅黑" w:cs="微软雅黑"/>
          <w:color w:val="000000"/>
          <w:szCs w:val="24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3.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贯彻执行省医疗保险监督管理办法，建立健全医疗保障基金安全防控机制，监督管理纳入医保范围内的医疗服务行为和医疗费用。在上级业务主管部门指导下，承担全区基本医疗保险监督稽查工作，受理医保投诉举报，依法查处医疗保障领域违法违规行为。</w:t>
      </w:r>
    </w:p>
    <w:p w14:paraId="24F0DEF1">
      <w:pPr>
        <w:pStyle w:val="2"/>
        <w:widowControl/>
        <w:shd w:val="clear" w:color="auto" w:fill="FFFFFF"/>
        <w:spacing w:beforeAutospacing="0" w:afterAutospacing="0" w:line="560" w:lineRule="atLeast"/>
        <w:ind w:firstLine="563"/>
        <w:rPr>
          <w:rFonts w:ascii="微软雅黑" w:hAnsi="微软雅黑" w:eastAsia="微软雅黑" w:cs="微软雅黑"/>
          <w:color w:val="000000"/>
          <w:szCs w:val="24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4.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贯彻执行国家和省药品、医用耗材、医疗服务项目、医疗服务设施等医保目录，监督指导区级公立医疗卫生机构药品、医用设备、医用耗材集中采购工作。</w:t>
      </w:r>
    </w:p>
    <w:p w14:paraId="409349F6">
      <w:pPr>
        <w:pStyle w:val="2"/>
        <w:widowControl/>
        <w:shd w:val="clear" w:color="auto" w:fill="FFFFFF"/>
        <w:spacing w:beforeAutospacing="0" w:afterAutospacing="0" w:line="560" w:lineRule="atLeast"/>
        <w:ind w:firstLine="563"/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5.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协助开展定点医药机构协议监督管理，建立健全医疗保障信用评价体系。</w:t>
      </w:r>
    </w:p>
    <w:p w14:paraId="16E2FF83">
      <w:pPr>
        <w:pStyle w:val="2"/>
        <w:widowControl/>
        <w:shd w:val="clear" w:color="auto" w:fill="FFFFFF"/>
        <w:spacing w:beforeAutospacing="0" w:afterAutospacing="0" w:line="560" w:lineRule="atLeast"/>
        <w:ind w:firstLine="563"/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开展灵活就业医保参保登记工作。</w:t>
      </w:r>
    </w:p>
    <w:p w14:paraId="07FF4480">
      <w:pPr>
        <w:pStyle w:val="2"/>
        <w:widowControl/>
        <w:shd w:val="clear" w:color="auto" w:fill="FFFFFF"/>
        <w:spacing w:beforeAutospacing="0" w:afterAutospacing="0" w:line="560" w:lineRule="atLeast"/>
        <w:ind w:firstLine="563"/>
        <w:rPr>
          <w:rFonts w:ascii="微软雅黑" w:hAnsi="微软雅黑" w:eastAsia="微软雅黑" w:cs="微软雅黑"/>
          <w:color w:val="000000"/>
          <w:szCs w:val="24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7.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完成区委、区政府交办的其他任务。</w:t>
      </w:r>
    </w:p>
    <w:p w14:paraId="0EE43BB4">
      <w:pPr>
        <w:pStyle w:val="2"/>
        <w:widowControl/>
        <w:shd w:val="clear" w:color="auto" w:fill="FFFFFF"/>
        <w:spacing w:beforeAutospacing="0" w:afterAutospacing="0" w:line="560" w:lineRule="atLeast"/>
        <w:ind w:firstLine="563"/>
        <w:rPr>
          <w:rFonts w:ascii="微软雅黑" w:hAnsi="微软雅黑" w:eastAsia="微软雅黑" w:cs="微软雅黑"/>
          <w:color w:val="000000"/>
          <w:szCs w:val="24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8.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与区卫生健康委员会的有关职责分工。区卫生健康委员会、区医疗保障局等部门在医疗、医保、医药等方面加强制度、政策衔接，建立沟通协商机制，协同推进工作落实，提高医疗资源使用效率和医疗保障水平。</w:t>
      </w:r>
    </w:p>
    <w:p w14:paraId="220C1A71">
      <w:pPr>
        <w:spacing w:line="592" w:lineRule="exact"/>
        <w:ind w:firstLine="643" w:firstLineChars="200"/>
        <w:rPr>
          <w:rFonts w:ascii="Times New Roman" w:hAnsi="Times New Roman" w:eastAsia="楷体_GB2312"/>
          <w:b/>
          <w:bCs/>
          <w:sz w:val="32"/>
        </w:rPr>
      </w:pPr>
      <w:r>
        <w:rPr>
          <w:rFonts w:ascii="Times New Roman" w:hAnsi="Times New Roman" w:eastAsia="楷体_GB2312"/>
          <w:b/>
          <w:bCs/>
          <w:sz w:val="32"/>
        </w:rPr>
        <w:t>（二）部门预算执行情况</w:t>
      </w:r>
    </w:p>
    <w:p w14:paraId="72ED3655">
      <w:pPr>
        <w:widowControl/>
        <w:spacing w:line="592" w:lineRule="exact"/>
        <w:ind w:firstLine="640" w:firstLineChars="200"/>
        <w:rPr>
          <w:rFonts w:ascii="Times New Roman" w:hAnsi="Times New Roman" w:eastAsia="仿宋_GB2312"/>
          <w:bCs/>
          <w:sz w:val="32"/>
        </w:rPr>
      </w:pPr>
      <w:r>
        <w:rPr>
          <w:rFonts w:hint="eastAsia" w:ascii="Times New Roman" w:hAnsi="Times New Roman" w:eastAsia="仿宋_GB2312"/>
          <w:bCs/>
          <w:sz w:val="32"/>
          <w:lang w:eastAsia="zh-CN"/>
        </w:rPr>
        <w:t>202</w:t>
      </w:r>
      <w:r>
        <w:rPr>
          <w:rFonts w:hint="eastAsia" w:ascii="Times New Roman" w:hAnsi="Times New Roman" w:eastAsia="仿宋_GB2312"/>
          <w:bCs/>
          <w:sz w:val="32"/>
          <w:lang w:val="en-US" w:eastAsia="zh-CN"/>
        </w:rPr>
        <w:t>4</w:t>
      </w:r>
      <w:r>
        <w:rPr>
          <w:rFonts w:ascii="Times New Roman" w:hAnsi="Times New Roman" w:eastAsia="仿宋_GB2312"/>
          <w:bCs/>
          <w:sz w:val="32"/>
        </w:rPr>
        <w:t>年</w:t>
      </w:r>
      <w:r>
        <w:rPr>
          <w:rFonts w:hint="eastAsia" w:ascii="Times New Roman" w:hAnsi="Times New Roman" w:eastAsia="仿宋_GB2312"/>
          <w:bCs/>
          <w:sz w:val="32"/>
          <w:lang w:eastAsia="zh-CN"/>
        </w:rPr>
        <w:t>区医保局</w:t>
      </w:r>
      <w:r>
        <w:rPr>
          <w:rFonts w:ascii="Times New Roman" w:hAnsi="Times New Roman" w:eastAsia="仿宋_GB2312"/>
          <w:bCs/>
          <w:sz w:val="32"/>
        </w:rPr>
        <w:t>年初部门预算安排</w:t>
      </w:r>
      <w:r>
        <w:rPr>
          <w:rFonts w:hint="eastAsia" w:ascii="Times New Roman" w:hAnsi="Times New Roman" w:eastAsia="仿宋_GB2312"/>
          <w:bCs/>
          <w:sz w:val="32"/>
          <w:lang w:val="en-US" w:eastAsia="zh-CN"/>
        </w:rPr>
        <w:t>1632.87</w:t>
      </w:r>
      <w:r>
        <w:rPr>
          <w:rFonts w:ascii="Times New Roman" w:hAnsi="Times New Roman" w:eastAsia="仿宋_GB2312"/>
          <w:bCs/>
          <w:sz w:val="32"/>
        </w:rPr>
        <w:t>万元，全年预算安排</w:t>
      </w:r>
      <w:r>
        <w:rPr>
          <w:rFonts w:hint="eastAsia" w:ascii="Times New Roman" w:hAnsi="Times New Roman" w:eastAsia="仿宋_GB2312"/>
          <w:bCs/>
          <w:sz w:val="32"/>
          <w:lang w:val="en-US" w:eastAsia="zh-CN"/>
        </w:rPr>
        <w:t>1711.75</w:t>
      </w:r>
      <w:r>
        <w:rPr>
          <w:rFonts w:ascii="Times New Roman" w:hAnsi="Times New Roman" w:eastAsia="仿宋_GB2312"/>
          <w:bCs/>
          <w:sz w:val="32"/>
        </w:rPr>
        <w:t>万元，全年执行</w:t>
      </w:r>
      <w:r>
        <w:rPr>
          <w:rFonts w:hint="eastAsia" w:ascii="Times New Roman" w:hAnsi="Times New Roman" w:eastAsia="仿宋_GB2312"/>
          <w:bCs/>
          <w:sz w:val="32"/>
          <w:lang w:val="en-US" w:eastAsia="zh-CN"/>
        </w:rPr>
        <w:t>1707.31</w:t>
      </w:r>
      <w:r>
        <w:rPr>
          <w:rFonts w:ascii="Times New Roman" w:hAnsi="Times New Roman" w:eastAsia="仿宋_GB2312"/>
          <w:bCs/>
          <w:sz w:val="32"/>
        </w:rPr>
        <w:t>万元，其中，基本支出</w:t>
      </w:r>
      <w:r>
        <w:rPr>
          <w:rFonts w:hint="eastAsia" w:ascii="Times New Roman" w:hAnsi="Times New Roman" w:eastAsia="仿宋_GB2312"/>
          <w:bCs/>
          <w:sz w:val="32"/>
          <w:lang w:val="en-US" w:eastAsia="zh-CN"/>
        </w:rPr>
        <w:t>103.86</w:t>
      </w:r>
      <w:r>
        <w:rPr>
          <w:rFonts w:ascii="Times New Roman" w:hAnsi="Times New Roman" w:eastAsia="仿宋_GB2312"/>
          <w:bCs/>
          <w:sz w:val="32"/>
        </w:rPr>
        <w:t>万元，项目支出</w:t>
      </w:r>
      <w:r>
        <w:rPr>
          <w:rFonts w:hint="eastAsia" w:ascii="Times New Roman" w:hAnsi="Times New Roman" w:eastAsia="仿宋_GB2312"/>
          <w:bCs/>
          <w:sz w:val="32"/>
          <w:lang w:val="en-US" w:eastAsia="zh-CN"/>
        </w:rPr>
        <w:t>1603.44</w:t>
      </w:r>
      <w:r>
        <w:rPr>
          <w:rFonts w:ascii="Times New Roman" w:hAnsi="Times New Roman" w:eastAsia="仿宋_GB2312"/>
          <w:bCs/>
          <w:sz w:val="32"/>
        </w:rPr>
        <w:t>万元。</w:t>
      </w:r>
    </w:p>
    <w:p w14:paraId="7A55E09C">
      <w:pPr>
        <w:numPr>
          <w:ilvl w:val="0"/>
          <w:numId w:val="1"/>
        </w:numPr>
        <w:spacing w:line="600" w:lineRule="exact"/>
        <w:ind w:firstLine="643" w:firstLineChars="200"/>
        <w:rPr>
          <w:rFonts w:ascii="Times New Roman" w:hAnsi="Times New Roman" w:eastAsia="楷体_GB2312"/>
          <w:b/>
          <w:bCs/>
          <w:sz w:val="32"/>
        </w:rPr>
      </w:pPr>
      <w:r>
        <w:rPr>
          <w:rFonts w:ascii="Times New Roman" w:hAnsi="Times New Roman" w:eastAsia="楷体_GB2312"/>
          <w:b/>
          <w:bCs/>
          <w:sz w:val="32"/>
        </w:rPr>
        <w:t>部门年度预算绩效目标任务及完成情况</w:t>
      </w:r>
    </w:p>
    <w:p w14:paraId="1F8F9F1F">
      <w:pPr>
        <w:spacing w:line="600" w:lineRule="exact"/>
        <w:ind w:firstLine="640" w:firstLineChars="200"/>
        <w:rPr>
          <w:rFonts w:ascii="Times New Roman" w:hAnsi="Times New Roman" w:eastAsia="楷体_GB2312"/>
          <w:b/>
          <w:bCs/>
          <w:sz w:val="32"/>
        </w:rPr>
      </w:pPr>
      <w:r>
        <w:rPr>
          <w:rFonts w:ascii="Times New Roman" w:hAnsi="Times New Roman" w:eastAsia="仿宋_GB2312"/>
          <w:bCs/>
          <w:sz w:val="32"/>
        </w:rPr>
        <w:t>部门年度总体目标</w:t>
      </w:r>
    </w:p>
    <w:p w14:paraId="6E6C19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1.推进“综合柜员制”改革，将企业征缴、灵活就业人员参保、医保待遇三类业务整合至六个无差别综合柜员制医保窗口办理，所有服务事项实现“一窗通办”。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2024年医保综合窗口办件量累计4.6万件，电话咨询量1.01万件，接待群众3.01万人次。</w:t>
      </w:r>
    </w:p>
    <w:p w14:paraId="4E77D07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2.扎实做好城乡居民医保参保工作，确保做到应保尽保。2024年全区城乡居民医保参保缴费23.9万人，完成参保率107.5%。</w:t>
      </w:r>
    </w:p>
    <w:p w14:paraId="19BB486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3.2024年全区城乡医疗救助共支出1569.37万元，其中医疗救助1.8万人次，医疗救助基金支出1449.1万元；资助参保3511人，资助金额120.27万元。2024年个人费用预警推送共21253人次，推送后认定人数33人次，完成困难群体回访工作，回访人数1446人，回访率100%。</w:t>
      </w:r>
    </w:p>
    <w:p w14:paraId="2A87D14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开展医保专项检查和重点检查，共现场检查531家，查处违规医药机构29家，追回医保基金105.16万元。进一步规范我市定点医药机构。开展医保协议网签工作，完成协议签订530家。对申请医保定点的医药机构主动给予指导，受理51家医药机构申请医保定点，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勘验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许可医保定点48家。</w:t>
      </w:r>
    </w:p>
    <w:p w14:paraId="10AFC79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总体目标完成情况</w:t>
      </w:r>
    </w:p>
    <w:p w14:paraId="68264A3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，我局严格按照区委区政府和上级主管部门绩效考核指标开展工作，绩效目标的设定和预算的配置均按照要求不折不扣完成。全区医保资金金额大，覆盖面广，受益人数多。为了管理好这些资金，区医疗保障工作在区委、区政府和上级主管部门的正确领导下，在区直各有关部门的大力支持和配合下，认真贯彻落实上级医疗保障有关政策法规及文件精神，进一步规范财务流程，充分发挥基金效益，项目绩效总目标和阶段性目标均按时完成，参保群众受益度不断提高，社会效益明显。</w:t>
      </w:r>
    </w:p>
    <w:p w14:paraId="71F6FA0C"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二、绩效自评结论</w:t>
      </w:r>
    </w:p>
    <w:p w14:paraId="47852855">
      <w:pPr>
        <w:spacing w:line="60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24"/>
        </w:rPr>
      </w:pPr>
      <w:r>
        <w:rPr>
          <w:rFonts w:ascii="Times New Roman" w:hAnsi="Times New Roman" w:eastAsia="楷体_GB2312"/>
          <w:b/>
          <w:bCs/>
          <w:sz w:val="32"/>
          <w:szCs w:val="24"/>
        </w:rPr>
        <w:t>（一）总体结论</w:t>
      </w:r>
    </w:p>
    <w:p w14:paraId="383B3806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</w:rPr>
        <w:t>202</w:t>
      </w:r>
      <w:r>
        <w:rPr>
          <w:rFonts w:hint="eastAsia" w:ascii="Times New Roman" w:hAnsi="Times New Roman" w:eastAsia="仿宋_GB2312"/>
          <w:bCs/>
          <w:sz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年度，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区医保局</w:t>
      </w:r>
      <w:r>
        <w:rPr>
          <w:rFonts w:ascii="Times New Roman" w:hAnsi="Times New Roman" w:eastAsia="仿宋_GB2312"/>
          <w:sz w:val="32"/>
          <w:szCs w:val="32"/>
        </w:rPr>
        <w:t>预算执行良好，年初设定的部门整体支出绩效目标基本完成，部门整体支出效益良好，</w:t>
      </w:r>
      <w:r>
        <w:rPr>
          <w:rFonts w:ascii="Times New Roman" w:hAnsi="Times New Roman" w:eastAsia="仿宋_GB2312"/>
          <w:color w:val="000000"/>
          <w:sz w:val="32"/>
          <w:szCs w:val="32"/>
        </w:rPr>
        <w:t>具体包括：一是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严格按照年初预算进行支出，确保年初预算能够全面落实</w:t>
      </w:r>
      <w:r>
        <w:rPr>
          <w:rFonts w:ascii="Times New Roman" w:hAnsi="Times New Roman" w:eastAsia="仿宋_GB2312"/>
          <w:color w:val="000000"/>
          <w:sz w:val="32"/>
          <w:szCs w:val="32"/>
        </w:rPr>
        <w:t>；二是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强化预算绩效管理，加强序时进度支出，确保支出始终符合序时进度要求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 w14:paraId="0B357129">
      <w:pPr>
        <w:spacing w:line="60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24"/>
        </w:rPr>
      </w:pPr>
      <w:r>
        <w:rPr>
          <w:rFonts w:ascii="Times New Roman" w:hAnsi="Times New Roman" w:eastAsia="楷体_GB2312"/>
          <w:b/>
          <w:bCs/>
          <w:sz w:val="32"/>
          <w:szCs w:val="24"/>
        </w:rPr>
        <w:t>（二）自评结果</w:t>
      </w:r>
    </w:p>
    <w:p w14:paraId="1E66DFF0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经自评，</w:t>
      </w:r>
      <w:r>
        <w:rPr>
          <w:rFonts w:hint="eastAsia" w:ascii="Times New Roman" w:hAnsi="Times New Roman" w:eastAsia="仿宋_GB2312"/>
          <w:bCs/>
          <w:sz w:val="32"/>
        </w:rPr>
        <w:t>202</w:t>
      </w:r>
      <w:r>
        <w:rPr>
          <w:rFonts w:hint="eastAsia" w:ascii="Times New Roman" w:hAnsi="Times New Roman" w:eastAsia="仿宋_GB2312"/>
          <w:bCs/>
          <w:sz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年度</w:t>
      </w:r>
      <w:r>
        <w:rPr>
          <w:rFonts w:hint="eastAsia" w:ascii="Times New Roman" w:hAnsi="Times New Roman" w:eastAsia="仿宋_GB2312"/>
          <w:sz w:val="32"/>
          <w:szCs w:val="32"/>
        </w:rPr>
        <w:t>区医保局</w:t>
      </w:r>
      <w:r>
        <w:rPr>
          <w:rFonts w:ascii="Times New Roman" w:hAnsi="Times New Roman" w:eastAsia="仿宋_GB2312"/>
          <w:sz w:val="32"/>
          <w:szCs w:val="32"/>
        </w:rPr>
        <w:t>部门整体支出</w:t>
      </w:r>
      <w:r>
        <w:rPr>
          <w:rFonts w:ascii="Times New Roman" w:hAnsi="Times New Roman" w:eastAsia="仿宋_GB2312"/>
          <w:color w:val="000000"/>
          <w:sz w:val="32"/>
          <w:szCs w:val="32"/>
        </w:rPr>
        <w:t>绩效自评综合得分为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97.97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分，自评结果为“</w:t>
      </w:r>
      <w:r>
        <w:rPr>
          <w:rFonts w:hint="eastAsia" w:ascii="Times New Roman" w:hAnsi="Times New Roman" w:eastAsia="仿宋_GB2312"/>
          <w:sz w:val="32"/>
          <w:szCs w:val="32"/>
        </w:rPr>
        <w:t>优</w:t>
      </w:r>
      <w:r>
        <w:rPr>
          <w:rFonts w:ascii="Times New Roman" w:hAnsi="Times New Roman" w:eastAsia="仿宋_GB2312"/>
          <w:color w:val="000000"/>
          <w:sz w:val="32"/>
          <w:szCs w:val="32"/>
        </w:rPr>
        <w:t>”。</w:t>
      </w:r>
    </w:p>
    <w:p w14:paraId="3C9E901C">
      <w:pPr>
        <w:spacing w:line="600" w:lineRule="exact"/>
        <w:ind w:firstLine="640" w:firstLineChars="200"/>
        <w:rPr>
          <w:rFonts w:ascii="Times New Roman" w:hAnsi="Times New Roman" w:eastAsia="黑体"/>
          <w:bCs/>
          <w:sz w:val="32"/>
        </w:rPr>
      </w:pPr>
      <w:r>
        <w:rPr>
          <w:rFonts w:ascii="Times New Roman" w:hAnsi="Times New Roman" w:eastAsia="黑体"/>
          <w:bCs/>
          <w:sz w:val="32"/>
        </w:rPr>
        <w:t>三、指标分析</w:t>
      </w:r>
    </w:p>
    <w:p w14:paraId="0858E26A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lang w:eastAsia="zh-CN"/>
        </w:rPr>
        <w:t>202</w:t>
      </w:r>
      <w:r>
        <w:rPr>
          <w:rFonts w:hint="eastAsia" w:ascii="Times New Roman" w:hAnsi="Times New Roman" w:eastAsia="仿宋_GB2312"/>
          <w:bCs/>
          <w:sz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年度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，区医保局</w:t>
      </w:r>
      <w:r>
        <w:rPr>
          <w:rFonts w:ascii="Times New Roman" w:hAnsi="Times New Roman" w:eastAsia="仿宋_GB2312"/>
          <w:color w:val="000000"/>
          <w:sz w:val="32"/>
          <w:szCs w:val="32"/>
        </w:rPr>
        <w:t>部门整体支出绩效自评指标体系设置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预算执行率和</w:t>
      </w:r>
      <w:r>
        <w:rPr>
          <w:rFonts w:ascii="Times New Roman" w:hAnsi="Times New Roman" w:eastAsia="仿宋_GB2312"/>
          <w:bCs/>
          <w:sz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>个一级指标，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000000"/>
          <w:sz w:val="32"/>
          <w:szCs w:val="32"/>
        </w:rPr>
        <w:t>个二级指标，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000000"/>
          <w:sz w:val="32"/>
          <w:szCs w:val="32"/>
        </w:rPr>
        <w:t>个三级指标，各项指标评分情况分析如下：</w:t>
      </w:r>
    </w:p>
    <w:p w14:paraId="6621B9AE">
      <w:pPr>
        <w:spacing w:line="592" w:lineRule="exact"/>
        <w:ind w:firstLine="643" w:firstLineChars="200"/>
        <w:rPr>
          <w:rFonts w:ascii="Times New Roman" w:hAnsi="Times New Roman" w:eastAsia="楷体_GB2312"/>
          <w:b/>
          <w:bCs/>
          <w:sz w:val="32"/>
        </w:rPr>
      </w:pPr>
      <w:r>
        <w:rPr>
          <w:rFonts w:ascii="Times New Roman" w:hAnsi="Times New Roman" w:eastAsia="楷体_GB2312"/>
          <w:b/>
          <w:bCs/>
          <w:sz w:val="32"/>
        </w:rPr>
        <w:t>（一）预算执行率（满分10分，实得</w:t>
      </w:r>
      <w:r>
        <w:rPr>
          <w:rFonts w:hint="eastAsia" w:ascii="Times New Roman" w:hAnsi="Times New Roman" w:eastAsia="楷体_GB2312"/>
          <w:b/>
          <w:bCs/>
          <w:sz w:val="32"/>
          <w:lang w:val="en-US" w:eastAsia="zh-CN"/>
        </w:rPr>
        <w:t>9.97</w:t>
      </w:r>
      <w:r>
        <w:rPr>
          <w:rFonts w:ascii="Times New Roman" w:hAnsi="Times New Roman" w:eastAsia="楷体_GB2312"/>
          <w:b/>
          <w:bCs/>
          <w:sz w:val="32"/>
        </w:rPr>
        <w:t>分）</w:t>
      </w:r>
    </w:p>
    <w:p w14:paraId="71310792">
      <w:pPr>
        <w:spacing w:line="592" w:lineRule="exact"/>
        <w:ind w:right="-283"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，区医保局</w:t>
      </w:r>
      <w:r>
        <w:rPr>
          <w:rFonts w:ascii="Times New Roman" w:hAnsi="Times New Roman" w:eastAsia="仿宋_GB2312"/>
          <w:color w:val="000000"/>
          <w:sz w:val="32"/>
          <w:szCs w:val="32"/>
        </w:rPr>
        <w:t>全年预算安排</w:t>
      </w:r>
      <w:r>
        <w:rPr>
          <w:rFonts w:hint="eastAsia" w:ascii="Times New Roman" w:hAnsi="Times New Roman" w:eastAsia="仿宋_GB2312"/>
          <w:bCs/>
          <w:sz w:val="32"/>
          <w:lang w:val="en-US" w:eastAsia="zh-CN"/>
        </w:rPr>
        <w:t>1711.75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万元，全年执行</w:t>
      </w:r>
      <w:r>
        <w:rPr>
          <w:rFonts w:hint="eastAsia" w:ascii="Times New Roman" w:hAnsi="Times New Roman" w:eastAsia="仿宋_GB2312"/>
          <w:bCs/>
          <w:sz w:val="32"/>
          <w:lang w:val="en-US" w:eastAsia="zh-CN"/>
        </w:rPr>
        <w:t>1707.31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万元，预算执行率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99.74</w:t>
      </w:r>
      <w:r>
        <w:rPr>
          <w:rFonts w:ascii="Times New Roman" w:hAnsi="Times New Roman" w:eastAsia="仿宋_GB2312"/>
          <w:color w:val="000000"/>
          <w:sz w:val="32"/>
          <w:szCs w:val="32"/>
        </w:rPr>
        <w:t>%，得分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9.97</w:t>
      </w:r>
      <w:r>
        <w:rPr>
          <w:rFonts w:ascii="Times New Roman" w:hAnsi="Times New Roman" w:eastAsia="仿宋_GB2312"/>
          <w:color w:val="000000"/>
          <w:sz w:val="32"/>
          <w:szCs w:val="32"/>
        </w:rPr>
        <w:t>分。未完成的主要原因是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部分项目费用根据实际完成进度序时支付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 w14:paraId="4D28F471">
      <w:pPr>
        <w:spacing w:line="60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24"/>
        </w:rPr>
      </w:pPr>
      <w:r>
        <w:rPr>
          <w:rFonts w:ascii="Times New Roman" w:hAnsi="Times New Roman" w:eastAsia="楷体_GB2312"/>
          <w:b/>
          <w:bCs/>
          <w:sz w:val="32"/>
          <w:szCs w:val="24"/>
        </w:rPr>
        <w:t>（</w:t>
      </w:r>
      <w:r>
        <w:rPr>
          <w:rFonts w:ascii="Times New Roman" w:hAnsi="Times New Roman" w:eastAsia="楷体_GB2312"/>
          <w:b/>
          <w:bCs/>
          <w:sz w:val="32"/>
        </w:rPr>
        <w:t>二</w:t>
      </w:r>
      <w:r>
        <w:rPr>
          <w:rFonts w:ascii="Times New Roman" w:hAnsi="Times New Roman" w:eastAsia="楷体_GB2312"/>
          <w:b/>
          <w:bCs/>
          <w:sz w:val="32"/>
          <w:szCs w:val="24"/>
        </w:rPr>
        <w:t>）产出指标（满分</w:t>
      </w:r>
      <w:r>
        <w:rPr>
          <w:rFonts w:ascii="Times New Roman" w:hAnsi="Times New Roman" w:eastAsia="楷体_GB2312"/>
          <w:b/>
          <w:bCs/>
          <w:sz w:val="32"/>
        </w:rPr>
        <w:t>5</w:t>
      </w:r>
      <w:r>
        <w:rPr>
          <w:rFonts w:ascii="Times New Roman" w:hAnsi="Times New Roman" w:eastAsia="楷体_GB2312"/>
          <w:b/>
          <w:bCs/>
          <w:sz w:val="32"/>
          <w:szCs w:val="24"/>
        </w:rPr>
        <w:t>0分，实得</w:t>
      </w:r>
      <w:r>
        <w:rPr>
          <w:rFonts w:hint="eastAsia" w:ascii="Times New Roman" w:hAnsi="Times New Roman" w:eastAsia="楷体_GB2312"/>
          <w:b/>
          <w:bCs/>
          <w:sz w:val="32"/>
          <w:szCs w:val="24"/>
          <w:lang w:val="en-US" w:eastAsia="zh-CN"/>
        </w:rPr>
        <w:t>50</w:t>
      </w:r>
      <w:r>
        <w:rPr>
          <w:rFonts w:ascii="Times New Roman" w:hAnsi="Times New Roman" w:eastAsia="楷体_GB2312"/>
          <w:b/>
          <w:bCs/>
          <w:sz w:val="32"/>
          <w:szCs w:val="24"/>
        </w:rPr>
        <w:t>分）</w:t>
      </w:r>
    </w:p>
    <w:p w14:paraId="17CD6960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</w:rPr>
        <w:t>1.数量指标（满分</w:t>
      </w:r>
      <w:r>
        <w:rPr>
          <w:rFonts w:hint="eastAsia" w:ascii="Times New Roman" w:hAnsi="Times New Roman" w:eastAsia="仿宋_GB2312"/>
          <w:bCs/>
          <w:sz w:val="32"/>
          <w:lang w:val="en-US" w:eastAsia="zh-CN"/>
        </w:rPr>
        <w:t>10</w:t>
      </w:r>
      <w:r>
        <w:rPr>
          <w:rFonts w:ascii="Times New Roman" w:hAnsi="Times New Roman" w:eastAsia="仿宋_GB2312"/>
          <w:bCs/>
          <w:sz w:val="32"/>
        </w:rPr>
        <w:t>分</w:t>
      </w:r>
      <w:r>
        <w:rPr>
          <w:rFonts w:ascii="Times New Roman" w:hAnsi="Times New Roman" w:eastAsia="仿宋_GB2312"/>
          <w:color w:val="000000"/>
          <w:sz w:val="32"/>
          <w:szCs w:val="32"/>
        </w:rPr>
        <w:t>，实得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分）</w:t>
      </w:r>
    </w:p>
    <w:p w14:paraId="06E6CB4E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年初设定的数量指标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为城乡居民基本医疗保险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完成参保任务数23万人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截至2024年6月底，完成参保任务数23.9万人，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高于年初设定参保人数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0.9万人，</w:t>
      </w:r>
      <w:r>
        <w:rPr>
          <w:rFonts w:ascii="Times New Roman" w:hAnsi="Times New Roman" w:eastAsia="仿宋_GB2312"/>
          <w:color w:val="000000"/>
          <w:sz w:val="32"/>
          <w:szCs w:val="32"/>
        </w:rPr>
        <w:t>完成率为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107.5</w:t>
      </w:r>
      <w:r>
        <w:rPr>
          <w:rFonts w:ascii="Times New Roman" w:hAnsi="Times New Roman" w:eastAsia="仿宋_GB2312"/>
          <w:color w:val="000000"/>
          <w:sz w:val="32"/>
          <w:szCs w:val="32"/>
        </w:rPr>
        <w:t>%，得分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000000"/>
          <w:sz w:val="32"/>
          <w:szCs w:val="32"/>
        </w:rPr>
        <w:t>分。</w:t>
      </w:r>
    </w:p>
    <w:p w14:paraId="2A2ECF62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</w:rPr>
        <w:t>2.时效指标（满分</w:t>
      </w:r>
      <w:r>
        <w:rPr>
          <w:rFonts w:hint="eastAsia" w:ascii="Times New Roman" w:hAnsi="Times New Roman" w:eastAsia="仿宋_GB2312"/>
          <w:bCs/>
          <w:sz w:val="32"/>
          <w:lang w:val="en-US" w:eastAsia="zh-CN"/>
        </w:rPr>
        <w:t>10</w:t>
      </w:r>
      <w:r>
        <w:rPr>
          <w:rFonts w:ascii="Times New Roman" w:hAnsi="Times New Roman" w:eastAsia="仿宋_GB2312"/>
          <w:bCs/>
          <w:sz w:val="32"/>
        </w:rPr>
        <w:t>分</w:t>
      </w:r>
      <w:r>
        <w:rPr>
          <w:rFonts w:ascii="Times New Roman" w:hAnsi="Times New Roman" w:eastAsia="仿宋_GB2312"/>
          <w:color w:val="000000"/>
          <w:sz w:val="32"/>
          <w:szCs w:val="32"/>
        </w:rPr>
        <w:t>，实得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分）</w:t>
      </w:r>
    </w:p>
    <w:p w14:paraId="26F74DDF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年初设定的时效指标为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经费支出的时效性。</w:t>
      </w:r>
      <w:r>
        <w:rPr>
          <w:rFonts w:ascii="Times New Roman" w:hAnsi="Times New Roman" w:eastAsia="仿宋_GB2312"/>
          <w:color w:val="000000"/>
          <w:sz w:val="32"/>
          <w:szCs w:val="32"/>
        </w:rPr>
        <w:t>实际完成情况为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1.区级财政对城乡居民基本医疗保险的补助资金9月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6月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上解至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市医保中心医保基金专户；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区级财政对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城乡医疗救助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补助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资金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4月8日上解至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市医保中心医保基金专户。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.区级参保工作奖励经费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月底之前打入各街镇开发区账户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color w:val="000000"/>
          <w:sz w:val="32"/>
          <w:szCs w:val="32"/>
        </w:rPr>
        <w:t>实际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均已按时完成相关任务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得分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color w:val="000000"/>
          <w:sz w:val="32"/>
          <w:szCs w:val="32"/>
        </w:rPr>
        <w:t>分。</w:t>
      </w:r>
    </w:p>
    <w:p w14:paraId="01591AE8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</w:rPr>
        <w:t>3.质量指标（满分</w:t>
      </w:r>
      <w:r>
        <w:rPr>
          <w:rFonts w:hint="eastAsia" w:ascii="Times New Roman" w:hAnsi="Times New Roman" w:eastAsia="仿宋_GB2312"/>
          <w:bCs/>
          <w:sz w:val="32"/>
          <w:lang w:val="en-US" w:eastAsia="zh-CN"/>
        </w:rPr>
        <w:t>15</w:t>
      </w:r>
      <w:r>
        <w:rPr>
          <w:rFonts w:ascii="Times New Roman" w:hAnsi="Times New Roman" w:eastAsia="仿宋_GB2312"/>
          <w:bCs/>
          <w:sz w:val="32"/>
        </w:rPr>
        <w:t>分</w:t>
      </w:r>
      <w:r>
        <w:rPr>
          <w:rFonts w:ascii="Times New Roman" w:hAnsi="Times New Roman" w:eastAsia="仿宋_GB2312"/>
          <w:color w:val="000000"/>
          <w:sz w:val="32"/>
          <w:szCs w:val="32"/>
        </w:rPr>
        <w:t>，实得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分）</w:t>
      </w:r>
    </w:p>
    <w:p w14:paraId="0596DAE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年初设定的质量指标为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经费支出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合规性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color w:val="000000"/>
          <w:sz w:val="32"/>
          <w:szCs w:val="32"/>
        </w:rPr>
        <w:t>实际完成情况为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2024年全区城乡居民医保参保缴费23.9万人，完成参保率107.5%，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做到应保尽保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。2.城乡医疗救助共支出1569.37万元，其中医疗救助1.8万人次，医疗救助基金支出1449.1万元,资助参保3511人，资助金额120.27万元，做到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应救尽救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。3.开展医保专项检查和重点检查，共现场检查531家，查处违规医药机构29家，追回医保基金105.16万元。共受理51家医药机构申请医保定点，完成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勘验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许可医保定点48家。</w:t>
      </w:r>
      <w:r>
        <w:rPr>
          <w:rFonts w:ascii="Times New Roman" w:hAnsi="Times New Roman" w:eastAsia="仿宋_GB2312"/>
          <w:color w:val="000000"/>
          <w:sz w:val="32"/>
          <w:szCs w:val="32"/>
        </w:rPr>
        <w:t>得分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/>
          <w:color w:val="000000"/>
          <w:sz w:val="32"/>
          <w:szCs w:val="32"/>
        </w:rPr>
        <w:t>分。</w:t>
      </w:r>
    </w:p>
    <w:p w14:paraId="220C79AB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</w:rPr>
        <w:t>4.成本指标（满分</w:t>
      </w:r>
      <w:bookmarkStart w:id="0" w:name="_GoBack"/>
      <w:bookmarkEnd w:id="0"/>
      <w:r>
        <w:rPr>
          <w:rFonts w:hint="eastAsia" w:ascii="Times New Roman" w:hAnsi="Times New Roman" w:eastAsia="仿宋_GB2312"/>
          <w:bCs/>
          <w:sz w:val="32"/>
          <w:lang w:val="en-US" w:eastAsia="zh-CN"/>
        </w:rPr>
        <w:t>15</w:t>
      </w:r>
      <w:r>
        <w:rPr>
          <w:rFonts w:ascii="Times New Roman" w:hAnsi="Times New Roman" w:eastAsia="仿宋_GB2312"/>
          <w:bCs/>
          <w:sz w:val="32"/>
        </w:rPr>
        <w:t>分</w:t>
      </w:r>
      <w:r>
        <w:rPr>
          <w:rFonts w:ascii="Times New Roman" w:hAnsi="Times New Roman" w:eastAsia="仿宋_GB2312"/>
          <w:color w:val="000000"/>
          <w:sz w:val="32"/>
          <w:szCs w:val="32"/>
        </w:rPr>
        <w:t>，实得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分）</w:t>
      </w:r>
      <w:r>
        <w:rPr>
          <w:rFonts w:ascii="Times New Roman" w:hAnsi="Times New Roman" w:eastAsia="仿宋_GB2312"/>
          <w:sz w:val="32"/>
          <w:szCs w:val="32"/>
        </w:rPr>
        <w:tab/>
      </w:r>
    </w:p>
    <w:p w14:paraId="14F259F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年初设定的成本指标为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项目总成本小于等于1632.87万元，实际全年执行1707.31万元，主要是因为城乡居民医保参保缴费人数高于年初设定人数，追加49.17万元，得分14分。</w:t>
      </w:r>
    </w:p>
    <w:p w14:paraId="1CD11E5D">
      <w:pPr>
        <w:spacing w:line="600" w:lineRule="exact"/>
        <w:ind w:right="-283" w:firstLine="643" w:firstLineChars="200"/>
        <w:rPr>
          <w:rFonts w:ascii="Times New Roman" w:hAnsi="Times New Roman" w:eastAsia="楷体_GB2312"/>
          <w:b/>
          <w:bCs/>
          <w:sz w:val="32"/>
          <w:szCs w:val="24"/>
        </w:rPr>
      </w:pPr>
      <w:r>
        <w:rPr>
          <w:rFonts w:ascii="Times New Roman" w:hAnsi="Times New Roman" w:eastAsia="楷体_GB2312"/>
          <w:b/>
          <w:bCs/>
          <w:sz w:val="32"/>
          <w:szCs w:val="24"/>
        </w:rPr>
        <w:t>（三）效益指标（满分</w:t>
      </w:r>
      <w:r>
        <w:rPr>
          <w:rFonts w:hint="eastAsia" w:ascii="Times New Roman" w:hAnsi="Times New Roman" w:eastAsia="楷体_GB2312"/>
          <w:b/>
          <w:bCs/>
          <w:sz w:val="32"/>
          <w:szCs w:val="24"/>
          <w:lang w:val="en-US" w:eastAsia="zh-CN"/>
        </w:rPr>
        <w:t>3</w:t>
      </w:r>
      <w:r>
        <w:rPr>
          <w:rFonts w:ascii="Times New Roman" w:hAnsi="Times New Roman" w:eastAsia="楷体_GB2312"/>
          <w:b/>
          <w:bCs/>
          <w:sz w:val="32"/>
          <w:szCs w:val="24"/>
        </w:rPr>
        <w:t>0分，实得</w:t>
      </w:r>
      <w:r>
        <w:rPr>
          <w:rFonts w:hint="eastAsia" w:ascii="Times New Roman" w:hAnsi="Times New Roman" w:eastAsia="楷体_GB2312"/>
          <w:b/>
          <w:bCs/>
          <w:sz w:val="32"/>
          <w:szCs w:val="24"/>
          <w:lang w:val="en-US" w:eastAsia="zh-CN"/>
        </w:rPr>
        <w:t>30</w:t>
      </w:r>
      <w:r>
        <w:rPr>
          <w:rFonts w:ascii="Times New Roman" w:hAnsi="Times New Roman" w:eastAsia="楷体_GB2312"/>
          <w:b/>
          <w:bCs/>
          <w:sz w:val="32"/>
          <w:szCs w:val="24"/>
        </w:rPr>
        <w:t>分）</w:t>
      </w:r>
    </w:p>
    <w:p w14:paraId="172E417D">
      <w:pPr>
        <w:pStyle w:val="2"/>
        <w:widowControl/>
        <w:spacing w:beforeAutospacing="0" w:afterAutospacing="0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</w:rPr>
        <w:t>.社会效益指标（满分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15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分，实得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15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分）</w:t>
      </w:r>
    </w:p>
    <w:p w14:paraId="1B4B7071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有力保障困难群众基本医疗权益，城乡居民医保超额完成任务，医疗救助时限应救尽救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6DE2167F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.可持续影响指标（满分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15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分，实得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15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分）</w:t>
      </w:r>
    </w:p>
    <w:p w14:paraId="08A6E6E7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维护医保基金安全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持续推动医保工作走深走实，有效提升为民服务能力和水平。</w:t>
      </w:r>
    </w:p>
    <w:p w14:paraId="7B7F7359">
      <w:pPr>
        <w:spacing w:line="600" w:lineRule="exact"/>
        <w:ind w:right="-283" w:firstLine="643" w:firstLineChars="200"/>
        <w:rPr>
          <w:rFonts w:ascii="Times New Roman" w:hAnsi="Times New Roman" w:eastAsia="楷体_GB2312"/>
          <w:b/>
          <w:bCs/>
          <w:sz w:val="32"/>
          <w:szCs w:val="24"/>
        </w:rPr>
      </w:pPr>
      <w:r>
        <w:rPr>
          <w:rFonts w:ascii="Times New Roman" w:hAnsi="Times New Roman" w:eastAsia="楷体_GB2312"/>
          <w:b/>
          <w:bCs/>
          <w:sz w:val="32"/>
          <w:szCs w:val="24"/>
        </w:rPr>
        <w:t>（</w:t>
      </w:r>
      <w:r>
        <w:rPr>
          <w:rFonts w:hint="eastAsia" w:ascii="Times New Roman" w:hAnsi="Times New Roman" w:eastAsia="楷体_GB2312"/>
          <w:b/>
          <w:bCs/>
          <w:sz w:val="32"/>
          <w:szCs w:val="24"/>
          <w:lang w:eastAsia="zh-CN"/>
        </w:rPr>
        <w:t>四</w:t>
      </w:r>
      <w:r>
        <w:rPr>
          <w:rFonts w:ascii="Times New Roman" w:hAnsi="Times New Roman" w:eastAsia="楷体_GB2312"/>
          <w:b/>
          <w:bCs/>
          <w:sz w:val="32"/>
          <w:szCs w:val="24"/>
        </w:rPr>
        <w:t>）</w:t>
      </w:r>
      <w:r>
        <w:rPr>
          <w:rFonts w:hint="eastAsia" w:ascii="Times New Roman" w:hAnsi="Times New Roman" w:eastAsia="楷体_GB2312"/>
          <w:b/>
          <w:bCs/>
          <w:sz w:val="32"/>
          <w:szCs w:val="24"/>
          <w:lang w:eastAsia="zh-CN"/>
        </w:rPr>
        <w:t>满意度</w:t>
      </w:r>
      <w:r>
        <w:rPr>
          <w:rFonts w:ascii="Times New Roman" w:hAnsi="Times New Roman" w:eastAsia="楷体_GB2312"/>
          <w:b/>
          <w:bCs/>
          <w:sz w:val="32"/>
          <w:szCs w:val="24"/>
        </w:rPr>
        <w:t>指标（满分</w:t>
      </w:r>
      <w:r>
        <w:rPr>
          <w:rFonts w:hint="eastAsia" w:ascii="Times New Roman" w:hAnsi="Times New Roman" w:eastAsia="楷体_GB2312"/>
          <w:b/>
          <w:bCs/>
          <w:sz w:val="32"/>
          <w:szCs w:val="24"/>
          <w:lang w:val="en-US" w:eastAsia="zh-CN"/>
        </w:rPr>
        <w:t>10</w:t>
      </w:r>
      <w:r>
        <w:rPr>
          <w:rFonts w:ascii="Times New Roman" w:hAnsi="Times New Roman" w:eastAsia="楷体_GB2312"/>
          <w:b/>
          <w:bCs/>
          <w:sz w:val="32"/>
          <w:szCs w:val="24"/>
        </w:rPr>
        <w:t>分，实得</w:t>
      </w:r>
      <w:r>
        <w:rPr>
          <w:rFonts w:hint="eastAsia" w:ascii="Times New Roman" w:hAnsi="Times New Roman" w:eastAsia="楷体_GB2312"/>
          <w:b/>
          <w:bCs/>
          <w:sz w:val="32"/>
          <w:szCs w:val="24"/>
          <w:lang w:val="en-US" w:eastAsia="zh-CN"/>
        </w:rPr>
        <w:t>10</w:t>
      </w:r>
      <w:r>
        <w:rPr>
          <w:rFonts w:ascii="Times New Roman" w:hAnsi="Times New Roman" w:eastAsia="楷体_GB2312"/>
          <w:b/>
          <w:bCs/>
          <w:sz w:val="32"/>
          <w:szCs w:val="24"/>
        </w:rPr>
        <w:t>分）</w:t>
      </w:r>
    </w:p>
    <w:p w14:paraId="6A08346B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</w:rPr>
        <w:t>.服务对象满意度指标（满分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分，实得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color w:val="000000"/>
          <w:sz w:val="32"/>
          <w:szCs w:val="32"/>
        </w:rPr>
        <w:t>分）</w:t>
      </w:r>
    </w:p>
    <w:p w14:paraId="32DB292F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群众满意率超90%。</w:t>
      </w:r>
    </w:p>
    <w:p w14:paraId="47F536FF">
      <w:pPr>
        <w:spacing w:line="600" w:lineRule="exact"/>
        <w:ind w:firstLine="640" w:firstLineChars="200"/>
        <w:rPr>
          <w:rFonts w:ascii="Times New Roman" w:hAnsi="Times New Roman" w:eastAsia="黑体"/>
          <w:bCs/>
          <w:sz w:val="32"/>
        </w:rPr>
      </w:pPr>
      <w:r>
        <w:rPr>
          <w:rFonts w:ascii="Times New Roman" w:hAnsi="Times New Roman" w:eastAsia="黑体"/>
          <w:bCs/>
          <w:sz w:val="32"/>
        </w:rPr>
        <w:t>四、存在问题</w:t>
      </w:r>
    </w:p>
    <w:p w14:paraId="729077EB">
      <w:pPr>
        <w:spacing w:line="600" w:lineRule="exact"/>
        <w:ind w:firstLine="640" w:firstLineChars="200"/>
        <w:rPr>
          <w:rFonts w:ascii="Times New Roman" w:hAnsi="Times New Roman" w:eastAsia="仿宋_GB2312"/>
          <w:bCs/>
          <w:kern w:val="2"/>
          <w:sz w:val="32"/>
        </w:rPr>
      </w:pPr>
      <w:r>
        <w:rPr>
          <w:rFonts w:ascii="Times New Roman" w:hAnsi="Times New Roman" w:eastAsia="仿宋_GB2312"/>
          <w:bCs/>
          <w:sz w:val="32"/>
        </w:rPr>
        <w:t>通过自评发现，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bCs/>
          <w:sz w:val="32"/>
        </w:rPr>
        <w:t>年</w:t>
      </w:r>
      <w:r>
        <w:rPr>
          <w:rFonts w:hint="eastAsia" w:ascii="Times New Roman" w:hAnsi="Times New Roman" w:eastAsia="仿宋_GB2312"/>
          <w:bCs/>
          <w:sz w:val="32"/>
          <w:lang w:eastAsia="zh-CN"/>
        </w:rPr>
        <w:t>区医保局</w:t>
      </w:r>
      <w:r>
        <w:rPr>
          <w:rFonts w:ascii="Times New Roman" w:hAnsi="Times New Roman" w:eastAsia="仿宋_GB2312"/>
          <w:bCs/>
          <w:sz w:val="32"/>
        </w:rPr>
        <w:t>在加强预算资金绩效管理方面虽取得了一定的成效，但还存在一些问题和不足，主要表现在</w:t>
      </w:r>
      <w:r>
        <w:rPr>
          <w:rFonts w:hint="eastAsia" w:ascii="Times New Roman" w:hAnsi="Times New Roman" w:eastAsia="仿宋_GB2312"/>
          <w:bCs/>
          <w:sz w:val="32"/>
          <w:lang w:eastAsia="zh-CN"/>
        </w:rPr>
        <w:t>：</w:t>
      </w:r>
      <w:r>
        <w:rPr>
          <w:rFonts w:hint="eastAsia" w:ascii="Times New Roman" w:hAnsi="Times New Roman" w:eastAsia="仿宋_GB2312"/>
          <w:bCs/>
          <w:kern w:val="2"/>
          <w:sz w:val="32"/>
          <w:lang w:eastAsia="zh-CN"/>
        </w:rPr>
        <w:t>一</w:t>
      </w:r>
      <w:r>
        <w:rPr>
          <w:rFonts w:hint="eastAsia" w:ascii="Times New Roman" w:hAnsi="Times New Roman" w:eastAsia="仿宋_GB2312"/>
          <w:bCs/>
          <w:kern w:val="2"/>
          <w:sz w:val="32"/>
        </w:rPr>
        <w:t>是预算编制不够精准科学。 在编制城乡居民医保基金预算时，对参保人数、缴费标准、医疗费用增长等因素预测不够准确，导致预算与实际执行存在较大偏差，影响资金使用效率。</w:t>
      </w:r>
      <w:r>
        <w:rPr>
          <w:rFonts w:ascii="Times New Roman" w:hAnsi="Times New Roman" w:eastAsia="仿宋_GB2312"/>
          <w:bCs/>
          <w:kern w:val="2"/>
          <w:sz w:val="32"/>
        </w:rPr>
        <w:t>二是绩效管理理念不够强，存在一定的“重分配、轻管理，重支出、轻绩效”的思想。三是绩效管理人员队伍较弱，能力不强。</w:t>
      </w:r>
    </w:p>
    <w:p w14:paraId="75D6F79F">
      <w:pPr>
        <w:widowControl/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五、下一步工作举措</w:t>
      </w:r>
    </w:p>
    <w:p w14:paraId="01FAE9A3"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为进一步加强部门预算绩效管理，提高财政资金使用效益，针对存在的问题，下一步将采取如下措施：</w:t>
      </w:r>
    </w:p>
    <w:p w14:paraId="30AFAE45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（1）细化预算编制工作，认真做好预算的编制。进一步加强单位内部各科室的预算管理意识，严格按照预算编制的相关制度和要求进行预算编制。</w:t>
      </w:r>
    </w:p>
    <w:p w14:paraId="09F4AED1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2）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 w14:paraId="74473DE9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3）完善资产管理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</w:t>
      </w:r>
    </w:p>
    <w:p w14:paraId="6A7A2F26"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（4）对相关人员加强培训。进一步开展针对《预算法》、《行政事业单位会计制度》等学习培训，规范部门预算收支核算，切实提高部门预算收支管理水平。</w:t>
      </w:r>
    </w:p>
    <w:p w14:paraId="38748F7E">
      <w:pPr>
        <w:numPr>
          <w:ilvl w:val="0"/>
          <w:numId w:val="2"/>
        </w:num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自评依据</w:t>
      </w:r>
    </w:p>
    <w:p w14:paraId="47496717">
      <w:pPr>
        <w:pStyle w:val="2"/>
        <w:widowControl/>
        <w:spacing w:beforeAutospacing="0" w:afterAutospacing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《合肥市基本医疗保险办法》(市政府2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eastAsia="zh-CN"/>
        </w:rPr>
        <w:t>修改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)《合肥市基本医疗保险待遇保障实施细则》《合肥市202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年城乡居民参加基本医疗保障工作方案》</w:t>
      </w:r>
    </w:p>
    <w:p w14:paraId="0483553A"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七、附件</w:t>
      </w:r>
    </w:p>
    <w:p w14:paraId="7AE658F9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1.部门整体支出绩效自评表（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从一体化系统导出</w:t>
      </w:r>
      <w:r>
        <w:rPr>
          <w:rFonts w:ascii="Times New Roman" w:hAnsi="Times New Roman" w:eastAsia="仿宋_GB2312"/>
          <w:color w:val="000000"/>
          <w:sz w:val="32"/>
          <w:szCs w:val="32"/>
        </w:rPr>
        <w:t>）；</w:t>
      </w:r>
    </w:p>
    <w:p w14:paraId="7BCE6B45">
      <w:pPr>
        <w:spacing w:line="60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部门绩效自评工作情况总结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5BE4B1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274101"/>
    <w:multiLevelType w:val="singleLevel"/>
    <w:tmpl w:val="FB27410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029865"/>
    <w:multiLevelType w:val="singleLevel"/>
    <w:tmpl w:val="0F02986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81F4F"/>
    <w:rsid w:val="1D7C4841"/>
    <w:rsid w:val="21820366"/>
    <w:rsid w:val="2197751D"/>
    <w:rsid w:val="243C469B"/>
    <w:rsid w:val="273751F6"/>
    <w:rsid w:val="27FF2F63"/>
    <w:rsid w:val="28CE0C18"/>
    <w:rsid w:val="2BE041B6"/>
    <w:rsid w:val="2F0B0D71"/>
    <w:rsid w:val="41FE1F8D"/>
    <w:rsid w:val="51A83198"/>
    <w:rsid w:val="63593F01"/>
    <w:rsid w:val="65243AF4"/>
    <w:rsid w:val="65B84719"/>
    <w:rsid w:val="683F6098"/>
    <w:rsid w:val="6E5747E6"/>
    <w:rsid w:val="7C08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3139</Words>
  <Characters>3429</Characters>
  <Lines>0</Lines>
  <Paragraphs>0</Paragraphs>
  <TotalTime>1</TotalTime>
  <ScaleCrop>false</ScaleCrop>
  <LinksUpToDate>false</LinksUpToDate>
  <CharactersWithSpaces>3494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2025-03-13T08:24:00Z</dcterms:created>
  <dc:creator>米格子花裙子</dc:creator>
  <cp:lastModifiedBy>米格子花裙子</cp:lastModifiedBy>
  <cp:lastPrinted>2025-03-14T03:02:44Z</cp:lastPrinted>
  <dcterms:modified xsi:type="dcterms:W3CDTF">2025-03-14T03:02:47Z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9CA3339B857340ACBCEBD14792ECC189_11</vt:lpwstr>
  </property>
  <property fmtid="{D5CDD505-2E9C-101B-9397-08002B2CF9AE}" pid="4" name="KSOTemplateDocerSaveRecord">
    <vt:lpwstr>eyJoZGlkIjoiYTU1NjcxNmUxNjVlZTNkMTc1NDcxYzc5YTEzNWYyMDYiLCJ1c2VySWQiOiI3NDIwNDIwODQifQ==</vt:lpwstr>
  </property>
</Properties>
</file>