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免费开放相关费用</w:t>
      </w:r>
      <w:r>
        <w:rPr>
          <w:rFonts w:ascii="Times New Roman" w:hAnsi="Times New Roman" w:eastAsia="楷体_GB2312"/>
          <w:sz w:val="32"/>
          <w:u w:val="single"/>
        </w:rPr>
        <w:t xml:space="preserve">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合肥市瑶海区文化馆</w:t>
      </w:r>
      <w:r>
        <w:rPr>
          <w:rFonts w:ascii="Times New Roman" w:hAnsi="Times New Roman" w:eastAsia="楷体_GB2312"/>
          <w:sz w:val="32"/>
          <w:u w:val="single"/>
        </w:rPr>
        <w:t xml:space="preserve">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免费开放相关费用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按照《中共安徽省委办公厅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安徽省人民政府办公厅印发&lt;关于加快构建现代公共文化服务体系的实施意见&gt;》（皖办发【2016】2号）、《合肥市瑶海区2020年文化惠民工程实施方案》（瑶文旅[2020]5号）文件精神推进文化惠民工程建设。《合肥市瑶海区关于为民服务“十件大事”文化馆总分馆制实施方案》相关文件精神推进文化馆总分馆制建设。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以习近平新时代中国特色社会主义思想为指导，全面贯彻党的二十届三中全会精神，以传承弘扬优秀传统文化，满足人民群众基本文化需求为出发点和落脚点，推进公共文化资源整合利用，全面加强图书馆、文化馆（站）、美术馆、博物馆纪念馆设施免费开放工作，提高基层文化惠民工程覆盖面和实效性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文化馆总（分）馆免费开放包括：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多功能厅、展览厅（陈列厅）、宣传廊、辅导培训教室，舞蹈（综合）排练室、独立学习室（音乐、书法、美术、曲艺等）娱乐活动室等公共空间设施场地免费开放；普及性的文化艺术辅导培训、公益性群众文化活动、公益性展览展示、培训基层队伍和业余文艺骨干、指导民间文化传承和群众文艺作品创作等基本免费文化服务项目等。</w:t>
      </w:r>
    </w:p>
    <w:p>
      <w:pPr>
        <w:ind w:firstLine="645"/>
        <w:rPr>
          <w:rFonts w:hint="default" w:ascii="仿宋" w:hAnsi="仿宋" w:eastAsia="仿宋" w:cs="仿宋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项目主要内容为文化馆免费开放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相关费用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2024年区财政全年预算资金拨款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24.5万元，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主要用于文化馆总（分）馆免费艺术培训任课教师授课费，已完成年初预定计划。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80" w:lineRule="atLeast"/>
        <w:ind w:left="0" w:right="0" w:firstLine="640"/>
        <w:jc w:val="both"/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总体目标：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认真贯彻党的二十大和习近平新时代中国特色社会主义思想，以完善公共文化服务体系为抓手，深入推进文化建设，全面提升瑶海文化软实力。打造群众文化品牌，活跃群众文化生活；立足区情实际，组织举办特色群众文化活动；强化公共文化服务，厚植文化发展空间，扎实开展非遗保护，创新传承传统文明；提升群众文化素养、满足人民群众日益增长的文化需求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总体目标完成情况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文化馆免费开放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相关费用项目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已完成年初预定计划，达到项目预期效果。文化馆总（分）馆免费艺术培训班对外免费开放，共</w:t>
      </w:r>
      <w:r>
        <w:rPr>
          <w:rFonts w:hint="eastAsia" w:ascii="仿宋" w:hAnsi="仿宋" w:eastAsia="仿宋" w:cs="仿宋"/>
          <w:color w:val="auto"/>
          <w:sz w:val="32"/>
          <w:szCs w:val="32"/>
          <w:vertAlign w:val="baseline"/>
          <w:lang w:val="en-US" w:eastAsia="zh-CN"/>
        </w:rPr>
        <w:t>87个班级，分春秋两季，全年培训共30课时，近6万人次参加馆内各项群众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文化培训、排练、演出等活动。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FF0000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2024年，文化馆免费开放相关费用项目通过申请财政资金24.5万元，共完成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2024年瑶海区文化馆总（分)馆春秋季免费艺术培训等相关工作。已完成年度设定的绩效目标，达到项目预期效果。具体包括：一是文化馆总（分）馆免费艺术培训班对外免费开放，全年共开设87个班级；二是全年安排30课时，全年近6万人次参加馆内各项群众文化培训、排练、演出等活动。</w:t>
      </w:r>
    </w:p>
    <w:p>
      <w:pPr>
        <w:spacing w:line="600" w:lineRule="exact"/>
        <w:ind w:firstLine="640" w:firstLineChars="200"/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文化馆免费开放总（分）馆免费艺术大课堂深受群众喜爱，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进一步提升群众文化素养，增强居民群众的获得感与幸福感，培养文化自信，推动文化繁荣。</w:t>
      </w:r>
    </w:p>
    <w:p>
      <w:pPr>
        <w:widowControl/>
        <w:numPr>
          <w:ilvl w:val="0"/>
          <w:numId w:val="1"/>
        </w:numPr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pStyle w:val="2"/>
        <w:numPr>
          <w:ilvl w:val="0"/>
          <w:numId w:val="0"/>
        </w:numPr>
        <w:ind w:firstLine="64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" w:hAnsi="仿宋" w:eastAsia="仿宋" w:cs="仿宋"/>
          <w:color w:val="000000" w:themeColor="text1"/>
          <w:sz w:val="32"/>
          <w:u w:val="none"/>
          <w:lang w:eastAsia="zh-CN"/>
          <w14:textFill>
            <w14:solidFill>
              <w14:schemeClr w14:val="tx1"/>
            </w14:solidFill>
          </w14:textFill>
        </w:rPr>
        <w:t>文化馆免费开放</w:t>
      </w:r>
      <w:r>
        <w:rPr>
          <w:rFonts w:hint="eastAsia" w:ascii="仿宋" w:hAnsi="仿宋" w:eastAsia="仿宋" w:cs="仿宋"/>
          <w:color w:val="000000" w:themeColor="text1"/>
          <w:sz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相关费用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项目综合得分为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95.99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结果为“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仿宋" w:hAnsi="仿宋" w:eastAsia="仿宋" w:cs="仿宋"/>
          <w:color w:val="000000" w:themeColor="text1"/>
          <w:sz w:val="32"/>
          <w:u w:val="none"/>
          <w:lang w:eastAsia="zh-CN"/>
          <w14:textFill>
            <w14:solidFill>
              <w14:schemeClr w14:val="tx1"/>
            </w14:solidFill>
          </w14:textFill>
        </w:rPr>
        <w:t>文化馆免费开放</w:t>
      </w:r>
      <w:r>
        <w:rPr>
          <w:rFonts w:hint="eastAsia" w:ascii="仿宋" w:hAnsi="仿宋" w:eastAsia="仿宋" w:cs="仿宋"/>
          <w:color w:val="000000" w:themeColor="text1"/>
          <w:sz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相关费用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项目绩效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个一级指标，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个二级指标，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个三级指标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9.99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u w:val="none"/>
          <w:lang w:eastAsia="zh-CN"/>
          <w14:textFill>
            <w14:solidFill>
              <w14:schemeClr w14:val="tx1"/>
            </w14:solidFill>
          </w14:textFill>
        </w:rPr>
        <w:t>文化馆免费开放</w:t>
      </w:r>
      <w:r>
        <w:rPr>
          <w:rFonts w:hint="eastAsia" w:ascii="仿宋" w:hAnsi="仿宋" w:eastAsia="仿宋" w:cs="仿宋"/>
          <w:color w:val="000000" w:themeColor="text1"/>
          <w:sz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相关费用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全年预算安排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24.5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万元，全年执行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24.47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99.88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%，得分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9.99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46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</w:t>
      </w:r>
      <w:r>
        <w:rPr>
          <w:rFonts w:ascii="Times New Roman" w:hAnsi="Times New Roman" w:eastAsia="仿宋_GB2312"/>
          <w:color w:val="auto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文化馆总（分）馆</w:t>
      </w:r>
      <w:r>
        <w:rPr>
          <w:rFonts w:ascii="Times New Roman" w:hAnsi="Times New Roman" w:eastAsia="仿宋_GB2312"/>
          <w:color w:val="auto"/>
          <w:sz w:val="32"/>
          <w:szCs w:val="32"/>
        </w:rPr>
        <w:t>设定的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免费艺术培训班</w:t>
      </w:r>
      <w:r>
        <w:rPr>
          <w:rFonts w:ascii="Times New Roman" w:hAnsi="Times New Roman" w:eastAsia="仿宋_GB2312"/>
          <w:color w:val="auto"/>
          <w:sz w:val="32"/>
          <w:szCs w:val="32"/>
        </w:rPr>
        <w:t>数量指标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大于等于140个班级。</w:t>
      </w:r>
      <w:r>
        <w:rPr>
          <w:rFonts w:ascii="Times New Roman" w:hAnsi="Times New Roman" w:eastAsia="仿宋_GB2312"/>
          <w:color w:val="auto"/>
          <w:sz w:val="32"/>
          <w:szCs w:val="32"/>
        </w:rPr>
        <w:t>截至202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32"/>
          <w:szCs w:val="32"/>
        </w:rPr>
        <w:t>年底，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实际班级数缩减为87个班级，</w:t>
      </w:r>
      <w:r>
        <w:rPr>
          <w:rFonts w:ascii="Times New Roman" w:hAnsi="Times New Roman" w:eastAsia="仿宋_GB2312"/>
          <w:color w:val="auto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62</w:t>
      </w:r>
      <w:r>
        <w:rPr>
          <w:rFonts w:ascii="Times New Roman" w:hAnsi="Times New Roman" w:eastAsia="仿宋_GB2312"/>
          <w:color w:val="auto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分。未完成的主要原因是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因财政资金不足，将班级进行合并，总班级数缩减为87个</w:t>
      </w:r>
      <w:r>
        <w:rPr>
          <w:rFonts w:ascii="Times New Roman" w:hAnsi="Times New Roman" w:eastAsia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2.时效指标（</w:t>
      </w:r>
      <w:r>
        <w:rPr>
          <w:rFonts w:ascii="Times New Roman" w:hAnsi="Times New Roman" w:eastAsia="仿宋_GB2312"/>
          <w:color w:val="000000"/>
          <w:sz w:val="32"/>
          <w:szCs w:val="32"/>
        </w:rPr>
        <w:t>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年度年度设定的时效指标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为文化馆总（分）馆免费艺术培训班分春秋两季，全年共培训30课时，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截至202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年底，实际完成率为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%，得分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免费培训经费支出合规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性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实际完成情况为全部合规，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年度设定的成本指标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为小于等于50万元，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实际完成情况为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24.47万元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b w:val="0"/>
          <w:bCs/>
          <w:color w:val="auto"/>
          <w:sz w:val="32"/>
          <w:szCs w:val="32"/>
          <w:lang w:val="en-US" w:eastAsia="zh-CN"/>
        </w:rPr>
        <w:t>实际完成率为99.88%，得分11分。</w:t>
      </w:r>
      <w:r>
        <w:rPr>
          <w:rFonts w:ascii="Times New Roman" w:hAnsi="Times New Roman" w:eastAsia="仿宋_GB2312"/>
          <w:color w:val="000000"/>
          <w:sz w:val="32"/>
          <w:szCs w:val="32"/>
        </w:rPr>
        <w:t>未完成的主要原因是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全年财政预算拨款24.5万元。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该效益指标不适用。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pStyle w:val="2"/>
        <w:numPr>
          <w:ilvl w:val="0"/>
          <w:numId w:val="0"/>
        </w:num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文化馆总（分）馆免费艺术大课堂深受群众喜爱，全年向公众免费开放，全年有近6万名辖区居民在馆内接受培训和排练等。</w:t>
      </w:r>
      <w:r>
        <w:rPr>
          <w:rFonts w:ascii="Times New Roman" w:hAnsi="Times New Roman" w:eastAsia="仿宋_GB2312"/>
          <w:color w:val="auto"/>
          <w:sz w:val="32"/>
          <w:szCs w:val="32"/>
        </w:rPr>
        <w:t>截至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</w:t>
      </w:r>
      <w:r>
        <w:rPr>
          <w:rFonts w:ascii="Times New Roman" w:hAnsi="Times New Roman" w:eastAsia="仿宋_GB2312"/>
          <w:color w:val="auto"/>
          <w:sz w:val="32"/>
          <w:szCs w:val="32"/>
        </w:rPr>
        <w:t>年底，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取得了很好的社会效益，得分15分。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该效益指标不适用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文化馆总（分）馆免费艺术培训班，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此项工作常年开展。得分15分。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default"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根据培训学员的满意度调查结果显示，居民群众满意度95%。得分10分。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《中共安徽省委办公厅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 xml:space="preserve"> 安徽省人民政府办公厅印发&lt;关于加快构建现代公共文化服务体系的实施意见&gt;》（皖办发【2016】2号）、《合肥市瑶海区2020年文化惠民工程实施方案》（瑶文旅[2020]5号）文件精神推进文化惠民工程建设。《合肥市瑶海区关于为民服务“十件大事”文化馆总分馆制实施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区文化馆严格按照各项指标评分标准，结合各项目点在免费开放工作中的实际情况，遵循绩效考核原则和考核程序的规定，全面地对各项考核项目做出定性或量化评定。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根据评价指标，自评分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95.99分。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tbl>
      <w:tblPr>
        <w:tblW w:w="13982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1012"/>
        <w:gridCol w:w="986"/>
        <w:gridCol w:w="1633"/>
        <w:gridCol w:w="1464"/>
        <w:gridCol w:w="1181"/>
        <w:gridCol w:w="1181"/>
        <w:gridCol w:w="1181"/>
        <w:gridCol w:w="959"/>
        <w:gridCol w:w="960"/>
        <w:gridCol w:w="2685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附件：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39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39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（2024年度）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124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免费开放相关费用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54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019-合肥市瑶海区文化和旅游局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46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019002-合肥市瑶海区文化馆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50.00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24.50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24.47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99.88%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50.00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24.50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24.47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7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9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其他资金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74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5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申请50万元财政资金，主要用于瑶海区文化馆总分馆免费艺术大课堂，实现进一步提升群众文化素养，增强居民群众的获得感与幸福感。</w:t>
            </w:r>
          </w:p>
        </w:tc>
        <w:tc>
          <w:tcPr>
            <w:tcW w:w="5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全年财政预算拨款24.5万元，实际支付24.47万元，完成执行率99.88%。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文化馆总分馆免费艺术培训班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≥140个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班级合并，班级数量减少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免费培训经费支出合规性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合规是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项目完成时间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2024年12月底前完成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≤50万元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24.47万元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全年财政预算拨款24.5万元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对提高辖区居民的文化素养的影响程度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较高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本指标不适用此项目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对提高人民群众的文化艺术水平的影响程度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较高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4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社会公众满意度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9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95.99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F1018D"/>
    <w:multiLevelType w:val="singleLevel"/>
    <w:tmpl w:val="8FF1018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19F1377"/>
    <w:rsid w:val="03AA4003"/>
    <w:rsid w:val="071C658A"/>
    <w:rsid w:val="072635F1"/>
    <w:rsid w:val="08CD04D2"/>
    <w:rsid w:val="09076880"/>
    <w:rsid w:val="0B1B74FA"/>
    <w:rsid w:val="0F991F1D"/>
    <w:rsid w:val="0FF45E7A"/>
    <w:rsid w:val="115F467E"/>
    <w:rsid w:val="117C75B6"/>
    <w:rsid w:val="12AE468C"/>
    <w:rsid w:val="137D73AC"/>
    <w:rsid w:val="1580063C"/>
    <w:rsid w:val="16F716AA"/>
    <w:rsid w:val="18B43502"/>
    <w:rsid w:val="1B335B75"/>
    <w:rsid w:val="1BD792BA"/>
    <w:rsid w:val="1F046865"/>
    <w:rsid w:val="27FA6A3D"/>
    <w:rsid w:val="2940049A"/>
    <w:rsid w:val="2B012243"/>
    <w:rsid w:val="2C210A56"/>
    <w:rsid w:val="2CC44BD1"/>
    <w:rsid w:val="2F1B4A9E"/>
    <w:rsid w:val="2FC40521"/>
    <w:rsid w:val="2FFC4CEE"/>
    <w:rsid w:val="30FF0C3A"/>
    <w:rsid w:val="328C0BF4"/>
    <w:rsid w:val="3465061B"/>
    <w:rsid w:val="35D03CD2"/>
    <w:rsid w:val="39EC3A8B"/>
    <w:rsid w:val="3A845207"/>
    <w:rsid w:val="3B381919"/>
    <w:rsid w:val="3CAC611A"/>
    <w:rsid w:val="3CFE57A8"/>
    <w:rsid w:val="3D17003D"/>
    <w:rsid w:val="3D9D1F07"/>
    <w:rsid w:val="3EB75BFF"/>
    <w:rsid w:val="3F696545"/>
    <w:rsid w:val="3FE94F8F"/>
    <w:rsid w:val="409515CB"/>
    <w:rsid w:val="41E06866"/>
    <w:rsid w:val="41FF10FA"/>
    <w:rsid w:val="44C06BEE"/>
    <w:rsid w:val="47863A0C"/>
    <w:rsid w:val="47EF7803"/>
    <w:rsid w:val="48164D90"/>
    <w:rsid w:val="49172B6D"/>
    <w:rsid w:val="4BEB6533"/>
    <w:rsid w:val="4C460D37"/>
    <w:rsid w:val="4F560168"/>
    <w:rsid w:val="50B05655"/>
    <w:rsid w:val="51CC3EDA"/>
    <w:rsid w:val="535624E4"/>
    <w:rsid w:val="53F35F85"/>
    <w:rsid w:val="54AB3C68"/>
    <w:rsid w:val="561A1EEF"/>
    <w:rsid w:val="562C382C"/>
    <w:rsid w:val="57AD1EBF"/>
    <w:rsid w:val="57F30C49"/>
    <w:rsid w:val="58515970"/>
    <w:rsid w:val="59561490"/>
    <w:rsid w:val="5AD92379"/>
    <w:rsid w:val="5B2737C9"/>
    <w:rsid w:val="5C736320"/>
    <w:rsid w:val="5D635F29"/>
    <w:rsid w:val="5D79399F"/>
    <w:rsid w:val="5DBC7D30"/>
    <w:rsid w:val="5E783236"/>
    <w:rsid w:val="5E8F794D"/>
    <w:rsid w:val="5F9C8719"/>
    <w:rsid w:val="5FF43F05"/>
    <w:rsid w:val="62A274F4"/>
    <w:rsid w:val="64266808"/>
    <w:rsid w:val="6429154F"/>
    <w:rsid w:val="670E3076"/>
    <w:rsid w:val="698A39D7"/>
    <w:rsid w:val="6AD45756"/>
    <w:rsid w:val="6C7A3290"/>
    <w:rsid w:val="6D0D5EB2"/>
    <w:rsid w:val="6DD710B6"/>
    <w:rsid w:val="6DF8D820"/>
    <w:rsid w:val="6E494CC8"/>
    <w:rsid w:val="6FED328C"/>
    <w:rsid w:val="71373859"/>
    <w:rsid w:val="729F135A"/>
    <w:rsid w:val="72B767E0"/>
    <w:rsid w:val="732453BC"/>
    <w:rsid w:val="75220AE9"/>
    <w:rsid w:val="779BD1C3"/>
    <w:rsid w:val="7BBCDE22"/>
    <w:rsid w:val="7D032E2D"/>
    <w:rsid w:val="7E4B4A8C"/>
    <w:rsid w:val="7E7E6C0F"/>
    <w:rsid w:val="7ECF1F03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54"/>
    </w:pPr>
  </w:style>
  <w:style w:type="paragraph" w:styleId="5">
    <w:name w:val="Normal Indent"/>
    <w:basedOn w:val="1"/>
    <w:link w:val="21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3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qFormat/>
    <w:uiPriority w:val="0"/>
    <w:rPr>
      <w:sz w:val="28"/>
    </w:rPr>
  </w:style>
  <w:style w:type="character" w:customStyle="1" w:styleId="22">
    <w:name w:val="正文啊 Char Char"/>
    <w:link w:val="23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2296</Words>
  <Characters>2472</Characters>
  <Lines>102</Lines>
  <Paragraphs>28</Paragraphs>
  <TotalTime>55</TotalTime>
  <ScaleCrop>false</ScaleCrop>
  <LinksUpToDate>false</LinksUpToDate>
  <CharactersWithSpaces>2570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2025-03-11T02:09:00Z</cp:lastPrinted>
  <dcterms:modified xsi:type="dcterms:W3CDTF">2025-08-19T01:06:37Z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eyJoZGlkIjoiNWIzYjUyNzg5NWE2MDMyZTYzNTdjNDNhZTAxYzdkZWEifQ==</vt:lpwstr>
  </property>
</Properties>
</file>