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59A31">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14:paraId="37EC36D7">
      <w:pPr>
        <w:ind w:right="120"/>
        <w:jc w:val="right"/>
        <w:rPr>
          <w:rFonts w:ascii="Times New Roman" w:hAnsi="Times New Roman" w:eastAsia="华文楷体"/>
          <w:bCs/>
          <w:sz w:val="16"/>
          <w:szCs w:val="21"/>
        </w:rPr>
      </w:pPr>
    </w:p>
    <w:p w14:paraId="22E03A16">
      <w:pPr>
        <w:ind w:right="120"/>
        <w:jc w:val="right"/>
        <w:rPr>
          <w:rFonts w:ascii="Times New Roman" w:hAnsi="Times New Roman" w:eastAsia="华文楷体"/>
          <w:bCs/>
          <w:sz w:val="16"/>
          <w:szCs w:val="21"/>
        </w:rPr>
      </w:pPr>
    </w:p>
    <w:p w14:paraId="7AE62691">
      <w:pPr>
        <w:ind w:right="120"/>
        <w:jc w:val="right"/>
        <w:rPr>
          <w:rFonts w:ascii="Times New Roman" w:hAnsi="Times New Roman" w:eastAsia="华文楷体"/>
          <w:bCs/>
          <w:sz w:val="16"/>
          <w:szCs w:val="21"/>
        </w:rPr>
      </w:pPr>
    </w:p>
    <w:p w14:paraId="32C4EBF9">
      <w:pPr>
        <w:jc w:val="center"/>
        <w:rPr>
          <w:rFonts w:ascii="Times New Roman" w:hAnsi="Times New Roman" w:eastAsia="黑体"/>
          <w:bCs/>
          <w:sz w:val="44"/>
        </w:rPr>
      </w:pPr>
    </w:p>
    <w:p w14:paraId="1F4D5BD8">
      <w:pPr>
        <w:jc w:val="center"/>
        <w:rPr>
          <w:rFonts w:ascii="Times New Roman" w:hAnsi="Times New Roman" w:eastAsia="黑体"/>
          <w:bCs/>
          <w:sz w:val="44"/>
        </w:rPr>
      </w:pPr>
    </w:p>
    <w:p w14:paraId="7FCC8FB1">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14:paraId="39C4F0CE">
      <w:pPr>
        <w:spacing w:line="600" w:lineRule="exact"/>
        <w:jc w:val="center"/>
        <w:rPr>
          <w:rFonts w:ascii="Times New Roman" w:hAnsi="Times New Roman" w:eastAsia="方正小标宋简体"/>
          <w:bCs/>
          <w:sz w:val="32"/>
        </w:rPr>
      </w:pPr>
    </w:p>
    <w:p w14:paraId="4933069D">
      <w:pPr>
        <w:jc w:val="center"/>
        <w:rPr>
          <w:rFonts w:ascii="Times New Roman" w:hAnsi="Times New Roman" w:eastAsia="楷体_GB2312"/>
          <w:b/>
          <w:bCs/>
          <w:sz w:val="32"/>
        </w:rPr>
      </w:pPr>
    </w:p>
    <w:p w14:paraId="3D74DE2A">
      <w:pPr>
        <w:spacing w:before="156" w:beforeLines="50" w:after="156" w:afterLines="50"/>
        <w:ind w:firstLine="614" w:firstLineChars="192"/>
        <w:rPr>
          <w:rFonts w:ascii="Times New Roman" w:hAnsi="Times New Roman" w:eastAsia="楷体_GB2312"/>
          <w:sz w:val="32"/>
        </w:rPr>
      </w:pPr>
    </w:p>
    <w:p w14:paraId="3B6694B0">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0"/>
          <w:szCs w:val="30"/>
          <w:u w:val="single"/>
        </w:rPr>
        <w:t>202</w:t>
      </w:r>
      <w:r>
        <w:rPr>
          <w:rFonts w:hint="eastAsia" w:ascii="Times New Roman" w:hAnsi="Times New Roman" w:eastAsia="楷体_GB2312"/>
          <w:sz w:val="30"/>
          <w:szCs w:val="30"/>
          <w:u w:val="single"/>
          <w:lang w:val="en-US" w:eastAsia="zh-CN"/>
        </w:rPr>
        <w:t>3</w:t>
      </w:r>
      <w:r>
        <w:rPr>
          <w:rFonts w:hint="eastAsia" w:ascii="Times New Roman" w:hAnsi="Times New Roman" w:eastAsia="楷体_GB2312"/>
          <w:sz w:val="30"/>
          <w:szCs w:val="30"/>
          <w:u w:val="single"/>
        </w:rPr>
        <w:t>年棚户区改造省级补助资金</w:t>
      </w:r>
      <w:r>
        <w:rPr>
          <w:rFonts w:ascii="Times New Roman" w:hAnsi="Times New Roman" w:eastAsia="楷体_GB2312"/>
          <w:sz w:val="32"/>
          <w:u w:val="single"/>
        </w:rPr>
        <w:t xml:space="preserve">                          </w:t>
      </w:r>
    </w:p>
    <w:p w14:paraId="168BC59F">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rPr>
        <w:t>合肥市瑶海区住房和城乡建设局</w:t>
      </w:r>
      <w:r>
        <w:rPr>
          <w:rFonts w:ascii="Times New Roman" w:hAnsi="Times New Roman" w:eastAsia="楷体_GB2312"/>
          <w:sz w:val="32"/>
          <w:u w:val="single"/>
        </w:rPr>
        <w:t xml:space="preserve">                          </w:t>
      </w:r>
    </w:p>
    <w:p w14:paraId="42656407">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陈玲玉</w:t>
      </w:r>
      <w:r>
        <w:rPr>
          <w:rFonts w:ascii="Times New Roman" w:hAnsi="Times New Roman" w:eastAsia="楷体_GB2312"/>
          <w:sz w:val="32"/>
          <w:u w:val="single"/>
        </w:rPr>
        <w:t xml:space="preserve">                   </w:t>
      </w:r>
    </w:p>
    <w:p w14:paraId="799F888E">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14:paraId="622A0FCC">
      <w:pPr>
        <w:spacing w:before="156" w:beforeLines="50" w:after="156" w:afterLines="50"/>
        <w:ind w:firstLine="614" w:firstLineChars="192"/>
        <w:rPr>
          <w:rFonts w:ascii="Times New Roman" w:hAnsi="Times New Roman" w:eastAsia="楷体_GB2312"/>
          <w:sz w:val="32"/>
        </w:rPr>
      </w:pPr>
    </w:p>
    <w:p w14:paraId="779E4D24">
      <w:pPr>
        <w:ind w:firstLine="614" w:firstLineChars="192"/>
        <w:jc w:val="center"/>
        <w:rPr>
          <w:rFonts w:ascii="Times New Roman" w:hAnsi="Times New Roman" w:eastAsia="楷体_GB2312"/>
          <w:sz w:val="32"/>
        </w:rPr>
      </w:pPr>
    </w:p>
    <w:p w14:paraId="5EC43799">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5</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lang w:eastAsia="zh-CN"/>
        </w:rPr>
        <w:t>202</w:t>
      </w:r>
      <w:r>
        <w:rPr>
          <w:rFonts w:hint="eastAsia" w:ascii="Times New Roman" w:hAnsi="Times New Roman" w:eastAsia="方正小标宋简体"/>
          <w:bCs/>
          <w:sz w:val="44"/>
          <w:szCs w:val="24"/>
          <w:lang w:val="en-US" w:eastAsia="zh-CN"/>
        </w:rPr>
        <w:t>3</w:t>
      </w:r>
      <w:r>
        <w:rPr>
          <w:rFonts w:ascii="Times New Roman" w:hAnsi="Times New Roman" w:eastAsia="方正小标宋简体"/>
          <w:bCs/>
          <w:sz w:val="44"/>
          <w:szCs w:val="24"/>
        </w:rPr>
        <w:t>年</w:t>
      </w:r>
      <w:r>
        <w:rPr>
          <w:rFonts w:hint="eastAsia" w:ascii="Times New Roman" w:hAnsi="Times New Roman" w:eastAsia="方正小标宋简体"/>
          <w:bCs/>
          <w:sz w:val="44"/>
          <w:szCs w:val="24"/>
        </w:rPr>
        <w:t>棚户区改造省级补助资金</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14:paraId="36EFFFAF">
      <w:pPr>
        <w:spacing w:line="580" w:lineRule="exact"/>
        <w:jc w:val="center"/>
        <w:rPr>
          <w:rFonts w:ascii="Times New Roman" w:hAnsi="Times New Roman" w:eastAsia="仿宋_GB2312"/>
          <w:bCs/>
          <w:sz w:val="32"/>
          <w:szCs w:val="32"/>
        </w:rPr>
      </w:pPr>
    </w:p>
    <w:p w14:paraId="363FEEC0">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41A3F113">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0F529D36">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14:paraId="26189328">
      <w:pPr>
        <w:widowControl/>
        <w:spacing w:line="560" w:lineRule="exact"/>
        <w:ind w:firstLine="640" w:firstLineChars="200"/>
        <w:rPr>
          <w:rFonts w:hint="eastAsia" w:ascii="Times New Roman" w:hAnsi="Times New Roman" w:eastAsia="仿宋_GB2312"/>
          <w:snapToGrid w:val="0"/>
          <w:color w:val="000000"/>
          <w:sz w:val="32"/>
          <w:szCs w:val="32"/>
          <w:lang w:eastAsia="zh-CN"/>
        </w:rPr>
      </w:pPr>
      <w:r>
        <w:rPr>
          <w:rFonts w:hint="eastAsia" w:ascii="Times New Roman" w:hAnsi="Times New Roman" w:eastAsia="仿宋_GB2312"/>
          <w:snapToGrid w:val="0"/>
          <w:color w:val="000000"/>
          <w:sz w:val="32"/>
          <w:szCs w:val="32"/>
          <w:lang w:eastAsia="zh-CN"/>
        </w:rPr>
        <w:t>立项背景：为做好202</w:t>
      </w:r>
      <w:r>
        <w:rPr>
          <w:rFonts w:hint="eastAsia" w:ascii="Times New Roman" w:hAnsi="Times New Roman" w:eastAsia="仿宋_GB2312"/>
          <w:snapToGrid w:val="0"/>
          <w:color w:val="000000"/>
          <w:sz w:val="32"/>
          <w:szCs w:val="32"/>
          <w:lang w:val="en-US" w:eastAsia="zh-CN"/>
        </w:rPr>
        <w:t>3</w:t>
      </w:r>
      <w:r>
        <w:rPr>
          <w:rFonts w:hint="eastAsia" w:ascii="Times New Roman" w:hAnsi="Times New Roman" w:eastAsia="仿宋_GB2312"/>
          <w:snapToGrid w:val="0"/>
          <w:color w:val="000000"/>
          <w:sz w:val="32"/>
          <w:szCs w:val="32"/>
          <w:lang w:eastAsia="zh-CN"/>
        </w:rPr>
        <w:t xml:space="preserve"> 年住房保障工作，根据合肥市保障性安居工程领导小组《关于申报202</w:t>
      </w:r>
      <w:r>
        <w:rPr>
          <w:rFonts w:hint="eastAsia" w:ascii="Times New Roman" w:hAnsi="Times New Roman" w:eastAsia="仿宋_GB2312"/>
          <w:snapToGrid w:val="0"/>
          <w:color w:val="000000"/>
          <w:sz w:val="32"/>
          <w:szCs w:val="32"/>
          <w:lang w:val="en-US" w:eastAsia="zh-CN"/>
        </w:rPr>
        <w:t>3</w:t>
      </w:r>
      <w:r>
        <w:rPr>
          <w:rFonts w:hint="eastAsia" w:ascii="Times New Roman" w:hAnsi="Times New Roman" w:eastAsia="仿宋_GB2312"/>
          <w:snapToGrid w:val="0"/>
          <w:color w:val="000000"/>
          <w:sz w:val="32"/>
          <w:szCs w:val="32"/>
          <w:lang w:eastAsia="zh-CN"/>
        </w:rPr>
        <w:t>年保障性租赁住房、公租房保障和城镇棚户区改造等计划的通知》等文件精神，对老城区内脏乱差的棚户区，抓住棚改专项债政策机遇，缓解棚改项目建设资金困难。</w:t>
      </w:r>
    </w:p>
    <w:p w14:paraId="1E022B97">
      <w:pPr>
        <w:widowControl/>
        <w:spacing w:line="560" w:lineRule="exact"/>
        <w:ind w:firstLine="640" w:firstLineChars="200"/>
        <w:rPr>
          <w:rFonts w:hint="eastAsia" w:ascii="Times New Roman" w:hAnsi="Times New Roman" w:eastAsia="仿宋_GB2312"/>
          <w:snapToGrid w:val="0"/>
          <w:color w:val="000000"/>
          <w:sz w:val="32"/>
          <w:szCs w:val="32"/>
          <w:lang w:eastAsia="zh-CN"/>
        </w:rPr>
      </w:pPr>
      <w:r>
        <w:rPr>
          <w:rFonts w:hint="eastAsia" w:ascii="Times New Roman" w:hAnsi="Times New Roman" w:eastAsia="仿宋_GB2312"/>
          <w:snapToGrid w:val="0"/>
          <w:color w:val="000000"/>
          <w:sz w:val="32"/>
          <w:szCs w:val="32"/>
          <w:lang w:eastAsia="zh-CN"/>
        </w:rPr>
        <w:t>立项依据：根据安徽省住房和城乡建设厅《</w:t>
      </w:r>
      <w:r>
        <w:rPr>
          <w:rFonts w:hint="eastAsia" w:ascii="Times New Roman" w:hAnsi="Times New Roman" w:eastAsia="仿宋_GB2312"/>
          <w:snapToGrid w:val="0"/>
          <w:color w:val="000000"/>
          <w:sz w:val="32"/>
          <w:szCs w:val="32"/>
        </w:rPr>
        <w:t>关于202</w:t>
      </w:r>
      <w:r>
        <w:rPr>
          <w:rFonts w:hint="eastAsia" w:ascii="Times New Roman" w:hAnsi="Times New Roman" w:eastAsia="仿宋_GB2312"/>
          <w:snapToGrid w:val="0"/>
          <w:color w:val="000000"/>
          <w:sz w:val="32"/>
          <w:szCs w:val="32"/>
          <w:lang w:val="en-US" w:eastAsia="zh-CN"/>
        </w:rPr>
        <w:t>3</w:t>
      </w:r>
      <w:r>
        <w:rPr>
          <w:rFonts w:hint="eastAsia" w:ascii="Times New Roman" w:hAnsi="Times New Roman" w:eastAsia="仿宋_GB2312"/>
          <w:snapToGrid w:val="0"/>
          <w:color w:val="000000"/>
          <w:sz w:val="32"/>
          <w:szCs w:val="32"/>
        </w:rPr>
        <w:t>年棚户区改造新开工</w:t>
      </w:r>
      <w:r>
        <w:rPr>
          <w:rFonts w:hint="eastAsia" w:ascii="Times New Roman" w:hAnsi="Times New Roman" w:eastAsia="仿宋_GB2312"/>
          <w:snapToGrid w:val="0"/>
          <w:color w:val="000000"/>
          <w:sz w:val="32"/>
          <w:szCs w:val="32"/>
          <w:lang w:eastAsia="zh-CN"/>
        </w:rPr>
        <w:t>和保障性住房租赁</w:t>
      </w:r>
      <w:r>
        <w:rPr>
          <w:rFonts w:hint="eastAsia" w:ascii="Times New Roman" w:hAnsi="Times New Roman" w:eastAsia="仿宋_GB2312"/>
          <w:snapToGrid w:val="0"/>
          <w:color w:val="000000"/>
          <w:sz w:val="32"/>
          <w:szCs w:val="32"/>
        </w:rPr>
        <w:t>项目的确认函</w:t>
      </w:r>
      <w:r>
        <w:rPr>
          <w:rFonts w:hint="eastAsia" w:ascii="Times New Roman" w:hAnsi="Times New Roman" w:eastAsia="仿宋_GB2312"/>
          <w:snapToGrid w:val="0"/>
          <w:color w:val="000000"/>
          <w:sz w:val="32"/>
          <w:szCs w:val="32"/>
          <w:lang w:eastAsia="zh-CN"/>
        </w:rPr>
        <w:t>》。</w:t>
      </w:r>
    </w:p>
    <w:p w14:paraId="01BB074D">
      <w:pPr>
        <w:widowControl/>
        <w:spacing w:line="560" w:lineRule="exact"/>
        <w:ind w:firstLine="640" w:firstLineChars="200"/>
        <w:rPr>
          <w:rFonts w:hint="eastAsia" w:ascii="Times New Roman" w:hAnsi="Times New Roman" w:eastAsia="仿宋_GB2312"/>
          <w:snapToGrid w:val="0"/>
          <w:color w:val="000000"/>
          <w:sz w:val="32"/>
          <w:szCs w:val="32"/>
          <w:lang w:val="en-US" w:eastAsia="zh-CN"/>
        </w:rPr>
      </w:pPr>
      <w:r>
        <w:rPr>
          <w:rFonts w:hint="eastAsia" w:ascii="Times New Roman" w:hAnsi="Times New Roman" w:eastAsia="仿宋_GB2312"/>
          <w:snapToGrid w:val="0"/>
          <w:color w:val="000000"/>
          <w:sz w:val="32"/>
          <w:szCs w:val="32"/>
          <w:lang w:val="en-US" w:eastAsia="zh-CN"/>
        </w:rPr>
        <w:t>主要内容：2023年新开工棚户区项目目标任务11个，共12800套。</w:t>
      </w:r>
    </w:p>
    <w:p w14:paraId="1A4FDCDB">
      <w:pPr>
        <w:spacing w:line="560" w:lineRule="exact"/>
        <w:ind w:firstLine="646" w:firstLineChars="202"/>
        <w:rPr>
          <w:rFonts w:hint="eastAsia" w:ascii="仿宋" w:hAnsi="仿宋" w:eastAsia="仿宋" w:cs="仿宋"/>
          <w:kern w:val="2"/>
          <w:sz w:val="32"/>
          <w:szCs w:val="32"/>
          <w:lang w:val="en-US" w:eastAsia="zh-CN" w:bidi="ar-SA"/>
        </w:rPr>
      </w:pPr>
      <w:bookmarkStart w:id="0" w:name="_GoBack"/>
      <w:bookmarkEnd w:id="0"/>
      <w:r>
        <w:rPr>
          <w:rFonts w:hint="eastAsia" w:ascii="仿宋" w:hAnsi="仿宋" w:eastAsia="仿宋" w:cs="仿宋"/>
          <w:kern w:val="2"/>
          <w:sz w:val="32"/>
          <w:szCs w:val="32"/>
          <w:lang w:val="en-US" w:eastAsia="zh-CN" w:bidi="ar-SA"/>
        </w:rPr>
        <w:t>该项目属于政府性投资公益类项目，纳入保障性住房项目。</w:t>
      </w:r>
    </w:p>
    <w:p w14:paraId="0C8315D5">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14:paraId="51D428CE">
      <w:pPr>
        <w:spacing w:line="560" w:lineRule="exact"/>
        <w:ind w:firstLine="646" w:firstLineChars="202"/>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项目实施过程及进展。</w:t>
      </w:r>
      <w:r>
        <w:rPr>
          <w:rFonts w:hint="eastAsia" w:ascii="Times New Roman" w:hAnsi="Times New Roman" w:eastAsia="仿宋_GB2312"/>
          <w:color w:val="000000"/>
          <w:sz w:val="32"/>
          <w:szCs w:val="32"/>
          <w:lang w:val="en-US" w:eastAsia="zh-CN"/>
        </w:rPr>
        <w:t>11</w:t>
      </w:r>
      <w:r>
        <w:rPr>
          <w:rFonts w:hint="eastAsia" w:ascii="Times New Roman" w:hAnsi="Times New Roman" w:eastAsia="仿宋_GB2312"/>
          <w:color w:val="000000"/>
          <w:sz w:val="32"/>
          <w:szCs w:val="32"/>
          <w:lang w:eastAsia="zh-CN"/>
        </w:rPr>
        <w:t>个项目其中</w:t>
      </w:r>
      <w:r>
        <w:rPr>
          <w:rFonts w:hint="eastAsia" w:ascii="Times New Roman" w:hAnsi="Times New Roman" w:eastAsia="仿宋_GB2312"/>
          <w:color w:val="000000"/>
          <w:sz w:val="32"/>
          <w:szCs w:val="32"/>
          <w:lang w:val="en-US" w:eastAsia="zh-CN"/>
        </w:rPr>
        <w:t>10个项目</w:t>
      </w:r>
      <w:r>
        <w:rPr>
          <w:rFonts w:hint="eastAsia" w:ascii="Times New Roman" w:hAnsi="Times New Roman" w:eastAsia="仿宋_GB2312"/>
          <w:color w:val="000000"/>
          <w:sz w:val="32"/>
          <w:szCs w:val="32"/>
          <w:lang w:eastAsia="zh-CN"/>
        </w:rPr>
        <w:t>建设单位为复兴公司，涉及保障房套数</w:t>
      </w:r>
      <w:r>
        <w:rPr>
          <w:rFonts w:hint="eastAsia" w:ascii="Times New Roman" w:hAnsi="Times New Roman" w:eastAsia="仿宋_GB2312"/>
          <w:color w:val="000000"/>
          <w:sz w:val="32"/>
          <w:szCs w:val="32"/>
          <w:lang w:val="en-US" w:eastAsia="zh-CN"/>
        </w:rPr>
        <w:t>11500套，1个项目</w:t>
      </w:r>
      <w:r>
        <w:rPr>
          <w:rFonts w:hint="eastAsia" w:ascii="Times New Roman" w:hAnsi="Times New Roman" w:eastAsia="仿宋_GB2312"/>
          <w:color w:val="000000"/>
          <w:sz w:val="32"/>
          <w:szCs w:val="32"/>
          <w:lang w:eastAsia="zh-CN"/>
        </w:rPr>
        <w:t>兴城家园复建点，建设单位为东投公司，</w:t>
      </w:r>
      <w:r>
        <w:rPr>
          <w:rFonts w:hint="eastAsia" w:ascii="Times New Roman" w:hAnsi="Times New Roman" w:eastAsia="仿宋_GB2312"/>
          <w:color w:val="000000"/>
          <w:sz w:val="32"/>
          <w:szCs w:val="32"/>
          <w:lang w:val="en-US" w:eastAsia="zh-CN"/>
        </w:rPr>
        <w:t>1300套，</w:t>
      </w:r>
      <w:r>
        <w:rPr>
          <w:rFonts w:hint="eastAsia" w:ascii="Times New Roman" w:hAnsi="Times New Roman" w:eastAsia="仿宋_GB2312"/>
          <w:color w:val="000000"/>
          <w:sz w:val="32"/>
          <w:szCs w:val="32"/>
          <w:lang w:eastAsia="zh-CN"/>
        </w:rPr>
        <w:t>所有项目均已于年底前开工。</w:t>
      </w:r>
    </w:p>
    <w:p w14:paraId="4B8FA0D0">
      <w:pPr>
        <w:spacing w:line="560" w:lineRule="exact"/>
        <w:ind w:firstLine="646" w:firstLineChars="202"/>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eastAsia="zh-CN"/>
        </w:rPr>
        <w:t>预算执行情况：</w:t>
      </w:r>
      <w:r>
        <w:rPr>
          <w:rFonts w:hint="eastAsia" w:ascii="Times New Roman" w:hAnsi="Times New Roman" w:eastAsia="仿宋_GB2312"/>
          <w:color w:val="000000"/>
          <w:sz w:val="32"/>
          <w:szCs w:val="32"/>
          <w:lang w:val="en-US" w:eastAsia="zh-CN"/>
        </w:rPr>
        <w:t>100%。</w:t>
      </w:r>
    </w:p>
    <w:p w14:paraId="120E1931">
      <w:pPr>
        <w:spacing w:line="560" w:lineRule="exact"/>
        <w:ind w:firstLine="646" w:firstLineChars="202"/>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项目资金投入和使用情况：该项目2023年下达省级补助资金1495万元，当年支付1343.16万元，结转下年151.84万元。2024年下达省级补助资金44万元，本年支付195.84万元，支付率达100%。</w:t>
      </w:r>
    </w:p>
    <w:p w14:paraId="116FDD2C">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6A49BB1F">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318950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申请195.84万元财政资金，主要用于棚户区回迁安置房项目的建设资金，改善回迁户住房需求及条件，提升回迁户幸福感。</w:t>
      </w:r>
    </w:p>
    <w:p w14:paraId="05C7699B">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772F59C8">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基本建成2600套</w:t>
      </w:r>
    </w:p>
    <w:p w14:paraId="121ECC2E">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3994F4E7">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11DE8F95">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年度，</w:t>
      </w:r>
      <w:r>
        <w:rPr>
          <w:rFonts w:hint="eastAsia" w:ascii="Times New Roman" w:hAnsi="Times New Roman" w:eastAsia="仿宋_GB2312" w:cs="Times New Roman"/>
          <w:sz w:val="32"/>
          <w:szCs w:val="32"/>
          <w:lang w:eastAsia="zh-CN"/>
        </w:rPr>
        <w:t>棚户区改造省级补助资金</w:t>
      </w:r>
      <w:r>
        <w:rPr>
          <w:rFonts w:ascii="Times New Roman" w:hAnsi="Times New Roman" w:eastAsia="仿宋_GB2312"/>
          <w:color w:val="000000"/>
          <w:sz w:val="32"/>
          <w:szCs w:val="32"/>
        </w:rPr>
        <w:t>通过申请财政资金</w:t>
      </w:r>
      <w:r>
        <w:rPr>
          <w:rFonts w:hint="eastAsia" w:ascii="Times New Roman" w:hAnsi="Times New Roman" w:eastAsia="仿宋_GB2312"/>
          <w:color w:val="000000"/>
          <w:sz w:val="32"/>
          <w:szCs w:val="32"/>
          <w:lang w:val="en-US" w:eastAsia="zh-CN"/>
        </w:rPr>
        <w:t>195.84</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续建11个棚户区改造项目，12800套，其中基本建成2600套，完成棚户区改造基本建成目标任务。</w:t>
      </w:r>
    </w:p>
    <w:p w14:paraId="295D517B">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14:paraId="691646F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4</w:t>
      </w:r>
      <w:r>
        <w:rPr>
          <w:rFonts w:ascii="Times New Roman" w:hAnsi="Times New Roman" w:eastAsia="仿宋_GB2312"/>
          <w:color w:val="000000"/>
          <w:sz w:val="32"/>
          <w:szCs w:val="32"/>
        </w:rPr>
        <w:t>年度</w:t>
      </w:r>
      <w:r>
        <w:rPr>
          <w:rFonts w:hint="eastAsia" w:ascii="Times New Roman" w:hAnsi="Times New Roman" w:eastAsia="仿宋_GB2312" w:cs="Times New Roman"/>
          <w:sz w:val="32"/>
          <w:szCs w:val="32"/>
          <w:lang w:eastAsia="zh-CN"/>
        </w:rPr>
        <w:t>棚户区改造省级补助资金</w:t>
      </w:r>
      <w:r>
        <w:rPr>
          <w:rFonts w:ascii="Times New Roman" w:hAnsi="Times New Roman" w:eastAsia="仿宋_GB2312"/>
          <w:sz w:val="32"/>
          <w:szCs w:val="32"/>
        </w:rPr>
        <w:t>项目</w:t>
      </w:r>
      <w:r>
        <w:rPr>
          <w:rFonts w:ascii="Times New Roman" w:hAnsi="Times New Roman" w:eastAsia="仿宋_GB2312"/>
          <w:color w:val="000000"/>
          <w:sz w:val="32"/>
          <w:szCs w:val="32"/>
        </w:rPr>
        <w:t>综合得分为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hint="eastAsia" w:ascii="Times New Roman" w:hAnsi="Times New Roman" w:eastAsia="仿宋_GB2312"/>
          <w:sz w:val="32"/>
          <w:szCs w:val="32"/>
          <w:lang w:eastAsia="zh-CN"/>
        </w:rPr>
        <w:t>优</w:t>
      </w:r>
      <w:r>
        <w:rPr>
          <w:rFonts w:ascii="Times New Roman" w:hAnsi="Times New Roman" w:eastAsia="仿宋_GB2312"/>
          <w:color w:val="000000"/>
          <w:sz w:val="32"/>
          <w:szCs w:val="32"/>
        </w:rPr>
        <w:t>”。</w:t>
      </w:r>
    </w:p>
    <w:p w14:paraId="168A578B">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5C759507">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4</w:t>
      </w:r>
      <w:r>
        <w:rPr>
          <w:rFonts w:ascii="Times New Roman" w:hAnsi="Times New Roman" w:eastAsia="仿宋_GB2312"/>
          <w:color w:val="000000"/>
          <w:sz w:val="32"/>
          <w:szCs w:val="32"/>
        </w:rPr>
        <w:t>年度</w:t>
      </w:r>
      <w:r>
        <w:rPr>
          <w:rFonts w:hint="eastAsia" w:ascii="Times New Roman" w:hAnsi="Times New Roman" w:eastAsia="仿宋_GB2312" w:cs="Times New Roman"/>
          <w:sz w:val="32"/>
          <w:szCs w:val="32"/>
          <w:lang w:eastAsia="zh-CN"/>
        </w:rPr>
        <w:t>棚户区改造省级补助资金</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个三级指标，各项指标评分情况分析如下：</w:t>
      </w:r>
    </w:p>
    <w:p w14:paraId="445FC043">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14:paraId="5D72413D">
      <w:pPr>
        <w:spacing w:line="592"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年</w:t>
      </w:r>
      <w:r>
        <w:rPr>
          <w:rFonts w:hint="eastAsia" w:ascii="Times New Roman" w:hAnsi="Times New Roman" w:eastAsia="仿宋_GB2312" w:cs="Times New Roman"/>
          <w:sz w:val="32"/>
          <w:szCs w:val="32"/>
          <w:lang w:eastAsia="zh-CN"/>
        </w:rPr>
        <w:t>棚户区改造省级补助资金</w:t>
      </w:r>
      <w:r>
        <w:rPr>
          <w:rFonts w:ascii="Times New Roman" w:hAnsi="Times New Roman" w:eastAsia="仿宋_GB2312"/>
          <w:color w:val="000000"/>
          <w:sz w:val="32"/>
          <w:szCs w:val="32"/>
        </w:rPr>
        <w:t>项目</w:t>
      </w:r>
      <w:r>
        <w:rPr>
          <w:rFonts w:hint="eastAsia" w:ascii="Times New Roman" w:hAnsi="Times New Roman" w:eastAsia="仿宋_GB2312"/>
          <w:color w:val="000000"/>
          <w:sz w:val="32"/>
          <w:szCs w:val="32"/>
          <w:lang w:eastAsia="zh-CN"/>
        </w:rPr>
        <w:t>项目</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195.84</w:t>
      </w:r>
      <w:r>
        <w:rPr>
          <w:rFonts w:ascii="Times New Roman" w:hAnsi="Times New Roman" w:eastAsia="仿宋_GB2312"/>
          <w:color w:val="000000"/>
          <w:sz w:val="32"/>
          <w:szCs w:val="32"/>
        </w:rPr>
        <w:t>万元，全年执行</w:t>
      </w:r>
      <w:r>
        <w:rPr>
          <w:rFonts w:hint="eastAsia" w:ascii="Times New Roman" w:hAnsi="Times New Roman" w:eastAsia="仿宋_GB2312"/>
          <w:color w:val="000000"/>
          <w:sz w:val="32"/>
          <w:szCs w:val="32"/>
          <w:lang w:val="en-US" w:eastAsia="zh-CN"/>
        </w:rPr>
        <w:t>195.84</w:t>
      </w:r>
      <w:r>
        <w:rPr>
          <w:rFonts w:ascii="Times New Roman" w:hAnsi="Times New Roman" w:eastAsia="仿宋_GB2312"/>
          <w:color w:val="000000"/>
          <w:sz w:val="32"/>
          <w:szCs w:val="32"/>
        </w:rPr>
        <w:t>万元，预算执行率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7A07281A">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14:paraId="250312A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13</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0703F8DB">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rPr>
        <w:t>棚户区改造</w:t>
      </w:r>
      <w:r>
        <w:rPr>
          <w:rFonts w:hint="eastAsia" w:ascii="Times New Roman" w:hAnsi="Times New Roman" w:eastAsia="仿宋_GB2312"/>
          <w:color w:val="000000"/>
          <w:sz w:val="32"/>
          <w:szCs w:val="32"/>
          <w:lang w:val="en-US" w:eastAsia="zh-CN"/>
        </w:rPr>
        <w:t>基本建成2600套</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val="en-US" w:eastAsia="zh-CN"/>
        </w:rPr>
        <w:t>实际完成2600套，</w:t>
      </w:r>
      <w:r>
        <w:rPr>
          <w:rFonts w:ascii="Times New Roman" w:hAnsi="Times New Roman" w:eastAsia="仿宋_GB2312"/>
          <w:color w:val="000000"/>
          <w:sz w:val="32"/>
          <w:szCs w:val="32"/>
        </w:rPr>
        <w:t>完成率为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78EDD65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5D286B7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年度设定的时效指标为</w:t>
      </w:r>
      <w:r>
        <w:rPr>
          <w:rFonts w:hint="eastAsia" w:ascii="Times New Roman" w:hAnsi="Times New Roman" w:eastAsia="仿宋_GB2312"/>
          <w:color w:val="000000"/>
          <w:sz w:val="32"/>
          <w:szCs w:val="32"/>
          <w:lang w:eastAsia="zh-CN"/>
        </w:rPr>
        <w:t>基本建成项目完成率</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eastAsia="zh-CN"/>
        </w:rPr>
        <w:t>项目已竣工并完成竣工验收</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14D300E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73E01932">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eastAsia="zh-CN"/>
        </w:rPr>
        <w:t>验收合格率，基本建成项目已竣工，并完成竣工验收</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290F7C01">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11</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2B23650C">
      <w:pPr>
        <w:spacing w:line="600" w:lineRule="exact"/>
        <w:ind w:firstLine="640" w:firstLineChars="200"/>
        <w:rPr>
          <w:rFonts w:hint="default"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年度设定的成本指标为</w:t>
      </w:r>
      <w:r>
        <w:rPr>
          <w:rFonts w:hint="eastAsia" w:ascii="Times New Roman" w:hAnsi="Times New Roman" w:eastAsia="仿宋_GB2312"/>
          <w:color w:val="000000"/>
          <w:sz w:val="32"/>
          <w:szCs w:val="32"/>
          <w:lang w:eastAsia="zh-CN"/>
        </w:rPr>
        <w:t>小于等于</w:t>
      </w:r>
      <w:r>
        <w:rPr>
          <w:rFonts w:hint="eastAsia" w:ascii="Times New Roman" w:hAnsi="Times New Roman" w:eastAsia="仿宋_GB2312"/>
          <w:color w:val="000000"/>
          <w:sz w:val="32"/>
          <w:szCs w:val="32"/>
          <w:lang w:val="en-US" w:eastAsia="zh-CN"/>
        </w:rPr>
        <w:t>195.84万元</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195.84万元</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eastAsia="zh-CN"/>
        </w:rPr>
        <w:t>。</w:t>
      </w:r>
    </w:p>
    <w:p w14:paraId="6B3FED2D">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1B2A08D1">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eastAsia="zh-CN"/>
        </w:rPr>
        <w:t>不适用棚户区改造工作。</w:t>
      </w:r>
    </w:p>
    <w:p w14:paraId="4ED112AD">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24122034">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3.生态效益指标（满分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eastAsia="zh-CN"/>
        </w:rPr>
        <w:t>不适用棚户区改造工作。</w:t>
      </w:r>
    </w:p>
    <w:p w14:paraId="19B07C9E">
      <w:pPr>
        <w:spacing w:line="600" w:lineRule="exact"/>
        <w:ind w:firstLine="640" w:firstLineChars="200"/>
        <w:rPr>
          <w:rFonts w:ascii="Times New Roman" w:hAnsi="Times New Roman" w:eastAsia="仿宋_GB2312"/>
          <w:color w:val="000000"/>
          <w:sz w:val="32"/>
          <w:szCs w:val="32"/>
        </w:rPr>
      </w:pPr>
    </w:p>
    <w:p w14:paraId="17D06A7F">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11639288">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6C784453">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0DCD3881">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14:paraId="29499DDD">
      <w:pPr>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年度</w:t>
      </w:r>
      <w:r>
        <w:rPr>
          <w:rFonts w:hint="eastAsia" w:ascii="Times New Roman" w:hAnsi="Times New Roman" w:eastAsia="仿宋_GB2312" w:cs="Times New Roman"/>
          <w:sz w:val="32"/>
          <w:szCs w:val="32"/>
          <w:lang w:eastAsia="zh-CN"/>
        </w:rPr>
        <w:t>棚户区改造省级补助资金</w:t>
      </w:r>
      <w:r>
        <w:rPr>
          <w:rFonts w:ascii="Times New Roman" w:hAnsi="Times New Roman" w:eastAsia="仿宋_GB2312"/>
          <w:color w:val="000000"/>
          <w:sz w:val="32"/>
          <w:szCs w:val="32"/>
        </w:rPr>
        <w:t>项目实施虽取得了一定的成效，但还存在一些问题和不足，主要表现</w:t>
      </w:r>
      <w:r>
        <w:rPr>
          <w:rFonts w:hint="eastAsia" w:ascii="Times New Roman" w:hAnsi="Times New Roman" w:eastAsia="仿宋_GB2312"/>
          <w:color w:val="000000"/>
          <w:sz w:val="32"/>
          <w:szCs w:val="32"/>
          <w:lang w:eastAsia="zh-CN"/>
        </w:rPr>
        <w:t>：</w:t>
      </w:r>
    </w:p>
    <w:p w14:paraId="0320ED49">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一是</w:t>
      </w:r>
      <w:r>
        <w:rPr>
          <w:rFonts w:hint="eastAsia" w:ascii="Times New Roman" w:hAnsi="Times New Roman" w:eastAsia="仿宋_GB2312"/>
          <w:color w:val="000000"/>
          <w:sz w:val="32"/>
          <w:szCs w:val="32"/>
        </w:rPr>
        <w:t>资金不足。棚户区改造需要大量资金，但是政府财政支持的城建资金缺口大</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资金不足会严重阻碍棚户区改造的进程</w:t>
      </w:r>
      <w:r>
        <w:rPr>
          <w:rFonts w:hint="eastAsia" w:ascii="Times New Roman" w:hAnsi="Times New Roman" w:eastAsia="仿宋_GB2312"/>
          <w:color w:val="000000"/>
          <w:sz w:val="32"/>
          <w:szCs w:val="32"/>
          <w:lang w:eastAsia="zh-CN"/>
        </w:rPr>
        <w:t>；</w:t>
      </w:r>
    </w:p>
    <w:p w14:paraId="344C63C9">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二是</w:t>
      </w:r>
      <w:r>
        <w:rPr>
          <w:rFonts w:hint="eastAsia" w:ascii="Times New Roman" w:hAnsi="Times New Roman" w:eastAsia="仿宋_GB2312"/>
          <w:color w:val="000000"/>
          <w:sz w:val="32"/>
          <w:szCs w:val="32"/>
        </w:rPr>
        <w:t>审批程序冗杂</w:t>
      </w:r>
      <w:r>
        <w:rPr>
          <w:rFonts w:hint="eastAsia" w:ascii="Times New Roman" w:hAnsi="Times New Roman" w:eastAsia="仿宋_GB2312"/>
          <w:color w:val="000000"/>
          <w:sz w:val="32"/>
          <w:szCs w:val="32"/>
          <w:lang w:eastAsia="zh-CN"/>
        </w:rPr>
        <w:t>，项目前期申报资料程序较多，审批时限较长，影响项目开工时间。</w:t>
      </w:r>
    </w:p>
    <w:p w14:paraId="53DC29F4">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388119C2">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p>
    <w:p w14:paraId="17FD47BA">
      <w:pPr>
        <w:spacing w:line="600" w:lineRule="exact"/>
        <w:ind w:firstLine="643" w:firstLineChars="200"/>
        <w:rPr>
          <w:rFonts w:ascii="Times New Roman" w:hAnsi="Times New Roman" w:eastAsia="仿宋_GB2312"/>
          <w:color w:val="000000"/>
          <w:sz w:val="32"/>
          <w:szCs w:val="32"/>
        </w:rPr>
      </w:pPr>
      <w:r>
        <w:rPr>
          <w:rFonts w:ascii="Times New Roman" w:hAnsi="Times New Roman" w:eastAsia="仿宋_GB2312"/>
          <w:b/>
          <w:color w:val="000000"/>
          <w:sz w:val="32"/>
          <w:szCs w:val="32"/>
        </w:rPr>
        <w:t>一要</w:t>
      </w:r>
      <w:r>
        <w:rPr>
          <w:rFonts w:hint="eastAsia" w:ascii="Times New Roman" w:hAnsi="Times New Roman" w:eastAsia="仿宋_GB2312"/>
          <w:color w:val="000000"/>
          <w:sz w:val="32"/>
          <w:szCs w:val="32"/>
          <w:lang w:eastAsia="zh-CN"/>
        </w:rPr>
        <w:t>针对保障房项目，开通绿色通道，缩短审批时间</w:t>
      </w:r>
      <w:r>
        <w:rPr>
          <w:rFonts w:ascii="Times New Roman" w:hAnsi="Times New Roman" w:eastAsia="仿宋_GB2312"/>
          <w:color w:val="000000"/>
          <w:sz w:val="32"/>
          <w:szCs w:val="32"/>
        </w:rPr>
        <w:t>；</w:t>
      </w:r>
    </w:p>
    <w:p w14:paraId="0B424D0E">
      <w:pPr>
        <w:spacing w:line="600" w:lineRule="exact"/>
        <w:ind w:firstLine="643" w:firstLineChars="200"/>
        <w:rPr>
          <w:rFonts w:ascii="Times New Roman" w:hAnsi="Times New Roman" w:eastAsia="仿宋_GB2312"/>
          <w:color w:val="000000"/>
          <w:sz w:val="32"/>
          <w:szCs w:val="32"/>
        </w:rPr>
      </w:pPr>
      <w:r>
        <w:rPr>
          <w:rFonts w:ascii="Times New Roman" w:hAnsi="Times New Roman" w:eastAsia="仿宋_GB2312"/>
          <w:b/>
          <w:color w:val="000000"/>
          <w:sz w:val="32"/>
          <w:szCs w:val="32"/>
        </w:rPr>
        <w:t>二要</w:t>
      </w:r>
      <w:r>
        <w:rPr>
          <w:rFonts w:hint="eastAsia" w:ascii="Times New Roman" w:hAnsi="Times New Roman" w:eastAsia="仿宋_GB2312"/>
          <w:color w:val="000000"/>
          <w:sz w:val="32"/>
          <w:szCs w:val="32"/>
          <w:lang w:eastAsia="zh-CN"/>
        </w:rPr>
        <w:t>提高资金使用效益，优先安排项目资金</w:t>
      </w:r>
      <w:r>
        <w:rPr>
          <w:rFonts w:ascii="Times New Roman" w:hAnsi="Times New Roman" w:eastAsia="仿宋_GB2312"/>
          <w:color w:val="000000"/>
          <w:sz w:val="32"/>
          <w:szCs w:val="32"/>
        </w:rPr>
        <w:t>；</w:t>
      </w:r>
    </w:p>
    <w:p w14:paraId="372CD520">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13B2A1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1、</w:t>
      </w:r>
      <w:r>
        <w:rPr>
          <w:rFonts w:hint="eastAsia" w:ascii="仿宋" w:hAnsi="仿宋" w:eastAsia="仿宋" w:cs="仿宋"/>
          <w:kern w:val="2"/>
          <w:sz w:val="32"/>
          <w:szCs w:val="32"/>
          <w:lang w:val="en-US" w:eastAsia="zh-CN" w:bidi="ar-SA"/>
        </w:rPr>
        <w:t>《合肥市财政局关于进一步加强预算执行管理加快支出进度的通知》（合财预〔2018〕539号）；</w:t>
      </w:r>
    </w:p>
    <w:p w14:paraId="1EEE32D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2、</w:t>
      </w:r>
      <w:r>
        <w:rPr>
          <w:rFonts w:hint="eastAsia" w:ascii="仿宋" w:hAnsi="仿宋" w:eastAsia="仿宋" w:cs="仿宋"/>
          <w:kern w:val="2"/>
          <w:sz w:val="32"/>
          <w:szCs w:val="32"/>
          <w:lang w:val="en-US" w:eastAsia="zh-CN" w:bidi="ar-SA"/>
        </w:rPr>
        <w:t>《中共安徽省委安徽省人民政府关于全面实施预算绩效管理的实施意见》（皖发〔2019〕11号）；</w:t>
      </w:r>
    </w:p>
    <w:p w14:paraId="378029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3、</w:t>
      </w:r>
      <w:r>
        <w:rPr>
          <w:rFonts w:hint="eastAsia" w:ascii="仿宋" w:hAnsi="仿宋" w:eastAsia="仿宋" w:cs="仿宋"/>
          <w:kern w:val="2"/>
          <w:sz w:val="32"/>
          <w:szCs w:val="32"/>
          <w:lang w:val="en-US" w:eastAsia="zh-CN" w:bidi="ar-SA"/>
        </w:rPr>
        <w:t>《中共合肥市委合肥市人民政府关于印发&lt;全面实施预算绩效管理实施办法&gt;的通知》（合发〔2019〕27号）；</w:t>
      </w:r>
    </w:p>
    <w:p w14:paraId="073182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4、</w:t>
      </w:r>
      <w:r>
        <w:rPr>
          <w:rFonts w:hint="eastAsia" w:ascii="仿宋" w:hAnsi="仿宋" w:eastAsia="仿宋" w:cs="仿宋"/>
          <w:kern w:val="2"/>
          <w:sz w:val="32"/>
          <w:szCs w:val="32"/>
          <w:lang w:val="en-US" w:eastAsia="zh-CN" w:bidi="ar-SA"/>
        </w:rPr>
        <w:t>《关于印发&lt;中央部门预算绩效运行监控管理暂行办法&gt;的通知》（财预〔2019〕136号）；</w:t>
      </w:r>
    </w:p>
    <w:p w14:paraId="37D799B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5、</w:t>
      </w:r>
      <w:r>
        <w:rPr>
          <w:rFonts w:hint="eastAsia" w:ascii="仿宋" w:hAnsi="仿宋" w:eastAsia="仿宋" w:cs="仿宋"/>
          <w:kern w:val="2"/>
          <w:sz w:val="32"/>
          <w:szCs w:val="32"/>
          <w:lang w:val="en-US" w:eastAsia="zh-CN" w:bidi="ar-SA"/>
        </w:rPr>
        <w:t>《关于进一步落实全面实施预算绩效管理重点任务的通知》（合预绩组〔2020〕2号）；</w:t>
      </w:r>
    </w:p>
    <w:p w14:paraId="4F54FCA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6、</w:t>
      </w:r>
      <w:r>
        <w:rPr>
          <w:rFonts w:hint="eastAsia" w:ascii="仿宋" w:hAnsi="仿宋" w:eastAsia="仿宋" w:cs="仿宋"/>
          <w:kern w:val="2"/>
          <w:sz w:val="32"/>
          <w:szCs w:val="32"/>
          <w:lang w:val="en-US" w:eastAsia="zh-CN" w:bidi="ar-SA"/>
        </w:rPr>
        <w:t>《关于编制2022年瑶海区部门预算及2022-2024年部门三年滚动财政规划的通知》（瑶财〔2021〕77号）</w:t>
      </w:r>
    </w:p>
    <w:p w14:paraId="3005190B">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2D97906B">
      <w:pPr>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lang w:eastAsia="zh-CN"/>
        </w:rPr>
        <w:t>从一体化系统导出</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E404852">
      <w:pPr>
        <w:spacing w:line="600" w:lineRule="exact"/>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3NWE5MmUwYmRmNTRkNTk3MzNkOGJjYWEzZjFmMjAifQ=="/>
  </w:docVars>
  <w:rsids>
    <w:rsidRoot w:val="00000000"/>
    <w:rsid w:val="060743B5"/>
    <w:rsid w:val="0DC94C44"/>
    <w:rsid w:val="155B33AF"/>
    <w:rsid w:val="172A02AD"/>
    <w:rsid w:val="2DD447DD"/>
    <w:rsid w:val="35193A9B"/>
    <w:rsid w:val="367119C6"/>
    <w:rsid w:val="455C26A8"/>
    <w:rsid w:val="49A62143"/>
    <w:rsid w:val="4C086CC9"/>
    <w:rsid w:val="4C287DDE"/>
    <w:rsid w:val="55685237"/>
    <w:rsid w:val="5852695D"/>
    <w:rsid w:val="5FD7685E"/>
    <w:rsid w:val="67E32FC9"/>
    <w:rsid w:val="6EDC7579"/>
    <w:rsid w:val="6FD01B3E"/>
    <w:rsid w:val="70E25B74"/>
    <w:rsid w:val="74D21F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5"/>
    <w:autoRedefine/>
    <w:qFormat/>
    <w:uiPriority w:val="0"/>
    <w:pPr>
      <w:spacing w:line="360" w:lineRule="auto"/>
      <w:ind w:firstLine="562" w:firstLineChars="200"/>
    </w:pPr>
    <w:rPr>
      <w:snapToGrid w:val="0"/>
      <w:sz w:val="28"/>
      <w:szCs w:val="24"/>
    </w:rPr>
  </w:style>
  <w:style w:type="paragraph" w:styleId="3">
    <w:name w:val="Body Text"/>
    <w:basedOn w:val="1"/>
    <w:next w:val="4"/>
    <w:autoRedefine/>
    <w:qFormat/>
    <w:uiPriority w:val="99"/>
    <w:pPr>
      <w:spacing w:after="120"/>
    </w:pPr>
  </w:style>
  <w:style w:type="paragraph" w:styleId="4">
    <w:name w:val="Date"/>
    <w:basedOn w:val="1"/>
    <w:next w:val="1"/>
    <w:autoRedefine/>
    <w:qFormat/>
    <w:uiPriority w:val="0"/>
    <w:pPr>
      <w:ind w:left="100" w:leftChars="2500"/>
    </w:pPr>
    <w:rPr>
      <w:rFonts w:ascii="Times New Roman" w:hAnsi="Times New Roman"/>
      <w:szCs w:val="24"/>
    </w:rPr>
  </w:style>
  <w:style w:type="paragraph" w:styleId="5">
    <w:name w:val="Body Text First Indent 2"/>
    <w:basedOn w:val="6"/>
    <w:autoRedefine/>
    <w:qFormat/>
    <w:uiPriority w:val="0"/>
    <w:pPr>
      <w:tabs>
        <w:tab w:val="left" w:pos="1078"/>
        <w:tab w:val="left" w:pos="1638"/>
        <w:tab w:val="left" w:pos="3920"/>
        <w:tab w:val="left" w:pos="5670"/>
      </w:tabs>
      <w:adjustRightInd w:val="0"/>
      <w:spacing w:before="120" w:after="180" w:line="312" w:lineRule="auto"/>
      <w:ind w:left="69" w:leftChars="33" w:firstLine="200" w:firstLineChars="200"/>
    </w:pPr>
    <w:rPr>
      <w:rFonts w:ascii="Arial" w:hAnsi="Arial"/>
      <w:sz w:val="28"/>
    </w:rPr>
  </w:style>
  <w:style w:type="paragraph" w:styleId="6">
    <w:name w:val="Body Text Indent"/>
    <w:basedOn w:val="1"/>
    <w:next w:val="3"/>
    <w:autoRedefine/>
    <w:qFormat/>
    <w:uiPriority w:val="0"/>
    <w:pPr>
      <w:ind w:firstLine="645"/>
    </w:pPr>
    <w:rPr>
      <w:rFonts w:ascii="楷体_GB2312" w:hAnsi="Times New Roman" w:eastAsia="楷体_GB231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1775</Words>
  <Characters>1977</Characters>
  <Lines>0</Lines>
  <Paragraphs>0</Paragraphs>
  <TotalTime>28</TotalTime>
  <ScaleCrop>false</ScaleCrop>
  <LinksUpToDate>false</LinksUpToDate>
  <CharactersWithSpaces>2117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南十</cp:lastModifiedBy>
  <dcterms:modified xsi:type="dcterms:W3CDTF">2025-04-21T07:48:10Z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2629D4AB65394B0E907EBBB6F37C691E_12</vt:lpwstr>
  </property>
  <property fmtid="{D5CDD505-2E9C-101B-9397-08002B2CF9AE}" pid="4" name="KSOTemplateDocerSaveRecord">
    <vt:lpwstr>eyJoZGlkIjoiMDQ5NjdiODMxODg3NGMxODRhNjIzNGEyNjUwZTAzNDAiLCJ1c2VySWQiOiI1OTQ4MTI0NjEifQ==</vt:lpwstr>
  </property>
</Properties>
</file>