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81D60">
      <w:pPr>
        <w:keepNext w:val="0"/>
        <w:keepLines w:val="0"/>
        <w:pageBreakBefore w:val="0"/>
        <w:widowControl w:val="0"/>
        <w:tabs>
          <w:tab w:val="left" w:pos="1418"/>
        </w:tabs>
        <w:kinsoku/>
        <w:wordWrap/>
        <w:overflowPunct/>
        <w:topLinePunct w:val="0"/>
        <w:bidi w:val="0"/>
        <w:adjustRightInd w:val="0"/>
        <w:snapToGrid w:val="0"/>
        <w:spacing w:line="560" w:lineRule="exact"/>
        <w:jc w:val="center"/>
        <w:textAlignment w:val="auto"/>
        <w:rPr>
          <w:rFonts w:hint="eastAsia" w:eastAsia="方正小标宋简体"/>
          <w:bCs/>
          <w:sz w:val="44"/>
          <w:szCs w:val="44"/>
          <w:lang w:eastAsia="zh-CN"/>
        </w:rPr>
      </w:pPr>
      <w:r>
        <w:rPr>
          <w:rFonts w:hint="eastAsia" w:eastAsia="方正小标宋简体"/>
          <w:bCs/>
          <w:sz w:val="44"/>
          <w:szCs w:val="44"/>
        </w:rPr>
        <w:t>瑶海区特种设备事故应急预案</w:t>
      </w:r>
      <w:r>
        <w:rPr>
          <w:rFonts w:hint="eastAsia" w:eastAsia="方正小标宋简体"/>
          <w:bCs/>
          <w:sz w:val="44"/>
          <w:szCs w:val="44"/>
          <w:lang w:eastAsia="zh-CN"/>
        </w:rPr>
        <w:t>（</w:t>
      </w:r>
      <w:r>
        <w:rPr>
          <w:rFonts w:hint="eastAsia" w:eastAsia="方正小标宋简体"/>
          <w:bCs/>
          <w:sz w:val="44"/>
          <w:szCs w:val="44"/>
          <w:lang w:val="en-US" w:eastAsia="zh-CN"/>
        </w:rPr>
        <w:t>修订稿</w:t>
      </w:r>
      <w:r>
        <w:rPr>
          <w:rFonts w:hint="eastAsia" w:eastAsia="方正小标宋简体"/>
          <w:bCs/>
          <w:sz w:val="44"/>
          <w:szCs w:val="44"/>
          <w:lang w:eastAsia="zh-CN"/>
        </w:rPr>
        <w:t>）</w:t>
      </w:r>
    </w:p>
    <w:p w14:paraId="61E28FEF">
      <w:pPr>
        <w:keepNext w:val="0"/>
        <w:keepLines w:val="0"/>
        <w:pageBreakBefore w:val="0"/>
        <w:widowControl w:val="0"/>
        <w:kinsoku/>
        <w:wordWrap/>
        <w:overflowPunct/>
        <w:topLinePunct w:val="0"/>
        <w:bidi w:val="0"/>
        <w:spacing w:line="560" w:lineRule="exact"/>
        <w:ind w:firstLine="640" w:firstLineChars="200"/>
        <w:textAlignment w:val="auto"/>
        <w:rPr>
          <w:rFonts w:hint="eastAsia" w:eastAsia="黑体"/>
          <w:bCs/>
          <w:kern w:val="32"/>
          <w:sz w:val="32"/>
          <w:szCs w:val="32"/>
        </w:rPr>
      </w:pPr>
    </w:p>
    <w:p w14:paraId="6D3FEAD6">
      <w:pPr>
        <w:keepNext w:val="0"/>
        <w:keepLines w:val="0"/>
        <w:pageBreakBefore w:val="0"/>
        <w:widowControl w:val="0"/>
        <w:kinsoku/>
        <w:wordWrap/>
        <w:overflowPunct/>
        <w:topLinePunct w:val="0"/>
        <w:bidi w:val="0"/>
        <w:spacing w:line="560" w:lineRule="exact"/>
        <w:ind w:firstLine="640" w:firstLineChars="200"/>
        <w:textAlignment w:val="auto"/>
        <w:rPr>
          <w:rFonts w:hint="eastAsia" w:eastAsia="黑体"/>
          <w:bCs/>
          <w:kern w:val="32"/>
          <w:sz w:val="32"/>
          <w:szCs w:val="32"/>
        </w:rPr>
      </w:pPr>
      <w:r>
        <w:rPr>
          <w:rFonts w:hint="eastAsia" w:eastAsia="黑体"/>
          <w:bCs/>
          <w:kern w:val="32"/>
          <w:sz w:val="32"/>
          <w:szCs w:val="32"/>
        </w:rPr>
        <w:t>1  总则</w:t>
      </w:r>
    </w:p>
    <w:p w14:paraId="53E61B7B">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1.1 编制目的</w:t>
      </w:r>
    </w:p>
    <w:p w14:paraId="59CCD311">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1.2 编制依据</w:t>
      </w:r>
    </w:p>
    <w:p w14:paraId="7973B826">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1.3 事故分级</w:t>
      </w:r>
    </w:p>
    <w:p w14:paraId="31DEA653">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1.4 适用范围</w:t>
      </w:r>
    </w:p>
    <w:p w14:paraId="3D5FEE53">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1.5 工作原则</w:t>
      </w:r>
    </w:p>
    <w:p w14:paraId="68FBF9FF">
      <w:pPr>
        <w:keepNext w:val="0"/>
        <w:keepLines w:val="0"/>
        <w:pageBreakBefore w:val="0"/>
        <w:widowControl w:val="0"/>
        <w:kinsoku/>
        <w:wordWrap/>
        <w:overflowPunct/>
        <w:topLinePunct w:val="0"/>
        <w:bidi w:val="0"/>
        <w:spacing w:line="560" w:lineRule="exact"/>
        <w:ind w:firstLine="640" w:firstLineChars="200"/>
        <w:textAlignment w:val="auto"/>
        <w:rPr>
          <w:rFonts w:hint="eastAsia" w:eastAsia="黑体"/>
          <w:bCs/>
          <w:kern w:val="32"/>
          <w:sz w:val="32"/>
          <w:szCs w:val="32"/>
        </w:rPr>
      </w:pPr>
      <w:r>
        <w:rPr>
          <w:rFonts w:hint="eastAsia" w:eastAsia="黑体"/>
          <w:bCs/>
          <w:kern w:val="32"/>
          <w:sz w:val="32"/>
          <w:szCs w:val="32"/>
        </w:rPr>
        <w:t>2  组织体系</w:t>
      </w:r>
    </w:p>
    <w:p w14:paraId="579EED01">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highlight w:val="yellow"/>
          <w:lang w:eastAsia="zh-CN"/>
        </w:rPr>
      </w:pPr>
      <w:r>
        <w:rPr>
          <w:rFonts w:hint="eastAsia" w:eastAsia="楷体_GB2312"/>
          <w:bCs/>
          <w:kern w:val="32"/>
          <w:sz w:val="32"/>
          <w:szCs w:val="32"/>
        </w:rPr>
        <w:t>2.1 区应急指挥部</w:t>
      </w:r>
    </w:p>
    <w:p w14:paraId="390C4D29">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2.2 现场指挥部</w:t>
      </w:r>
    </w:p>
    <w:p w14:paraId="3C5ABC34">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2.3 应急专家组</w:t>
      </w:r>
    </w:p>
    <w:p w14:paraId="588CB62D">
      <w:pPr>
        <w:pStyle w:val="11"/>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黑体"/>
          <w:bCs/>
          <w:kern w:val="32"/>
          <w:sz w:val="32"/>
          <w:szCs w:val="32"/>
        </w:rPr>
      </w:pPr>
      <w:r>
        <w:rPr>
          <w:rFonts w:hint="eastAsia" w:eastAsia="黑体"/>
          <w:bCs/>
          <w:kern w:val="32"/>
          <w:sz w:val="32"/>
          <w:szCs w:val="32"/>
        </w:rPr>
        <w:t>3  监测预警</w:t>
      </w:r>
    </w:p>
    <w:p w14:paraId="33B7FA67">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3.1 监测</w:t>
      </w:r>
    </w:p>
    <w:p w14:paraId="36F87DE4">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3.2 预警</w:t>
      </w:r>
    </w:p>
    <w:p w14:paraId="42CE7B5C">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3.3 预警响应</w:t>
      </w:r>
    </w:p>
    <w:p w14:paraId="59DAF332">
      <w:pPr>
        <w:pStyle w:val="11"/>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黑体"/>
          <w:bCs/>
          <w:kern w:val="32"/>
          <w:sz w:val="32"/>
          <w:szCs w:val="32"/>
        </w:rPr>
      </w:pPr>
      <w:r>
        <w:rPr>
          <w:rFonts w:hint="eastAsia" w:eastAsia="黑体"/>
          <w:bCs/>
          <w:kern w:val="32"/>
          <w:sz w:val="32"/>
          <w:szCs w:val="32"/>
        </w:rPr>
        <w:t>4  应急处置</w:t>
      </w:r>
    </w:p>
    <w:p w14:paraId="1D783BC4">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4.1 信息报告</w:t>
      </w:r>
    </w:p>
    <w:p w14:paraId="4E133234">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4.2 先期处置</w:t>
      </w:r>
    </w:p>
    <w:p w14:paraId="087DDC77">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4.3 应急响应</w:t>
      </w:r>
    </w:p>
    <w:p w14:paraId="7FD96C69">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4.4 现场指挥</w:t>
      </w:r>
    </w:p>
    <w:p w14:paraId="30B0DE37">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4.5 应急联动</w:t>
      </w:r>
    </w:p>
    <w:p w14:paraId="57C36076">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4.6 扩大应急</w:t>
      </w:r>
    </w:p>
    <w:p w14:paraId="1EF474D6">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4.7 应急结束</w:t>
      </w:r>
    </w:p>
    <w:p w14:paraId="530BA875">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4.8 信息发布</w:t>
      </w:r>
    </w:p>
    <w:p w14:paraId="006058A6">
      <w:pPr>
        <w:keepNext w:val="0"/>
        <w:keepLines w:val="0"/>
        <w:pageBreakBefore w:val="0"/>
        <w:widowControl w:val="0"/>
        <w:kinsoku/>
        <w:wordWrap/>
        <w:overflowPunct/>
        <w:topLinePunct w:val="0"/>
        <w:bidi w:val="0"/>
        <w:spacing w:line="560" w:lineRule="exact"/>
        <w:ind w:firstLine="640" w:firstLineChars="200"/>
        <w:textAlignment w:val="auto"/>
        <w:rPr>
          <w:rFonts w:hint="eastAsia" w:eastAsia="黑体"/>
          <w:bCs/>
          <w:kern w:val="32"/>
          <w:sz w:val="32"/>
          <w:szCs w:val="32"/>
        </w:rPr>
      </w:pPr>
      <w:r>
        <w:rPr>
          <w:rFonts w:hint="eastAsia" w:eastAsia="黑体"/>
          <w:bCs/>
          <w:kern w:val="32"/>
          <w:sz w:val="32"/>
          <w:szCs w:val="32"/>
        </w:rPr>
        <w:t>5  后期处置</w:t>
      </w:r>
    </w:p>
    <w:p w14:paraId="0662AD5D">
      <w:pPr>
        <w:keepNext w:val="0"/>
        <w:keepLines w:val="0"/>
        <w:pageBreakBefore w:val="0"/>
        <w:widowControl w:val="0"/>
        <w:kinsoku/>
        <w:wordWrap/>
        <w:overflowPunct/>
        <w:topLinePunct w:val="0"/>
        <w:bidi w:val="0"/>
        <w:spacing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5.1 善后处置</w:t>
      </w:r>
    </w:p>
    <w:p w14:paraId="4C8F83D5">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5.2 调查评估</w:t>
      </w:r>
    </w:p>
    <w:p w14:paraId="5535D433">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5.3 恢复重建</w:t>
      </w:r>
    </w:p>
    <w:p w14:paraId="44D4B2DC">
      <w:pPr>
        <w:pStyle w:val="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黑体"/>
          <w:bCs/>
          <w:kern w:val="32"/>
          <w:szCs w:val="32"/>
        </w:rPr>
      </w:pPr>
      <w:r>
        <w:rPr>
          <w:rFonts w:hint="eastAsia" w:eastAsia="黑体"/>
          <w:bCs/>
          <w:kern w:val="32"/>
          <w:szCs w:val="32"/>
        </w:rPr>
        <w:t>6  保障措施</w:t>
      </w:r>
    </w:p>
    <w:p w14:paraId="679325BF">
      <w:pPr>
        <w:pStyle w:val="2"/>
        <w:keepNext w:val="0"/>
        <w:keepLines w:val="0"/>
        <w:pageBreakBefore w:val="0"/>
        <w:widowControl w:val="0"/>
        <w:kinsoku/>
        <w:wordWrap/>
        <w:overflowPunct/>
        <w:topLinePunct w:val="0"/>
        <w:autoSpaceDE w:val="0"/>
        <w:autoSpaceDN w:val="0"/>
        <w:bidi w:val="0"/>
        <w:adjustRightInd w:val="0"/>
        <w:spacing w:line="560" w:lineRule="exact"/>
        <w:ind w:left="630" w:leftChars="300" w:firstLine="0"/>
        <w:jc w:val="left"/>
        <w:textAlignment w:val="auto"/>
        <w:rPr>
          <w:rFonts w:hint="eastAsia" w:eastAsia="楷体_GB2312"/>
          <w:bCs/>
          <w:kern w:val="32"/>
          <w:szCs w:val="32"/>
        </w:rPr>
      </w:pPr>
      <w:r>
        <w:rPr>
          <w:rFonts w:hint="eastAsia" w:eastAsia="楷体_GB2312"/>
          <w:bCs/>
          <w:kern w:val="32"/>
          <w:szCs w:val="32"/>
        </w:rPr>
        <w:t>6.1 应急队伍保障</w:t>
      </w:r>
    </w:p>
    <w:p w14:paraId="42F30336">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6.2 资金保障</w:t>
      </w:r>
    </w:p>
    <w:p w14:paraId="512E5E3C">
      <w:pPr>
        <w:pStyle w:val="11"/>
        <w:keepNext w:val="0"/>
        <w:keepLines w:val="0"/>
        <w:pageBreakBefore w:val="0"/>
        <w:widowControl w:val="0"/>
        <w:kinsoku/>
        <w:wordWrap/>
        <w:overflowPunct/>
        <w:topLinePunct w:val="0"/>
        <w:autoSpaceDE w:val="0"/>
        <w:autoSpaceDN w:val="0"/>
        <w:bidi w:val="0"/>
        <w:adjustRightInd w:val="0"/>
        <w:spacing w:after="0" w:line="560" w:lineRule="exact"/>
        <w:ind w:left="630" w:leftChars="300"/>
        <w:textAlignment w:val="auto"/>
        <w:rPr>
          <w:rFonts w:hint="eastAsia" w:eastAsia="楷体_GB2312"/>
          <w:bCs/>
          <w:kern w:val="32"/>
          <w:sz w:val="32"/>
          <w:szCs w:val="32"/>
        </w:rPr>
      </w:pPr>
      <w:r>
        <w:rPr>
          <w:rFonts w:hint="eastAsia" w:eastAsia="楷体_GB2312"/>
          <w:bCs/>
          <w:kern w:val="32"/>
          <w:sz w:val="32"/>
          <w:szCs w:val="32"/>
        </w:rPr>
        <w:t>6.3 物资装备保障</w:t>
      </w:r>
    </w:p>
    <w:p w14:paraId="33D7A8E3">
      <w:pPr>
        <w:keepNext w:val="0"/>
        <w:keepLines w:val="0"/>
        <w:pageBreakBefore w:val="0"/>
        <w:widowControl w:val="0"/>
        <w:kinsoku/>
        <w:wordWrap/>
        <w:overflowPunct/>
        <w:topLinePunct w:val="0"/>
        <w:bidi w:val="0"/>
        <w:spacing w:line="560" w:lineRule="exact"/>
        <w:ind w:firstLine="640" w:firstLineChars="200"/>
        <w:textAlignment w:val="auto"/>
        <w:rPr>
          <w:rFonts w:hint="eastAsia" w:eastAsia="黑体"/>
          <w:bCs/>
          <w:kern w:val="32"/>
          <w:sz w:val="32"/>
          <w:szCs w:val="32"/>
        </w:rPr>
      </w:pPr>
      <w:r>
        <w:rPr>
          <w:rFonts w:hint="eastAsia" w:eastAsia="黑体"/>
          <w:bCs/>
          <w:kern w:val="32"/>
          <w:sz w:val="32"/>
          <w:szCs w:val="32"/>
        </w:rPr>
        <w:t>7  奖惩与责任追究</w:t>
      </w:r>
    </w:p>
    <w:p w14:paraId="07188377">
      <w:pPr>
        <w:keepNext w:val="0"/>
        <w:keepLines w:val="0"/>
        <w:pageBreakBefore w:val="0"/>
        <w:widowControl w:val="0"/>
        <w:kinsoku/>
        <w:wordWrap/>
        <w:overflowPunct/>
        <w:topLinePunct w:val="0"/>
        <w:bidi w:val="0"/>
        <w:spacing w:line="560" w:lineRule="exact"/>
        <w:ind w:firstLine="640" w:firstLineChars="200"/>
        <w:textAlignment w:val="auto"/>
        <w:rPr>
          <w:rFonts w:hint="eastAsia" w:eastAsia="黑体"/>
          <w:bCs/>
          <w:kern w:val="32"/>
          <w:sz w:val="32"/>
          <w:szCs w:val="32"/>
        </w:rPr>
      </w:pPr>
      <w:r>
        <w:rPr>
          <w:rFonts w:hint="eastAsia" w:eastAsia="黑体"/>
          <w:bCs/>
          <w:kern w:val="32"/>
          <w:sz w:val="32"/>
          <w:szCs w:val="32"/>
        </w:rPr>
        <w:t>8  预案管理</w:t>
      </w:r>
    </w:p>
    <w:p w14:paraId="12D0433A">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黑体"/>
          <w:kern w:val="32"/>
          <w:sz w:val="32"/>
          <w:szCs w:val="32"/>
        </w:rPr>
      </w:pPr>
      <w:r>
        <w:rPr>
          <w:rFonts w:hint="eastAsia" w:eastAsia="黑体"/>
          <w:kern w:val="32"/>
          <w:sz w:val="32"/>
          <w:szCs w:val="32"/>
        </w:rPr>
        <w:t>9  附则</w:t>
      </w:r>
    </w:p>
    <w:p w14:paraId="7986F149">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楷体_GB2312"/>
          <w:bCs/>
          <w:kern w:val="32"/>
          <w:sz w:val="32"/>
          <w:szCs w:val="32"/>
        </w:rPr>
      </w:pPr>
      <w:r>
        <w:rPr>
          <w:rFonts w:hint="eastAsia" w:eastAsia="楷体_GB2312"/>
          <w:bCs/>
          <w:kern w:val="32"/>
          <w:sz w:val="32"/>
          <w:szCs w:val="32"/>
        </w:rPr>
        <w:t>9.1 特种设备的定义</w:t>
      </w:r>
    </w:p>
    <w:p w14:paraId="27A69EE6">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楷体_GB2312"/>
          <w:kern w:val="32"/>
          <w:sz w:val="32"/>
          <w:szCs w:val="32"/>
          <w:highlight w:val="yellow"/>
          <w:lang w:eastAsia="zh-CN"/>
        </w:rPr>
      </w:pPr>
      <w:r>
        <w:rPr>
          <w:rFonts w:hint="eastAsia" w:eastAsia="楷体_GB2312"/>
          <w:bCs/>
          <w:kern w:val="32"/>
          <w:sz w:val="32"/>
          <w:szCs w:val="32"/>
        </w:rPr>
        <w:t>9.2 特种设备事故的界定</w:t>
      </w:r>
    </w:p>
    <w:p w14:paraId="32E2977D">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楷体_GB2312"/>
          <w:bCs/>
          <w:kern w:val="32"/>
          <w:sz w:val="32"/>
          <w:szCs w:val="32"/>
        </w:rPr>
      </w:pPr>
      <w:r>
        <w:rPr>
          <w:rFonts w:hint="eastAsia" w:eastAsia="楷体_GB2312"/>
          <w:bCs/>
          <w:kern w:val="32"/>
          <w:sz w:val="32"/>
          <w:szCs w:val="32"/>
        </w:rPr>
        <w:t>9.3 量级表述</w:t>
      </w:r>
    </w:p>
    <w:p w14:paraId="4B3921C9">
      <w:pPr>
        <w:keepNext w:val="0"/>
        <w:keepLines w:val="0"/>
        <w:pageBreakBefore w:val="0"/>
        <w:widowControl w:val="0"/>
        <w:kinsoku/>
        <w:wordWrap/>
        <w:overflowPunct/>
        <w:topLinePunct w:val="0"/>
        <w:bidi w:val="0"/>
        <w:spacing w:line="560" w:lineRule="exact"/>
        <w:textAlignment w:val="auto"/>
        <w:rPr>
          <w:rFonts w:hint="eastAsia" w:eastAsia="黑体"/>
          <w:kern w:val="32"/>
          <w:sz w:val="32"/>
          <w:szCs w:val="32"/>
        </w:rPr>
      </w:pPr>
      <w:r>
        <w:rPr>
          <w:rFonts w:eastAsia="黑体"/>
          <w:kern w:val="32"/>
          <w:sz w:val="32"/>
          <w:szCs w:val="32"/>
        </w:rPr>
        <w:br w:type="page"/>
      </w:r>
      <w:r>
        <w:rPr>
          <w:rFonts w:hint="eastAsia" w:eastAsia="黑体"/>
          <w:kern w:val="32"/>
          <w:sz w:val="32"/>
          <w:szCs w:val="32"/>
          <w:lang w:val="en-US" w:eastAsia="zh-CN"/>
        </w:rPr>
        <w:t xml:space="preserve">   </w:t>
      </w:r>
      <w:r>
        <w:rPr>
          <w:rFonts w:hint="eastAsia" w:eastAsia="黑体"/>
          <w:b/>
          <w:bCs/>
          <w:kern w:val="32"/>
          <w:sz w:val="32"/>
          <w:szCs w:val="32"/>
          <w:lang w:val="en-US" w:eastAsia="zh-CN"/>
        </w:rPr>
        <w:t xml:space="preserve"> </w:t>
      </w:r>
      <w:r>
        <w:rPr>
          <w:rFonts w:hint="eastAsia" w:eastAsia="黑体"/>
          <w:b/>
          <w:bCs/>
          <w:kern w:val="32"/>
          <w:sz w:val="32"/>
          <w:szCs w:val="32"/>
        </w:rPr>
        <w:t>1</w:t>
      </w:r>
      <w:r>
        <w:rPr>
          <w:rFonts w:hint="eastAsia" w:eastAsia="黑体"/>
          <w:kern w:val="32"/>
          <w:sz w:val="32"/>
          <w:szCs w:val="32"/>
        </w:rPr>
        <w:t xml:space="preserve">  总则</w:t>
      </w:r>
    </w:p>
    <w:p w14:paraId="0021528A">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0" w:name="_Toc282157528"/>
      <w:r>
        <w:rPr>
          <w:rFonts w:hint="eastAsia" w:eastAsia="楷体_GB2312"/>
          <w:b/>
          <w:bCs/>
          <w:kern w:val="32"/>
          <w:szCs w:val="32"/>
        </w:rPr>
        <w:t>1.1  编制目的</w:t>
      </w:r>
      <w:bookmarkEnd w:id="0"/>
    </w:p>
    <w:p w14:paraId="4F00AC27">
      <w:pPr>
        <w:keepNext w:val="0"/>
        <w:keepLines w:val="0"/>
        <w:pageBreakBefore w:val="0"/>
        <w:widowControl w:val="0"/>
        <w:tabs>
          <w:tab w:val="left" w:pos="720"/>
        </w:tabs>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为提高瑶海区处置特种设备事故的能力，建立规范有序、科学高效的特种设备事故应急救援体系，预防或最大限度地减少事故造成的人员伤亡和财产损失，维护群众的生命财产安全和社会稳定，结合本区实际，制定本预案。</w:t>
      </w:r>
    </w:p>
    <w:p w14:paraId="4D50083F">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 w:name="_Toc282157529"/>
      <w:r>
        <w:rPr>
          <w:rFonts w:hint="eastAsia" w:eastAsia="楷体_GB2312"/>
          <w:b/>
          <w:bCs/>
          <w:kern w:val="32"/>
          <w:szCs w:val="32"/>
        </w:rPr>
        <w:t>1.2  编制依据</w:t>
      </w:r>
      <w:bookmarkEnd w:id="1"/>
    </w:p>
    <w:p w14:paraId="29D6B57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1.2.1　《中华人民共和国突发事件应对法》</w:t>
      </w:r>
    </w:p>
    <w:p w14:paraId="6CC8C35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1.2.2　《中华人民共和国安全生产法》</w:t>
      </w:r>
    </w:p>
    <w:p w14:paraId="5CCAB43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1.2.3　《中华人民共和国特种设备安全法》</w:t>
      </w:r>
    </w:p>
    <w:p w14:paraId="1B75A4E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1.2.4　《特种设备安全监察条例》</w:t>
      </w:r>
    </w:p>
    <w:p w14:paraId="693138B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1.2.5　《特种设备事故报告和调查处理规定》</w:t>
      </w:r>
    </w:p>
    <w:p w14:paraId="2450759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1.2.6　</w:t>
      </w:r>
      <w:r>
        <w:rPr>
          <w:rFonts w:hint="eastAsia" w:eastAsia="仿宋_GB2312"/>
          <w:sz w:val="32"/>
          <w:szCs w:val="32"/>
          <w:lang w:eastAsia="zh-CN"/>
        </w:rPr>
        <w:t>《</w:t>
      </w:r>
      <w:r>
        <w:rPr>
          <w:rFonts w:hint="eastAsia" w:eastAsia="仿宋_GB2312"/>
          <w:sz w:val="32"/>
          <w:szCs w:val="32"/>
          <w:lang w:val="en-US" w:eastAsia="zh-CN"/>
        </w:rPr>
        <w:t>特种设备事故报告和调查处理导则</w:t>
      </w:r>
      <w:r>
        <w:rPr>
          <w:rFonts w:hint="eastAsia" w:eastAsia="仿宋_GB2312"/>
          <w:sz w:val="32"/>
          <w:szCs w:val="32"/>
          <w:lang w:eastAsia="zh-CN"/>
        </w:rPr>
        <w:t>》</w:t>
      </w:r>
    </w:p>
    <w:p w14:paraId="4BFCEF1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eastAsia="zh-CN"/>
        </w:rPr>
      </w:pPr>
      <w:r>
        <w:rPr>
          <w:rFonts w:hint="eastAsia" w:eastAsia="仿宋_GB2312"/>
          <w:sz w:val="32"/>
          <w:szCs w:val="32"/>
        </w:rPr>
        <w:t>1.2.7　《安徽省突发事件应对条例》</w:t>
      </w:r>
    </w:p>
    <w:p w14:paraId="4E309FE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rPr>
        <w:t>1.2.8</w:t>
      </w:r>
      <w:r>
        <w:rPr>
          <w:rFonts w:hint="eastAsia" w:eastAsia="仿宋_GB2312"/>
          <w:sz w:val="32"/>
          <w:szCs w:val="32"/>
          <w:lang w:val="en-US" w:eastAsia="zh-CN"/>
        </w:rPr>
        <w:t xml:space="preserve">  </w:t>
      </w:r>
      <w:r>
        <w:rPr>
          <w:rFonts w:hint="eastAsia" w:eastAsia="仿宋_GB2312"/>
          <w:sz w:val="32"/>
          <w:szCs w:val="32"/>
        </w:rPr>
        <w:t>《</w:t>
      </w:r>
      <w:r>
        <w:rPr>
          <w:rFonts w:hint="eastAsia" w:eastAsia="仿宋_GB2312"/>
          <w:bCs/>
          <w:sz w:val="32"/>
          <w:szCs w:val="32"/>
          <w:highlight w:val="none"/>
        </w:rPr>
        <w:t>安徽省</w:t>
      </w:r>
      <w:r>
        <w:rPr>
          <w:rFonts w:hint="eastAsia" w:eastAsia="仿宋_GB2312"/>
          <w:bCs/>
          <w:sz w:val="32"/>
          <w:szCs w:val="32"/>
          <w:highlight w:val="none"/>
          <w:lang w:val="en-US" w:eastAsia="zh-CN"/>
        </w:rPr>
        <w:t>市场监督管理局</w:t>
      </w:r>
      <w:r>
        <w:rPr>
          <w:rFonts w:hint="eastAsia" w:eastAsia="仿宋_GB2312"/>
          <w:bCs/>
          <w:sz w:val="32"/>
          <w:szCs w:val="32"/>
          <w:highlight w:val="none"/>
        </w:rPr>
        <w:t>特种设备事故应急预案</w:t>
      </w:r>
      <w:r>
        <w:rPr>
          <w:rFonts w:hint="eastAsia" w:eastAsia="仿宋_GB2312"/>
          <w:sz w:val="32"/>
          <w:szCs w:val="32"/>
          <w:highlight w:val="none"/>
        </w:rPr>
        <w:t>》</w:t>
      </w:r>
    </w:p>
    <w:p w14:paraId="52DE2F7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val="en-US" w:eastAsia="zh-CN"/>
        </w:rPr>
        <w:t>1.2.9</w:t>
      </w:r>
      <w:r>
        <w:rPr>
          <w:rFonts w:hint="eastAsia" w:eastAsia="仿宋_GB2312"/>
          <w:sz w:val="32"/>
          <w:szCs w:val="32"/>
        </w:rPr>
        <w:t xml:space="preserve">  </w:t>
      </w:r>
      <w:r>
        <w:rPr>
          <w:rFonts w:hint="eastAsia" w:eastAsia="仿宋_GB2312"/>
          <w:sz w:val="32"/>
          <w:szCs w:val="32"/>
          <w:lang w:eastAsia="zh-CN"/>
        </w:rPr>
        <w:t>《</w:t>
      </w:r>
      <w:r>
        <w:rPr>
          <w:rFonts w:hint="eastAsia" w:eastAsia="仿宋_GB2312"/>
          <w:sz w:val="32"/>
          <w:szCs w:val="32"/>
          <w:lang w:val="en-US" w:eastAsia="zh-CN"/>
        </w:rPr>
        <w:t>合肥市特种设备事故应急预案</w:t>
      </w:r>
      <w:r>
        <w:rPr>
          <w:rFonts w:hint="eastAsia" w:eastAsia="仿宋_GB2312"/>
          <w:sz w:val="32"/>
          <w:szCs w:val="32"/>
          <w:lang w:eastAsia="zh-CN"/>
        </w:rPr>
        <w:t>》</w:t>
      </w:r>
    </w:p>
    <w:p w14:paraId="7A7939F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eastAsia="zh-CN"/>
        </w:rPr>
      </w:pPr>
      <w:r>
        <w:rPr>
          <w:rFonts w:hint="eastAsia" w:eastAsia="仿宋_GB2312"/>
          <w:sz w:val="32"/>
          <w:szCs w:val="32"/>
        </w:rPr>
        <w:t>1.2.</w:t>
      </w:r>
      <w:r>
        <w:rPr>
          <w:rFonts w:hint="eastAsia" w:eastAsia="仿宋_GB2312"/>
          <w:sz w:val="32"/>
          <w:szCs w:val="32"/>
          <w:lang w:val="en-US" w:eastAsia="zh-CN"/>
        </w:rPr>
        <w:t>10</w:t>
      </w:r>
      <w:r>
        <w:rPr>
          <w:rFonts w:hint="eastAsia" w:eastAsia="仿宋_GB2312"/>
          <w:sz w:val="32"/>
          <w:szCs w:val="32"/>
        </w:rPr>
        <w:t xml:space="preserve">  </w:t>
      </w:r>
      <w:r>
        <w:rPr>
          <w:rFonts w:hint="eastAsia" w:eastAsia="仿宋_GB2312"/>
          <w:sz w:val="32"/>
          <w:szCs w:val="32"/>
          <w:lang w:val="en-US" w:eastAsia="zh-CN"/>
        </w:rPr>
        <w:t>《瑶海区突发事件总体应急预案》</w:t>
      </w:r>
    </w:p>
    <w:p w14:paraId="32D3013B">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1.2.11  《合肥市瑶海区安全生产事故应急预案》</w:t>
      </w:r>
      <w:r>
        <w:rPr>
          <w:rFonts w:hint="eastAsia" w:eastAsia="仿宋_GB2312"/>
          <w:sz w:val="32"/>
          <w:szCs w:val="32"/>
        </w:rPr>
        <w:t>等</w:t>
      </w:r>
    </w:p>
    <w:p w14:paraId="2F31261B">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2" w:name="_Toc282157530"/>
      <w:r>
        <w:rPr>
          <w:rFonts w:hint="eastAsia" w:eastAsia="楷体_GB2312"/>
          <w:b/>
          <w:bCs/>
          <w:kern w:val="32"/>
          <w:szCs w:val="32"/>
        </w:rPr>
        <w:t>1.3  事故分级</w:t>
      </w:r>
    </w:p>
    <w:p w14:paraId="6C126B02">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本</w:t>
      </w:r>
      <w:r>
        <w:rPr>
          <w:rFonts w:hint="eastAsia" w:eastAsia="仿宋_GB2312"/>
          <w:sz w:val="32"/>
          <w:szCs w:val="32"/>
          <w:highlight w:val="none"/>
          <w:lang w:val="en-US" w:eastAsia="zh-CN"/>
        </w:rPr>
        <w:t>预案</w:t>
      </w:r>
      <w:r>
        <w:rPr>
          <w:rFonts w:hint="eastAsia" w:eastAsia="仿宋_GB2312"/>
          <w:sz w:val="32"/>
          <w:szCs w:val="32"/>
          <w:highlight w:val="none"/>
          <w:lang w:eastAsia="zh-CN"/>
        </w:rPr>
        <w:t>所称特种设备事故，是指列入特种设备目录的特种设备因其本体原因及其安全装置或者附件损坏、失效，或者特种设备相关人员违反特种设备法律法规规章、安全技术规范造成的事故。</w:t>
      </w:r>
    </w:p>
    <w:p w14:paraId="013DEABC">
      <w:pPr>
        <w:keepNext w:val="0"/>
        <w:keepLines w:val="0"/>
        <w:pageBreakBefore w:val="0"/>
        <w:widowControl w:val="0"/>
        <w:kinsoku/>
        <w:wordWrap/>
        <w:overflowPunct/>
        <w:topLinePunct w:val="0"/>
        <w:bidi w:val="0"/>
        <w:spacing w:line="560" w:lineRule="exact"/>
        <w:ind w:firstLine="640" w:firstLineChars="200"/>
        <w:textAlignment w:val="auto"/>
        <w:rPr>
          <w:rFonts w:hint="eastAsia"/>
        </w:rPr>
      </w:pPr>
      <w:r>
        <w:rPr>
          <w:rFonts w:hint="eastAsia" w:eastAsia="仿宋_GB2312"/>
          <w:color w:val="000000"/>
          <w:sz w:val="32"/>
          <w:szCs w:val="32"/>
        </w:rPr>
        <w:t>按照特种设备事故的可控性、严重程度和影响范围，特种设备事故分为特别重大、重大、较大和一般四级。</w:t>
      </w:r>
    </w:p>
    <w:p w14:paraId="143E40D1">
      <w:pPr>
        <w:keepNext w:val="0"/>
        <w:keepLines w:val="0"/>
        <w:pageBreakBefore w:val="0"/>
        <w:widowControl w:val="0"/>
        <w:kinsoku/>
        <w:wordWrap/>
        <w:overflowPunct/>
        <w:topLinePunct w:val="0"/>
        <w:bidi w:val="0"/>
        <w:spacing w:line="560" w:lineRule="exact"/>
        <w:ind w:firstLine="643" w:firstLineChars="200"/>
        <w:jc w:val="left"/>
        <w:textAlignment w:val="auto"/>
        <w:rPr>
          <w:rFonts w:hint="eastAsia" w:eastAsia="仿宋_GB2312"/>
          <w:color w:val="000000"/>
          <w:sz w:val="32"/>
          <w:szCs w:val="32"/>
        </w:rPr>
      </w:pPr>
      <w:r>
        <w:rPr>
          <w:rFonts w:hint="eastAsia" w:eastAsia="仿宋_GB2312"/>
          <w:b/>
          <w:color w:val="000000"/>
          <w:sz w:val="32"/>
          <w:szCs w:val="32"/>
        </w:rPr>
        <w:t xml:space="preserve">1.3.1  </w:t>
      </w:r>
      <w:r>
        <w:rPr>
          <w:rFonts w:hint="eastAsia" w:hAnsi="仿宋_GB2312" w:eastAsia="仿宋_GB2312"/>
          <w:b/>
          <w:color w:val="000000"/>
          <w:sz w:val="32"/>
          <w:szCs w:val="32"/>
        </w:rPr>
        <w:t>特别重大事故：</w:t>
      </w:r>
    </w:p>
    <w:p w14:paraId="092D0E9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（1）特种设备事故造成30人以上死亡，或者100人以上重伤（包括急性工业中毒，下同），或者1亿元以上直接经济损失的，以及可能造成上述严重后果的特种设备事故；</w:t>
      </w:r>
    </w:p>
    <w:p w14:paraId="5F56EF7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（2）600兆瓦以上发电机组配套锅炉爆炸的；</w:t>
      </w:r>
    </w:p>
    <w:p w14:paraId="15549AA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（3）压力容器、压力管道有毒介质泄漏，造成15万人以上转移的；</w:t>
      </w:r>
    </w:p>
    <w:p w14:paraId="57DCA7E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eastAsia="zh-CN"/>
        </w:rPr>
      </w:pPr>
      <w:r>
        <w:rPr>
          <w:rFonts w:hint="eastAsia" w:eastAsia="仿宋_GB2312"/>
          <w:sz w:val="32"/>
          <w:szCs w:val="32"/>
        </w:rPr>
        <w:t>（4）客运索道、大型游乐设施高空滞留100人以上并且时间在48小时以上的</w:t>
      </w:r>
      <w:r>
        <w:rPr>
          <w:rFonts w:hint="eastAsia" w:eastAsia="仿宋_GB2312"/>
          <w:sz w:val="32"/>
          <w:szCs w:val="32"/>
          <w:lang w:eastAsia="zh-CN"/>
        </w:rPr>
        <w:t>。</w:t>
      </w:r>
    </w:p>
    <w:p w14:paraId="03156A66">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b/>
          <w:color w:val="000000"/>
          <w:sz w:val="32"/>
          <w:szCs w:val="32"/>
        </w:rPr>
      </w:pPr>
      <w:r>
        <w:rPr>
          <w:rFonts w:hint="eastAsia" w:eastAsia="仿宋_GB2312"/>
          <w:b/>
          <w:color w:val="000000"/>
          <w:sz w:val="32"/>
          <w:szCs w:val="32"/>
        </w:rPr>
        <w:t xml:space="preserve">1.3.2  </w:t>
      </w:r>
      <w:r>
        <w:rPr>
          <w:rFonts w:hint="eastAsia" w:hAnsi="仿宋_GB2312" w:eastAsia="仿宋_GB2312"/>
          <w:b/>
          <w:color w:val="000000"/>
          <w:sz w:val="32"/>
          <w:szCs w:val="32"/>
        </w:rPr>
        <w:t>重大事故：</w:t>
      </w:r>
    </w:p>
    <w:p w14:paraId="3EC29D8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（1）特种设备事故造成10人以上30人以下死亡，或者50人以上100人以下重伤或者5000万元以上1亿元以下直接经济损失的，以及可能造成上述严重后果的事故；</w:t>
      </w:r>
    </w:p>
    <w:p w14:paraId="3A149BD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（2）600兆瓦以上发电机组配套锅炉因安全故障中断运行240小时以上的；</w:t>
      </w:r>
    </w:p>
    <w:p w14:paraId="75644F6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（3）压力容器、压力管道有毒介质泄漏，造成5万人以上15万人以下转移的；</w:t>
      </w:r>
    </w:p>
    <w:p w14:paraId="06D837E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b/>
          <w:sz w:val="32"/>
          <w:szCs w:val="32"/>
        </w:rPr>
      </w:pPr>
      <w:r>
        <w:rPr>
          <w:rFonts w:hint="eastAsia" w:eastAsia="仿宋_GB2312"/>
          <w:sz w:val="32"/>
          <w:szCs w:val="32"/>
        </w:rPr>
        <w:t xml:space="preserve">（4）客运索道、大型游乐设施高空滞留100人以上并且时间在24小时以上48小时以下的。 </w:t>
      </w:r>
    </w:p>
    <w:p w14:paraId="113B2310">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b/>
          <w:sz w:val="32"/>
          <w:szCs w:val="32"/>
        </w:rPr>
      </w:pPr>
      <w:r>
        <w:rPr>
          <w:rFonts w:hint="eastAsia" w:eastAsia="仿宋_GB2312"/>
          <w:b/>
          <w:sz w:val="32"/>
          <w:szCs w:val="32"/>
        </w:rPr>
        <w:t>1.3.3  较大事故：</w:t>
      </w:r>
    </w:p>
    <w:p w14:paraId="14F1D96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 xml:space="preserve">（1）特种设备事故造成3人以上10人以下死亡，或者10人以上50人以下重伤，或者1000万元以上5000万元以下直接经济损失的，以及可能造成上述严重后果的事故；  </w:t>
      </w:r>
    </w:p>
    <w:p w14:paraId="30730FD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（2）锅炉、压力容器、压力管道爆炸的；</w:t>
      </w:r>
    </w:p>
    <w:p w14:paraId="0CE3220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（3）压力容器、压力管道有毒介质泄漏，造成1万人以上5万人以下转移的；</w:t>
      </w:r>
    </w:p>
    <w:p w14:paraId="325F7EE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（4）起重机械整体倾覆的；</w:t>
      </w:r>
    </w:p>
    <w:p w14:paraId="6E43980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 xml:space="preserve">（5）客运索道、大型游乐设施高空滞留人员12小时以上的。 </w:t>
      </w:r>
      <w:r>
        <w:rPr>
          <w:rFonts w:hint="eastAsia" w:eastAsia="仿宋_GB2312"/>
          <w:sz w:val="32"/>
          <w:szCs w:val="32"/>
        </w:rPr>
        <w:tab/>
      </w:r>
      <w:r>
        <w:rPr>
          <w:rFonts w:hint="eastAsia" w:eastAsia="仿宋_GB2312"/>
          <w:sz w:val="32"/>
          <w:szCs w:val="32"/>
        </w:rPr>
        <w:tab/>
      </w:r>
    </w:p>
    <w:p w14:paraId="696E38E3">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b/>
          <w:sz w:val="32"/>
          <w:szCs w:val="32"/>
        </w:rPr>
      </w:pPr>
      <w:r>
        <w:rPr>
          <w:rFonts w:hint="eastAsia" w:eastAsia="仿宋_GB2312"/>
          <w:b/>
          <w:sz w:val="32"/>
          <w:szCs w:val="32"/>
        </w:rPr>
        <w:t>1.3.4  一般事故：</w:t>
      </w:r>
    </w:p>
    <w:p w14:paraId="4001E8F3">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（1）特种设备事故造成3人以下死亡，或者10人以下重伤，或者1万元以上1000万元以下直接经济损失的，以及可能造成上述严重后果的事故。</w:t>
      </w:r>
    </w:p>
    <w:p w14:paraId="2F412D06">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（2）压力容器、压力管道有毒介质泄漏，造成500人以上1万人以下转移的；</w:t>
      </w:r>
    </w:p>
    <w:p w14:paraId="3A0E2F97">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（3）电梯轿厢滞留人员2小时以上的；</w:t>
      </w:r>
    </w:p>
    <w:p w14:paraId="47B58D0A">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（4）起重机械主要受力结构件折断或者起升机构坠落的；</w:t>
      </w:r>
    </w:p>
    <w:p w14:paraId="45F771AF">
      <w:pPr>
        <w:pStyle w:val="5"/>
        <w:keepNext w:val="0"/>
        <w:keepLines w:val="0"/>
        <w:pageBreakBefore w:val="0"/>
        <w:widowControl w:val="0"/>
        <w:kinsoku/>
        <w:wordWrap/>
        <w:overflowPunct/>
        <w:topLinePunct w:val="0"/>
        <w:bidi w:val="0"/>
        <w:spacing w:before="0" w:beforeAutospacing="0" w:after="0" w:afterAutospacing="0" w:line="560" w:lineRule="exact"/>
        <w:ind w:left="29" w:leftChars="14" w:right="28" w:firstLine="640" w:firstLineChars="200"/>
        <w:textAlignment w:val="auto"/>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（5）客运索道高空滞留人员3.5小时以上12小时以下的；</w:t>
      </w:r>
    </w:p>
    <w:p w14:paraId="60650D49">
      <w:pPr>
        <w:pStyle w:val="5"/>
        <w:keepNext w:val="0"/>
        <w:keepLines w:val="0"/>
        <w:pageBreakBefore w:val="0"/>
        <w:widowControl w:val="0"/>
        <w:kinsoku/>
        <w:wordWrap/>
        <w:overflowPunct/>
        <w:topLinePunct w:val="0"/>
        <w:bidi w:val="0"/>
        <w:spacing w:before="0" w:beforeAutospacing="0" w:after="0" w:afterAutospacing="0" w:line="560" w:lineRule="exact"/>
        <w:ind w:left="29" w:leftChars="14" w:right="28" w:firstLine="640" w:firstLineChars="200"/>
        <w:textAlignment w:val="auto"/>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（6）大型游乐设施高空滞留人员1小时以上12小时以下的。</w:t>
      </w:r>
    </w:p>
    <w:p w14:paraId="185C65CE">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kern w:val="32"/>
        </w:rPr>
      </w:pPr>
      <w:r>
        <w:rPr>
          <w:rFonts w:hint="eastAsia" w:eastAsia="楷体_GB2312"/>
          <w:b/>
          <w:bCs/>
          <w:kern w:val="32"/>
          <w:szCs w:val="32"/>
        </w:rPr>
        <w:t>1.4  适用范围</w:t>
      </w:r>
      <w:bookmarkEnd w:id="2"/>
      <w:r>
        <w:rPr>
          <w:rFonts w:hint="eastAsia" w:eastAsia="楷体_GB2312"/>
          <w:kern w:val="32"/>
        </w:rPr>
        <w:tab/>
      </w:r>
    </w:p>
    <w:p w14:paraId="1689399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本预案适用于下列特种设备事故的应对工作：</w:t>
      </w:r>
    </w:p>
    <w:p w14:paraId="6BDAAC02">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（1）本辖区内一般级别</w:t>
      </w:r>
      <w:r>
        <w:rPr>
          <w:rFonts w:hint="eastAsia" w:eastAsia="仿宋_GB2312"/>
          <w:sz w:val="32"/>
          <w:szCs w:val="32"/>
          <w:lang w:val="en-US" w:eastAsia="zh-CN"/>
        </w:rPr>
        <w:t>及</w:t>
      </w:r>
      <w:r>
        <w:rPr>
          <w:rFonts w:hint="eastAsia" w:eastAsia="仿宋_GB2312"/>
          <w:sz w:val="32"/>
          <w:szCs w:val="32"/>
        </w:rPr>
        <w:t>以上特种设备事故；</w:t>
      </w:r>
    </w:p>
    <w:p w14:paraId="53935793">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（2）超出本辖区应急处置能力，或者跨行政区域的特种设备事故由上级启动</w:t>
      </w:r>
      <w:r>
        <w:rPr>
          <w:rFonts w:hint="eastAsia" w:eastAsia="仿宋_GB2312"/>
          <w:sz w:val="32"/>
          <w:szCs w:val="32"/>
          <w:lang w:val="en-US" w:eastAsia="zh-CN"/>
        </w:rPr>
        <w:t>相应级别</w:t>
      </w:r>
      <w:r>
        <w:rPr>
          <w:rFonts w:hint="eastAsia" w:eastAsia="仿宋_GB2312"/>
          <w:sz w:val="32"/>
          <w:szCs w:val="32"/>
        </w:rPr>
        <w:t>特种设备应急救援预案；</w:t>
      </w:r>
    </w:p>
    <w:p w14:paraId="74FD9B37">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（3）达不到上述条件的，但社会影响较大，区</w:t>
      </w:r>
      <w:r>
        <w:rPr>
          <w:rFonts w:hint="eastAsia" w:eastAsia="仿宋_GB2312"/>
          <w:sz w:val="32"/>
          <w:szCs w:val="32"/>
          <w:lang w:val="en-US" w:eastAsia="zh-CN"/>
        </w:rPr>
        <w:t>安防委</w:t>
      </w:r>
      <w:r>
        <w:rPr>
          <w:rFonts w:hint="eastAsia" w:eastAsia="仿宋_GB2312"/>
          <w:sz w:val="32"/>
          <w:szCs w:val="32"/>
        </w:rPr>
        <w:t>决定启动本预案的特种设备</w:t>
      </w:r>
      <w:r>
        <w:rPr>
          <w:rFonts w:hint="eastAsia" w:eastAsia="仿宋_GB2312"/>
          <w:sz w:val="32"/>
          <w:szCs w:val="32"/>
          <w:lang w:val="en-US" w:eastAsia="zh-CN"/>
        </w:rPr>
        <w:t>相关</w:t>
      </w:r>
      <w:r>
        <w:rPr>
          <w:rFonts w:hint="eastAsia" w:eastAsia="仿宋_GB2312"/>
          <w:sz w:val="32"/>
          <w:szCs w:val="32"/>
        </w:rPr>
        <w:t>事故</w:t>
      </w:r>
      <w:r>
        <w:rPr>
          <w:rFonts w:hint="eastAsia" w:eastAsia="仿宋_GB2312"/>
          <w:sz w:val="32"/>
          <w:szCs w:val="32"/>
          <w:lang w:val="en-US" w:eastAsia="zh-CN"/>
        </w:rPr>
        <w:t>或特种设备相关安全事件</w:t>
      </w:r>
      <w:r>
        <w:rPr>
          <w:rFonts w:hint="eastAsia" w:eastAsia="仿宋_GB2312"/>
          <w:sz w:val="32"/>
          <w:szCs w:val="32"/>
        </w:rPr>
        <w:t>。</w:t>
      </w:r>
    </w:p>
    <w:p w14:paraId="099A4EB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本辖区启动应急预案应对处置，</w:t>
      </w:r>
      <w:r>
        <w:rPr>
          <w:rFonts w:hint="eastAsia" w:eastAsia="仿宋_GB2312" w:cs="仿宋_GB2312"/>
          <w:kern w:val="0"/>
          <w:sz w:val="32"/>
          <w:szCs w:val="32"/>
          <w:lang w:val="en-US" w:eastAsia="zh-CN"/>
        </w:rPr>
        <w:t>提请</w:t>
      </w:r>
      <w:r>
        <w:rPr>
          <w:rFonts w:hint="eastAsia" w:eastAsia="仿宋_GB2312" w:cs="仿宋_GB2312"/>
          <w:kern w:val="0"/>
          <w:sz w:val="32"/>
          <w:szCs w:val="32"/>
        </w:rPr>
        <w:t>市有关部门根据需要进行指导。</w:t>
      </w:r>
    </w:p>
    <w:p w14:paraId="08C249BF">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3" w:name="_Toc282157531"/>
      <w:r>
        <w:rPr>
          <w:rFonts w:hint="eastAsia" w:eastAsia="楷体_GB2312"/>
          <w:b/>
          <w:bCs/>
          <w:kern w:val="32"/>
          <w:szCs w:val="32"/>
        </w:rPr>
        <w:t>1.5  工作原则</w:t>
      </w:r>
      <w:bookmarkEnd w:id="3"/>
    </w:p>
    <w:p w14:paraId="3FC7EB5B">
      <w:pPr>
        <w:keepNext w:val="0"/>
        <w:keepLines w:val="0"/>
        <w:pageBreakBefore w:val="0"/>
        <w:widowControl w:val="0"/>
        <w:kinsoku/>
        <w:wordWrap/>
        <w:overflowPunct/>
        <w:topLinePunct w:val="0"/>
        <w:bidi w:val="0"/>
        <w:spacing w:line="560" w:lineRule="exact"/>
        <w:ind w:firstLine="643" w:firstLineChars="200"/>
        <w:jc w:val="left"/>
        <w:textAlignment w:val="auto"/>
        <w:rPr>
          <w:rFonts w:hint="eastAsia" w:eastAsia="仿宋_GB2312"/>
          <w:sz w:val="32"/>
          <w:szCs w:val="32"/>
        </w:rPr>
      </w:pPr>
      <w:bookmarkStart w:id="4" w:name="_Toc282157532"/>
      <w:r>
        <w:rPr>
          <w:rFonts w:hint="eastAsia" w:eastAsia="仿宋_GB2312"/>
          <w:b/>
          <w:color w:val="000000"/>
          <w:sz w:val="32"/>
          <w:szCs w:val="32"/>
        </w:rPr>
        <w:t>1.5.1</w:t>
      </w:r>
      <w:r>
        <w:rPr>
          <w:rFonts w:hint="eastAsia" w:hAnsi="仿宋_GB2312" w:eastAsia="仿宋_GB2312"/>
          <w:b/>
          <w:color w:val="000000"/>
          <w:sz w:val="32"/>
          <w:szCs w:val="32"/>
        </w:rPr>
        <w:t>　以人为本，安全第一</w:t>
      </w:r>
      <w:bookmarkEnd w:id="4"/>
      <w:r>
        <w:rPr>
          <w:rFonts w:hint="eastAsia" w:hAnsi="仿宋_GB2312" w:eastAsia="仿宋_GB2312"/>
          <w:b/>
          <w:color w:val="000000"/>
          <w:sz w:val="32"/>
          <w:szCs w:val="32"/>
        </w:rPr>
        <w:t>。</w:t>
      </w:r>
      <w:r>
        <w:rPr>
          <w:rFonts w:hint="eastAsia" w:eastAsia="仿宋_GB2312"/>
          <w:sz w:val="32"/>
          <w:szCs w:val="32"/>
        </w:rPr>
        <w:t>把保障群众生命安全和身体健康作为应急工作的出发点和落脚点，提高全社会的安全防范意识，建立健全社会各方支持、参与应对事故的救援工作机制。</w:t>
      </w:r>
    </w:p>
    <w:p w14:paraId="76586C8B">
      <w:pPr>
        <w:keepNext w:val="0"/>
        <w:keepLines w:val="0"/>
        <w:pageBreakBefore w:val="0"/>
        <w:widowControl w:val="0"/>
        <w:kinsoku/>
        <w:wordWrap/>
        <w:overflowPunct/>
        <w:topLinePunct w:val="0"/>
        <w:bidi w:val="0"/>
        <w:spacing w:line="560" w:lineRule="exact"/>
        <w:ind w:firstLine="643" w:firstLineChars="200"/>
        <w:jc w:val="left"/>
        <w:textAlignment w:val="auto"/>
        <w:rPr>
          <w:rFonts w:hint="eastAsia" w:eastAsia="仿宋_GB2312" w:cs="仿宋_GB2312"/>
          <w:color w:val="FF0000"/>
          <w:kern w:val="0"/>
          <w:sz w:val="32"/>
          <w:szCs w:val="32"/>
        </w:rPr>
      </w:pPr>
      <w:bookmarkStart w:id="5" w:name="_Toc282157533"/>
      <w:r>
        <w:rPr>
          <w:rFonts w:hint="eastAsia" w:eastAsia="仿宋_GB2312"/>
          <w:b/>
          <w:color w:val="000000"/>
          <w:sz w:val="32"/>
          <w:szCs w:val="32"/>
        </w:rPr>
        <w:t>1.5.2</w:t>
      </w:r>
      <w:r>
        <w:rPr>
          <w:rFonts w:hint="eastAsia" w:hAnsi="仿宋_GB2312" w:eastAsia="仿宋_GB2312"/>
          <w:b/>
          <w:color w:val="000000"/>
          <w:sz w:val="32"/>
          <w:szCs w:val="32"/>
        </w:rPr>
        <w:t>　统一指挥，分级</w:t>
      </w:r>
      <w:bookmarkEnd w:id="5"/>
      <w:r>
        <w:rPr>
          <w:rFonts w:hint="eastAsia" w:hAnsi="仿宋_GB2312" w:eastAsia="仿宋_GB2312"/>
          <w:b/>
          <w:color w:val="000000"/>
          <w:sz w:val="32"/>
          <w:szCs w:val="32"/>
        </w:rPr>
        <w:t>负责。</w:t>
      </w:r>
      <w:r>
        <w:rPr>
          <w:rFonts w:hint="eastAsia" w:eastAsia="仿宋_GB2312"/>
          <w:sz w:val="32"/>
          <w:szCs w:val="32"/>
        </w:rPr>
        <w:t>在区</w:t>
      </w:r>
      <w:r>
        <w:rPr>
          <w:rFonts w:hint="eastAsia" w:eastAsia="仿宋_GB2312"/>
          <w:sz w:val="32"/>
          <w:szCs w:val="32"/>
          <w:lang w:val="en-US" w:eastAsia="zh-CN"/>
        </w:rPr>
        <w:t>安防委</w:t>
      </w:r>
      <w:r>
        <w:rPr>
          <w:rFonts w:hint="eastAsia" w:eastAsia="仿宋_GB2312"/>
          <w:sz w:val="32"/>
          <w:szCs w:val="32"/>
        </w:rPr>
        <w:t>统一领导下，实行条块结合、属地为主的应急处置机制。</w:t>
      </w:r>
      <w:r>
        <w:rPr>
          <w:rFonts w:hint="eastAsia" w:eastAsia="仿宋_GB2312" w:cs="仿宋_GB2312"/>
          <w:kern w:val="0"/>
          <w:sz w:val="32"/>
          <w:szCs w:val="32"/>
        </w:rPr>
        <w:t>一般事故由本区启动预案组织应急处置；较大事故以上由本辖区进行先期处置，同时报告上级启动</w:t>
      </w:r>
      <w:r>
        <w:rPr>
          <w:rFonts w:hint="eastAsia" w:eastAsia="仿宋_GB2312" w:cs="仿宋_GB2312"/>
          <w:kern w:val="0"/>
          <w:sz w:val="32"/>
          <w:szCs w:val="32"/>
          <w:lang w:val="en-US" w:eastAsia="zh-CN"/>
        </w:rPr>
        <w:t>上级</w:t>
      </w:r>
      <w:r>
        <w:rPr>
          <w:rFonts w:hint="eastAsia" w:eastAsia="仿宋_GB2312" w:cs="仿宋_GB2312"/>
          <w:kern w:val="0"/>
          <w:sz w:val="32"/>
          <w:szCs w:val="32"/>
        </w:rPr>
        <w:t>预案。</w:t>
      </w:r>
    </w:p>
    <w:p w14:paraId="34FC4F42">
      <w:pPr>
        <w:keepNext w:val="0"/>
        <w:keepLines w:val="0"/>
        <w:pageBreakBefore w:val="0"/>
        <w:widowControl w:val="0"/>
        <w:kinsoku/>
        <w:wordWrap/>
        <w:overflowPunct/>
        <w:topLinePunct w:val="0"/>
        <w:bidi w:val="0"/>
        <w:spacing w:line="560" w:lineRule="exact"/>
        <w:ind w:firstLine="643" w:firstLineChars="200"/>
        <w:jc w:val="left"/>
        <w:textAlignment w:val="auto"/>
        <w:rPr>
          <w:rFonts w:hint="eastAsia" w:eastAsia="仿宋_GB2312"/>
          <w:sz w:val="32"/>
          <w:szCs w:val="32"/>
        </w:rPr>
      </w:pPr>
      <w:bookmarkStart w:id="6" w:name="_Toc282157534"/>
      <w:r>
        <w:rPr>
          <w:rFonts w:hint="eastAsia" w:eastAsia="仿宋_GB2312"/>
          <w:b/>
          <w:color w:val="000000"/>
          <w:sz w:val="32"/>
          <w:szCs w:val="32"/>
        </w:rPr>
        <w:t>1.5.3</w:t>
      </w:r>
      <w:r>
        <w:rPr>
          <w:rFonts w:hint="eastAsia" w:hAnsi="仿宋_GB2312" w:eastAsia="仿宋_GB2312"/>
          <w:b/>
          <w:color w:val="000000"/>
          <w:sz w:val="32"/>
          <w:szCs w:val="32"/>
        </w:rPr>
        <w:t>　预防为主，平战结合</w:t>
      </w:r>
      <w:bookmarkEnd w:id="6"/>
      <w:r>
        <w:rPr>
          <w:rFonts w:hint="eastAsia" w:hAnsi="仿宋_GB2312" w:eastAsia="仿宋_GB2312"/>
          <w:b/>
          <w:color w:val="000000"/>
          <w:sz w:val="32"/>
          <w:szCs w:val="32"/>
        </w:rPr>
        <w:t>。</w:t>
      </w:r>
      <w:r>
        <w:rPr>
          <w:rFonts w:hint="eastAsia" w:eastAsia="仿宋_GB2312"/>
          <w:sz w:val="32"/>
          <w:szCs w:val="32"/>
        </w:rPr>
        <w:t>坚持预防为主、综合治理，全面规划、整合资源，加强培训演练，将平时管理与应急处置有机结合起来，充分发挥生产经营单位的专兼职应急队伍作为第一响应者的作用。</w:t>
      </w:r>
    </w:p>
    <w:p w14:paraId="61BC3ACC">
      <w:pPr>
        <w:keepNext w:val="0"/>
        <w:keepLines w:val="0"/>
        <w:pageBreakBefore w:val="0"/>
        <w:widowControl w:val="0"/>
        <w:kinsoku/>
        <w:wordWrap/>
        <w:overflowPunct/>
        <w:topLinePunct w:val="0"/>
        <w:bidi w:val="0"/>
        <w:spacing w:line="560" w:lineRule="exact"/>
        <w:ind w:firstLine="643" w:firstLineChars="200"/>
        <w:textAlignment w:val="auto"/>
        <w:rPr>
          <w:rFonts w:hint="eastAsia" w:eastAsia="黑体"/>
          <w:kern w:val="32"/>
          <w:sz w:val="32"/>
          <w:szCs w:val="32"/>
        </w:rPr>
      </w:pPr>
      <w:r>
        <w:rPr>
          <w:rFonts w:hint="eastAsia" w:eastAsia="黑体"/>
          <w:b/>
          <w:bCs/>
          <w:kern w:val="32"/>
          <w:sz w:val="32"/>
          <w:szCs w:val="32"/>
        </w:rPr>
        <w:t xml:space="preserve">2 </w:t>
      </w:r>
      <w:r>
        <w:rPr>
          <w:rFonts w:hint="eastAsia" w:eastAsia="黑体"/>
          <w:kern w:val="32"/>
          <w:sz w:val="32"/>
          <w:szCs w:val="32"/>
        </w:rPr>
        <w:t xml:space="preserve">  组织体系</w:t>
      </w:r>
    </w:p>
    <w:p w14:paraId="7CD02E0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color w:val="auto"/>
          <w:sz w:val="32"/>
          <w:szCs w:val="32"/>
        </w:rPr>
      </w:pPr>
      <w:r>
        <w:rPr>
          <w:rFonts w:hint="eastAsia" w:eastAsia="仿宋_GB2312"/>
          <w:sz w:val="32"/>
          <w:szCs w:val="32"/>
        </w:rPr>
        <w:t>本辖区成立特种设备事故应急指挥部(以下简称区应急指挥部)，</w:t>
      </w:r>
      <w:r>
        <w:rPr>
          <w:rFonts w:hint="eastAsia" w:eastAsia="仿宋_GB2312"/>
          <w:color w:val="auto"/>
          <w:sz w:val="32"/>
          <w:szCs w:val="32"/>
        </w:rPr>
        <w:t>负责组织、协调、指挥特种设备事故应急处置工作。区应急指挥部根据需要，设立特种设备事故</w:t>
      </w:r>
      <w:r>
        <w:rPr>
          <w:rFonts w:hint="eastAsia" w:eastAsia="仿宋_GB2312" w:cs="仿宋_GB2312"/>
          <w:color w:val="auto"/>
          <w:kern w:val="0"/>
          <w:sz w:val="32"/>
          <w:szCs w:val="32"/>
        </w:rPr>
        <w:t>现场应急指挥部，现场应急指挥部</w:t>
      </w:r>
      <w:r>
        <w:rPr>
          <w:rFonts w:hint="eastAsia" w:eastAsia="仿宋_GB2312"/>
          <w:color w:val="auto"/>
          <w:sz w:val="32"/>
          <w:szCs w:val="32"/>
        </w:rPr>
        <w:t>下设相关工作组。</w:t>
      </w:r>
    </w:p>
    <w:p w14:paraId="01E6EB32">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color w:val="auto"/>
          <w:kern w:val="32"/>
          <w:szCs w:val="32"/>
        </w:rPr>
      </w:pPr>
      <w:bookmarkStart w:id="7" w:name="_Toc282157537"/>
      <w:r>
        <w:rPr>
          <w:rFonts w:hint="eastAsia" w:eastAsia="楷体_GB2312"/>
          <w:b/>
          <w:bCs/>
          <w:color w:val="auto"/>
          <w:kern w:val="32"/>
          <w:szCs w:val="32"/>
        </w:rPr>
        <w:t>2.1  区应急指挥部</w:t>
      </w:r>
      <w:bookmarkEnd w:id="7"/>
    </w:p>
    <w:p w14:paraId="2CD575C1">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3" w:firstLineChars="200"/>
        <w:textAlignment w:val="auto"/>
        <w:rPr>
          <w:rFonts w:hint="eastAsia" w:eastAsia="仿宋_GB2312"/>
          <w:color w:val="auto"/>
          <w:sz w:val="32"/>
          <w:szCs w:val="32"/>
        </w:rPr>
      </w:pPr>
      <w:r>
        <w:rPr>
          <w:rFonts w:hint="eastAsia" w:eastAsia="仿宋_GB2312"/>
          <w:b/>
          <w:color w:val="auto"/>
          <w:sz w:val="32"/>
          <w:szCs w:val="32"/>
        </w:rPr>
        <w:t>2.1.1</w:t>
      </w:r>
      <w:r>
        <w:rPr>
          <w:rFonts w:hint="eastAsia" w:eastAsia="黑体"/>
          <w:bCs/>
          <w:color w:val="auto"/>
          <w:kern w:val="32"/>
          <w:sz w:val="32"/>
          <w:szCs w:val="32"/>
        </w:rPr>
        <w:t xml:space="preserve">  </w:t>
      </w:r>
      <w:r>
        <w:rPr>
          <w:rFonts w:hint="eastAsia" w:eastAsia="仿宋_GB2312"/>
          <w:b/>
          <w:color w:val="auto"/>
          <w:sz w:val="32"/>
          <w:szCs w:val="32"/>
        </w:rPr>
        <w:t>区应急指挥部组成</w:t>
      </w:r>
    </w:p>
    <w:p w14:paraId="0199195C">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40" w:firstLineChars="200"/>
        <w:textAlignment w:val="auto"/>
        <w:rPr>
          <w:rFonts w:hint="eastAsia" w:eastAsia="仿宋_GB2312" w:cs="仿宋_GB2312"/>
          <w:color w:val="auto"/>
          <w:kern w:val="0"/>
          <w:sz w:val="32"/>
          <w:szCs w:val="32"/>
        </w:rPr>
      </w:pPr>
      <w:r>
        <w:rPr>
          <w:rFonts w:hint="eastAsia" w:eastAsia="仿宋_GB2312"/>
          <w:color w:val="auto"/>
          <w:sz w:val="32"/>
          <w:szCs w:val="32"/>
        </w:rPr>
        <w:t>区应急指挥部总指挥</w:t>
      </w:r>
      <w:r>
        <w:rPr>
          <w:rFonts w:hint="eastAsia" w:eastAsia="仿宋_GB2312" w:cs="仿宋_GB2312"/>
          <w:color w:val="auto"/>
          <w:kern w:val="0"/>
          <w:sz w:val="32"/>
          <w:szCs w:val="32"/>
        </w:rPr>
        <w:t>由区政府分管市场监督管理工作的副区长担任，必要时由区长担任。副总指</w:t>
      </w:r>
      <w:r>
        <w:rPr>
          <w:rFonts w:hint="eastAsia" w:eastAsia="仿宋_GB2312" w:cs="仿宋_GB2312"/>
          <w:color w:val="auto"/>
          <w:kern w:val="0"/>
          <w:sz w:val="32"/>
          <w:szCs w:val="32"/>
          <w:highlight w:val="none"/>
        </w:rPr>
        <w:t>挥由区政府</w:t>
      </w:r>
      <w:r>
        <w:rPr>
          <w:rFonts w:hint="eastAsia" w:eastAsia="仿宋_GB2312" w:cs="仿宋_GB2312"/>
          <w:color w:val="auto"/>
          <w:kern w:val="0"/>
          <w:sz w:val="32"/>
          <w:szCs w:val="32"/>
          <w:highlight w:val="none"/>
          <w:lang w:val="en-US" w:eastAsia="zh-CN"/>
        </w:rPr>
        <w:t>办</w:t>
      </w:r>
      <w:r>
        <w:rPr>
          <w:rFonts w:hint="eastAsia" w:eastAsia="仿宋_GB2312" w:cs="仿宋_GB2312"/>
          <w:color w:val="auto"/>
          <w:kern w:val="0"/>
          <w:sz w:val="32"/>
          <w:szCs w:val="32"/>
          <w:highlight w:val="none"/>
        </w:rPr>
        <w:t>主任和区市场监督管理局、区应急管理局主要负责人担</w:t>
      </w:r>
      <w:r>
        <w:rPr>
          <w:rFonts w:hint="eastAsia" w:eastAsia="仿宋_GB2312" w:cs="仿宋_GB2312"/>
          <w:color w:val="auto"/>
          <w:kern w:val="0"/>
          <w:sz w:val="32"/>
          <w:szCs w:val="32"/>
        </w:rPr>
        <w:t>任。成员由有关部门单位负责人担任。</w:t>
      </w:r>
    </w:p>
    <w:p w14:paraId="71D9159A">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rPr>
      </w:pPr>
      <w:r>
        <w:rPr>
          <w:rFonts w:hint="eastAsia" w:ascii="仿宋_GB2312" w:eastAsia="仿宋_GB2312"/>
          <w:color w:val="auto"/>
          <w:sz w:val="32"/>
          <w:szCs w:val="32"/>
        </w:rPr>
        <w:t>应急指挥部成员单位由</w:t>
      </w:r>
      <w:r>
        <w:rPr>
          <w:rFonts w:hint="eastAsia" w:ascii="仿宋_GB2312" w:hAnsi="仿宋" w:eastAsia="仿宋_GB2312" w:cs="仿宋"/>
          <w:color w:val="auto"/>
          <w:sz w:val="32"/>
          <w:szCs w:val="32"/>
          <w:shd w:val="clear" w:color="auto" w:fill="FFFFFF"/>
        </w:rPr>
        <w:t>区市场监管局、区委宣传部</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区委网信办</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w:t>
      </w:r>
      <w:r>
        <w:rPr>
          <w:rFonts w:hint="eastAsia" w:eastAsia="仿宋_GB2312" w:cs="仿宋_GB2312"/>
          <w:color w:val="auto"/>
          <w:kern w:val="0"/>
          <w:sz w:val="32"/>
          <w:szCs w:val="32"/>
        </w:rPr>
        <w:t>应急管理</w:t>
      </w:r>
      <w:r>
        <w:rPr>
          <w:rFonts w:hint="eastAsia" w:ascii="仿宋_GB2312" w:hAnsi="仿宋" w:eastAsia="仿宋_GB2312" w:cs="仿宋"/>
          <w:color w:val="auto"/>
          <w:sz w:val="32"/>
          <w:szCs w:val="32"/>
          <w:shd w:val="clear" w:color="auto" w:fill="FFFFFF"/>
        </w:rPr>
        <w:t>局、公安瑶海分局、</w:t>
      </w:r>
      <w:r>
        <w:rPr>
          <w:rFonts w:hint="eastAsia" w:ascii="仿宋_GB2312" w:hAnsi="仿宋" w:eastAsia="仿宋_GB2312" w:cs="仿宋"/>
          <w:color w:val="auto"/>
          <w:sz w:val="32"/>
          <w:szCs w:val="32"/>
          <w:highlight w:val="none"/>
          <w:shd w:val="clear" w:color="auto" w:fill="FFFFFF"/>
          <w:lang w:val="en-US" w:eastAsia="zh-CN"/>
        </w:rPr>
        <w:t>区</w:t>
      </w:r>
      <w:r>
        <w:rPr>
          <w:rFonts w:hint="eastAsia" w:ascii="仿宋_GB2312" w:hAnsi="仿宋" w:eastAsia="仿宋_GB2312" w:cs="仿宋"/>
          <w:color w:val="auto"/>
          <w:sz w:val="32"/>
          <w:szCs w:val="32"/>
          <w:highlight w:val="none"/>
          <w:shd w:val="clear" w:color="auto" w:fill="FFFFFF"/>
        </w:rPr>
        <w:t>消防</w:t>
      </w:r>
      <w:r>
        <w:rPr>
          <w:rFonts w:hint="eastAsia" w:ascii="仿宋_GB2312" w:hAnsi="仿宋" w:eastAsia="仿宋_GB2312" w:cs="仿宋"/>
          <w:color w:val="auto"/>
          <w:sz w:val="32"/>
          <w:szCs w:val="32"/>
          <w:highlight w:val="none"/>
          <w:shd w:val="clear" w:color="auto" w:fill="FFFFFF"/>
          <w:lang w:val="en-US" w:eastAsia="zh-CN"/>
        </w:rPr>
        <w:t>救援局</w:t>
      </w:r>
      <w:r>
        <w:rPr>
          <w:rFonts w:hint="eastAsia" w:ascii="仿宋_GB2312" w:hAnsi="仿宋" w:eastAsia="仿宋_GB2312" w:cs="仿宋"/>
          <w:color w:val="auto"/>
          <w:sz w:val="32"/>
          <w:szCs w:val="32"/>
          <w:highlight w:val="none"/>
          <w:shd w:val="clear" w:color="auto" w:fill="FFFFFF"/>
        </w:rPr>
        <w:t>、</w:t>
      </w:r>
      <w:r>
        <w:rPr>
          <w:rFonts w:hint="eastAsia" w:ascii="仿宋_GB2312" w:hAnsi="仿宋" w:eastAsia="仿宋_GB2312" w:cs="仿宋"/>
          <w:color w:val="auto"/>
          <w:sz w:val="32"/>
          <w:szCs w:val="32"/>
          <w:shd w:val="clear" w:color="auto" w:fill="FFFFFF"/>
        </w:rPr>
        <w:t>区发改委、区</w:t>
      </w:r>
      <w:r>
        <w:rPr>
          <w:rFonts w:hint="eastAsia" w:ascii="仿宋_GB2312" w:hAnsi="仿宋" w:eastAsia="仿宋_GB2312" w:cs="仿宋"/>
          <w:color w:val="auto"/>
          <w:sz w:val="32"/>
          <w:szCs w:val="32"/>
          <w:shd w:val="clear" w:color="auto" w:fill="FFFFFF"/>
          <w:lang w:val="en-US" w:eastAsia="zh-CN"/>
        </w:rPr>
        <w:t>卫健</w:t>
      </w:r>
      <w:r>
        <w:rPr>
          <w:rFonts w:hint="eastAsia" w:ascii="仿宋_GB2312" w:hAnsi="仿宋" w:eastAsia="仿宋_GB2312" w:cs="仿宋"/>
          <w:color w:val="auto"/>
          <w:sz w:val="32"/>
          <w:szCs w:val="32"/>
          <w:shd w:val="clear" w:color="auto" w:fill="FFFFFF"/>
        </w:rPr>
        <w:t>委、区住建局、</w:t>
      </w:r>
      <w:r>
        <w:rPr>
          <w:rFonts w:hint="eastAsia" w:ascii="仿宋_GB2312" w:hAnsi="仿宋" w:eastAsia="仿宋_GB2312" w:cs="仿宋"/>
          <w:color w:val="auto"/>
          <w:sz w:val="32"/>
          <w:szCs w:val="32"/>
          <w:highlight w:val="none"/>
          <w:shd w:val="clear" w:color="auto" w:fill="FFFFFF"/>
        </w:rPr>
        <w:t>区财政局</w:t>
      </w:r>
      <w:r>
        <w:rPr>
          <w:rFonts w:hint="eastAsia" w:ascii="仿宋_GB2312" w:hAnsi="仿宋" w:eastAsia="仿宋_GB2312" w:cs="仿宋"/>
          <w:color w:val="auto"/>
          <w:sz w:val="32"/>
          <w:szCs w:val="32"/>
          <w:shd w:val="clear" w:color="auto" w:fill="FFFFFF"/>
        </w:rPr>
        <w:t>、</w:t>
      </w:r>
      <w:r>
        <w:rPr>
          <w:rFonts w:hint="eastAsia" w:ascii="仿宋_GB2312" w:hAnsi="仿宋" w:eastAsia="仿宋_GB2312" w:cs="仿宋"/>
          <w:color w:val="auto"/>
          <w:sz w:val="32"/>
          <w:szCs w:val="32"/>
          <w:shd w:val="clear" w:color="auto" w:fill="FFFFFF"/>
          <w:lang w:val="en-US" w:eastAsia="zh-CN"/>
        </w:rPr>
        <w:t>区民政局、</w:t>
      </w:r>
      <w:r>
        <w:rPr>
          <w:rFonts w:hint="eastAsia" w:ascii="仿宋_GB2312" w:hAnsi="仿宋" w:eastAsia="仿宋_GB2312" w:cs="仿宋"/>
          <w:color w:val="auto"/>
          <w:sz w:val="32"/>
          <w:szCs w:val="32"/>
          <w:shd w:val="clear" w:color="auto" w:fill="FFFFFF"/>
        </w:rPr>
        <w:t>区人社局、区商务局、区文旅局、区环保局、区重点工程建设管理中心、区国资公司等部门有关负责人为成员。</w:t>
      </w:r>
    </w:p>
    <w:p w14:paraId="06DDD0E2">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必要时，可及时吸收区属相关部门单位负责人作为区应急指挥部成员。</w:t>
      </w:r>
    </w:p>
    <w:p w14:paraId="3281A05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color w:val="auto"/>
          <w:sz w:val="32"/>
          <w:szCs w:val="32"/>
        </w:rPr>
      </w:pPr>
      <w:r>
        <w:rPr>
          <w:rFonts w:hint="eastAsia" w:eastAsia="仿宋_GB2312"/>
          <w:color w:val="auto"/>
          <w:sz w:val="32"/>
          <w:szCs w:val="32"/>
        </w:rPr>
        <w:t>区应急指挥部下设办公室，办公室设在区市场监督管理局，办公室主任由市场监督管理局局长兼任。</w:t>
      </w:r>
    </w:p>
    <w:p w14:paraId="5B2F3DBC">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sz w:val="32"/>
          <w:szCs w:val="32"/>
        </w:rPr>
      </w:pPr>
      <w:r>
        <w:rPr>
          <w:rFonts w:hint="eastAsia" w:eastAsia="仿宋_GB2312"/>
          <w:b/>
          <w:sz w:val="32"/>
          <w:szCs w:val="32"/>
        </w:rPr>
        <w:t>2.1.2  区应急指挥部主要职责</w:t>
      </w:r>
    </w:p>
    <w:p w14:paraId="64A4F7C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（1）负责组织、协调、指挥全区</w:t>
      </w:r>
      <w:r>
        <w:rPr>
          <w:rFonts w:hint="eastAsia" w:ascii="仿宋_GB2312" w:hAnsi="宋体" w:eastAsia="仿宋_GB2312"/>
          <w:sz w:val="32"/>
          <w:szCs w:val="32"/>
        </w:rPr>
        <w:t>特种设备事故</w:t>
      </w:r>
      <w:r>
        <w:rPr>
          <w:rFonts w:hint="eastAsia" w:eastAsia="仿宋_GB2312"/>
          <w:sz w:val="32"/>
          <w:szCs w:val="32"/>
        </w:rPr>
        <w:t>应急工作；</w:t>
      </w:r>
    </w:p>
    <w:p w14:paraId="02810E0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（2）协助</w:t>
      </w:r>
      <w:r>
        <w:rPr>
          <w:rFonts w:hint="eastAsia" w:eastAsia="仿宋_GB2312"/>
          <w:sz w:val="32"/>
          <w:szCs w:val="32"/>
          <w:lang w:val="en-US" w:eastAsia="zh-CN"/>
        </w:rPr>
        <w:t>合肥市政府</w:t>
      </w:r>
      <w:r>
        <w:rPr>
          <w:rFonts w:hint="eastAsia" w:eastAsia="仿宋_GB2312"/>
          <w:sz w:val="32"/>
          <w:szCs w:val="32"/>
        </w:rPr>
        <w:t>、</w:t>
      </w:r>
      <w:r>
        <w:rPr>
          <w:rFonts w:hint="eastAsia" w:eastAsia="仿宋_GB2312"/>
          <w:sz w:val="32"/>
          <w:szCs w:val="32"/>
          <w:lang w:val="en-US" w:eastAsia="zh-CN"/>
        </w:rPr>
        <w:t>省</w:t>
      </w:r>
      <w:r>
        <w:rPr>
          <w:rFonts w:hint="eastAsia" w:eastAsia="仿宋_GB2312"/>
          <w:sz w:val="32"/>
          <w:szCs w:val="32"/>
        </w:rPr>
        <w:t>政府和国务院及相关部门做好</w:t>
      </w:r>
      <w:r>
        <w:rPr>
          <w:rFonts w:hint="eastAsia" w:eastAsia="仿宋_GB2312"/>
          <w:sz w:val="32"/>
          <w:szCs w:val="32"/>
          <w:lang w:val="en-US" w:eastAsia="zh-CN"/>
        </w:rPr>
        <w:t>较大、</w:t>
      </w:r>
      <w:r>
        <w:rPr>
          <w:rFonts w:hint="eastAsia" w:eastAsia="仿宋_GB2312"/>
          <w:sz w:val="32"/>
          <w:szCs w:val="32"/>
        </w:rPr>
        <w:t>重大、特别重大</w:t>
      </w:r>
      <w:r>
        <w:rPr>
          <w:rFonts w:hint="eastAsia" w:ascii="仿宋_GB2312" w:hAnsi="宋体" w:eastAsia="仿宋_GB2312"/>
          <w:sz w:val="32"/>
          <w:szCs w:val="32"/>
        </w:rPr>
        <w:t>特种设备事故</w:t>
      </w:r>
      <w:r>
        <w:rPr>
          <w:rFonts w:hint="eastAsia" w:eastAsia="仿宋_GB2312"/>
          <w:sz w:val="32"/>
          <w:szCs w:val="32"/>
        </w:rPr>
        <w:t>的应急救援工作；</w:t>
      </w:r>
    </w:p>
    <w:p w14:paraId="5F253A6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（3）决定启动区</w:t>
      </w:r>
      <w:r>
        <w:rPr>
          <w:rFonts w:hint="eastAsia" w:ascii="仿宋_GB2312" w:hAnsi="宋体" w:eastAsia="仿宋_GB2312"/>
          <w:sz w:val="32"/>
          <w:szCs w:val="32"/>
        </w:rPr>
        <w:t>特种设备事故</w:t>
      </w:r>
      <w:r>
        <w:rPr>
          <w:rFonts w:hint="eastAsia" w:eastAsia="仿宋_GB2312"/>
          <w:sz w:val="32"/>
          <w:szCs w:val="32"/>
        </w:rPr>
        <w:t>应急预案；</w:t>
      </w:r>
    </w:p>
    <w:p w14:paraId="0937C4B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（4）必要时，协调驻地部队参加事故应急救援工作。</w:t>
      </w:r>
    </w:p>
    <w:p w14:paraId="5EB63CE3">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sz w:val="32"/>
          <w:szCs w:val="32"/>
        </w:rPr>
      </w:pPr>
      <w:r>
        <w:rPr>
          <w:rFonts w:hint="eastAsia" w:eastAsia="仿宋_GB2312"/>
          <w:b/>
          <w:bCs/>
          <w:sz w:val="32"/>
          <w:szCs w:val="32"/>
        </w:rPr>
        <w:t>2.1.3</w:t>
      </w:r>
      <w:r>
        <w:rPr>
          <w:rFonts w:hint="eastAsia" w:eastAsia="仿宋_GB2312"/>
          <w:b/>
          <w:bCs/>
          <w:sz w:val="32"/>
          <w:szCs w:val="32"/>
          <w:lang w:val="en-US" w:eastAsia="zh-CN"/>
        </w:rPr>
        <w:t xml:space="preserve">  区</w:t>
      </w:r>
      <w:r>
        <w:rPr>
          <w:rFonts w:hint="eastAsia" w:eastAsia="仿宋_GB2312"/>
          <w:b/>
          <w:bCs/>
          <w:sz w:val="32"/>
          <w:szCs w:val="32"/>
        </w:rPr>
        <w:t>应急指挥部办公室职责</w:t>
      </w:r>
    </w:p>
    <w:p w14:paraId="2F5217BE">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（1）贯彻区应急指挥部的指示和部署，协调有关镇、街、开发区和区应急指挥部成员单位的特种设备事故应急工作，并指导、督促工作落实；</w:t>
      </w:r>
    </w:p>
    <w:p w14:paraId="7283A73B">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（2）收集、分析特种设备事故信息，按规定上报事故发生和应急处置进展情况；</w:t>
      </w:r>
    </w:p>
    <w:p w14:paraId="7DB7E214">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（3）组织特种设备事故应急专家和有关部门会商事故引发原因、发展趋势，对事故损失及影响进行初步评估，提出具体应急处置方案的建议；</w:t>
      </w:r>
    </w:p>
    <w:p w14:paraId="7A855FA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（4）牵头组织事故现场指挥、协调和处置工作；</w:t>
      </w:r>
    </w:p>
    <w:p w14:paraId="1D90EB1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（5）负责区应急指挥部日常管理事务，承担区应急指挥部交办的其他工作。</w:t>
      </w:r>
    </w:p>
    <w:p w14:paraId="18C29C05">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b/>
          <w:bCs/>
          <w:sz w:val="32"/>
          <w:szCs w:val="32"/>
        </w:rPr>
      </w:pPr>
      <w:r>
        <w:rPr>
          <w:rFonts w:hint="eastAsia" w:eastAsia="仿宋_GB2312"/>
          <w:b/>
          <w:bCs/>
          <w:sz w:val="32"/>
          <w:szCs w:val="32"/>
        </w:rPr>
        <w:t>2.1.</w:t>
      </w:r>
      <w:r>
        <w:rPr>
          <w:rFonts w:hint="eastAsia" w:eastAsia="仿宋_GB2312"/>
          <w:b/>
          <w:bCs/>
          <w:sz w:val="32"/>
          <w:szCs w:val="32"/>
          <w:lang w:val="en-US" w:eastAsia="zh-CN"/>
        </w:rPr>
        <w:t>4  区</w:t>
      </w:r>
      <w:r>
        <w:rPr>
          <w:rFonts w:hint="eastAsia" w:eastAsia="仿宋_GB2312"/>
          <w:b/>
          <w:bCs/>
          <w:sz w:val="32"/>
          <w:szCs w:val="32"/>
        </w:rPr>
        <w:t>应急指挥部</w:t>
      </w:r>
      <w:r>
        <w:rPr>
          <w:rFonts w:hint="eastAsia" w:eastAsia="仿宋_GB2312"/>
          <w:b/>
          <w:bCs/>
          <w:sz w:val="32"/>
          <w:szCs w:val="32"/>
          <w:lang w:val="en-US" w:eastAsia="zh-CN"/>
        </w:rPr>
        <w:t>主要成员单位</w:t>
      </w:r>
      <w:r>
        <w:rPr>
          <w:rFonts w:hint="eastAsia" w:eastAsia="仿宋_GB2312"/>
          <w:b/>
          <w:bCs/>
          <w:sz w:val="32"/>
          <w:szCs w:val="32"/>
        </w:rPr>
        <w:t>职责</w:t>
      </w:r>
    </w:p>
    <w:p w14:paraId="0D47303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eastAsia="仿宋_GB2312"/>
          <w:sz w:val="32"/>
          <w:szCs w:val="32"/>
          <w:lang w:eastAsia="zh-CN"/>
        </w:rPr>
        <w:t>（</w:t>
      </w:r>
      <w:r>
        <w:rPr>
          <w:rFonts w:hint="eastAsia" w:eastAsia="仿宋_GB2312"/>
          <w:sz w:val="32"/>
          <w:szCs w:val="32"/>
          <w:lang w:val="en-US" w:eastAsia="zh-CN"/>
        </w:rPr>
        <w:t>1</w:t>
      </w:r>
      <w:r>
        <w:rPr>
          <w:rFonts w:hint="eastAsia" w:eastAsia="仿宋_GB2312"/>
          <w:sz w:val="32"/>
          <w:szCs w:val="32"/>
          <w:lang w:eastAsia="zh-CN"/>
        </w:rPr>
        <w:t>）</w:t>
      </w:r>
      <w:r>
        <w:rPr>
          <w:rFonts w:hint="eastAsia" w:ascii="仿宋_GB2312" w:hAnsi="仿宋" w:eastAsia="仿宋_GB2312" w:cs="仿宋"/>
          <w:color w:val="auto"/>
          <w:sz w:val="32"/>
          <w:szCs w:val="32"/>
          <w:shd w:val="clear" w:color="auto" w:fill="FFFFFF"/>
        </w:rPr>
        <w:t>区市场监管局</w:t>
      </w:r>
      <w:r>
        <w:rPr>
          <w:rFonts w:hint="eastAsia" w:ascii="仿宋_GB2312" w:hAnsi="仿宋" w:eastAsia="仿宋_GB2312" w:cs="仿宋"/>
          <w:color w:val="auto"/>
          <w:sz w:val="32"/>
          <w:szCs w:val="32"/>
          <w:shd w:val="clear" w:color="auto" w:fill="FFFFFF"/>
          <w:lang w:eastAsia="zh-CN"/>
        </w:rPr>
        <w:t>：责收集特种设备事故信息，组织指导全</w:t>
      </w:r>
      <w:r>
        <w:rPr>
          <w:rFonts w:hint="eastAsia" w:ascii="仿宋_GB2312" w:hAnsi="仿宋" w:eastAsia="仿宋_GB2312" w:cs="仿宋"/>
          <w:color w:val="auto"/>
          <w:sz w:val="32"/>
          <w:szCs w:val="32"/>
          <w:shd w:val="clear" w:color="auto" w:fill="FFFFFF"/>
          <w:lang w:val="en-US" w:eastAsia="zh-CN"/>
        </w:rPr>
        <w:t>区</w:t>
      </w:r>
      <w:r>
        <w:rPr>
          <w:rFonts w:hint="eastAsia" w:ascii="仿宋_GB2312" w:hAnsi="仿宋" w:eastAsia="仿宋_GB2312" w:cs="仿宋"/>
          <w:color w:val="auto"/>
          <w:sz w:val="32"/>
          <w:szCs w:val="32"/>
          <w:shd w:val="clear" w:color="auto" w:fill="FFFFFF"/>
          <w:lang w:eastAsia="zh-CN"/>
        </w:rPr>
        <w:t>特种设备事故应急救援体系建设；制定特种设备应急处置方案，组织、协调、指挥事故应急抢险救援工作，提供技术支持和必要的抢险救援技术资料、器材和物资，参与事故调查和应急工作评估。</w:t>
      </w:r>
    </w:p>
    <w:p w14:paraId="54A1BFB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2</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区委宣传部</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区委网信办</w:t>
      </w:r>
      <w:r>
        <w:rPr>
          <w:rFonts w:hint="eastAsia" w:ascii="仿宋_GB2312" w:hAnsi="仿宋" w:eastAsia="仿宋_GB2312" w:cs="仿宋"/>
          <w:color w:val="auto"/>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lang w:bidi="ar"/>
        </w:rPr>
        <w:t>加强对新闻媒体管理</w:t>
      </w:r>
      <w:r>
        <w:rPr>
          <w:rFonts w:hint="eastAsia" w:eastAsia="仿宋_GB2312" w:cs="Times New Roman"/>
          <w:color w:val="000000"/>
          <w:kern w:val="0"/>
          <w:sz w:val="32"/>
          <w:szCs w:val="32"/>
          <w:shd w:val="clear" w:color="auto" w:fill="FFFFFF"/>
          <w:lang w:eastAsia="zh-CN" w:bidi="ar"/>
        </w:rPr>
        <w:t>，</w:t>
      </w:r>
      <w:r>
        <w:rPr>
          <w:rFonts w:hint="eastAsia" w:ascii="仿宋_GB2312" w:hAnsi="仿宋" w:eastAsia="仿宋_GB2312" w:cs="仿宋"/>
          <w:color w:val="auto"/>
          <w:sz w:val="32"/>
          <w:szCs w:val="32"/>
          <w:shd w:val="clear" w:color="auto" w:fill="FFFFFF"/>
          <w:lang w:eastAsia="zh-CN"/>
        </w:rPr>
        <w:t>按照属地为主的原则，相关责任单位要</w:t>
      </w:r>
      <w:r>
        <w:rPr>
          <w:rFonts w:hint="eastAsia" w:ascii="仿宋_GB2312" w:hAnsi="仿宋" w:eastAsia="仿宋_GB2312" w:cs="仿宋"/>
          <w:color w:val="auto"/>
          <w:sz w:val="32"/>
          <w:szCs w:val="32"/>
          <w:shd w:val="clear" w:color="auto" w:fill="FFFFFF"/>
          <w:lang w:val="en-US" w:eastAsia="zh-CN"/>
        </w:rPr>
        <w:t>及时</w:t>
      </w:r>
      <w:r>
        <w:rPr>
          <w:rFonts w:hint="eastAsia" w:ascii="仿宋_GB2312" w:hAnsi="仿宋" w:eastAsia="仿宋_GB2312" w:cs="仿宋"/>
          <w:color w:val="auto"/>
          <w:sz w:val="32"/>
          <w:szCs w:val="32"/>
          <w:shd w:val="clear" w:color="auto" w:fill="FFFFFF"/>
          <w:lang w:eastAsia="zh-CN"/>
        </w:rPr>
        <w:t>形成通稿，</w:t>
      </w:r>
      <w:r>
        <w:rPr>
          <w:rFonts w:hint="eastAsia" w:ascii="仿宋_GB2312" w:hAnsi="仿宋" w:eastAsia="仿宋_GB2312" w:cs="仿宋"/>
          <w:color w:val="auto"/>
          <w:sz w:val="32"/>
          <w:szCs w:val="32"/>
          <w:shd w:val="clear" w:color="auto" w:fill="FFFFFF"/>
          <w:lang w:val="en-US" w:eastAsia="zh-CN"/>
        </w:rPr>
        <w:t>区</w:t>
      </w:r>
      <w:r>
        <w:rPr>
          <w:rFonts w:hint="eastAsia" w:ascii="仿宋_GB2312" w:hAnsi="仿宋" w:eastAsia="仿宋_GB2312" w:cs="仿宋"/>
          <w:color w:val="auto"/>
          <w:sz w:val="32"/>
          <w:szCs w:val="32"/>
          <w:shd w:val="clear" w:color="auto" w:fill="FFFFFF"/>
          <w:lang w:eastAsia="zh-CN"/>
        </w:rPr>
        <w:t>委宣传部协助相关责任单位按照新闻发布流程对外发布，并配合做好媒体接待工作，</w:t>
      </w:r>
      <w:r>
        <w:rPr>
          <w:rFonts w:hint="default" w:ascii="Times New Roman" w:hAnsi="Times New Roman" w:eastAsia="仿宋_GB2312" w:cs="Times New Roman"/>
          <w:color w:val="auto"/>
          <w:kern w:val="0"/>
          <w:sz w:val="32"/>
          <w:szCs w:val="32"/>
          <w:shd w:val="clear" w:color="auto" w:fill="FFFFFF"/>
          <w:lang w:bidi="ar"/>
        </w:rPr>
        <w:t>积极引导网上舆论，做好网上新闻和新媒体平台内容管理</w:t>
      </w:r>
      <w:r>
        <w:rPr>
          <w:rFonts w:hint="eastAsia" w:ascii="仿宋_GB2312" w:hAnsi="仿宋" w:eastAsia="仿宋_GB2312" w:cs="仿宋"/>
          <w:color w:val="auto"/>
          <w:sz w:val="32"/>
          <w:szCs w:val="32"/>
          <w:shd w:val="clear" w:color="auto" w:fill="FFFFFF"/>
          <w:lang w:eastAsia="zh-CN"/>
        </w:rPr>
        <w:t>。</w:t>
      </w:r>
    </w:p>
    <w:p w14:paraId="142FF81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3</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w:t>
      </w:r>
      <w:r>
        <w:rPr>
          <w:rFonts w:hint="eastAsia" w:eastAsia="仿宋_GB2312" w:cs="仿宋_GB2312"/>
          <w:color w:val="auto"/>
          <w:kern w:val="0"/>
          <w:sz w:val="32"/>
          <w:szCs w:val="32"/>
        </w:rPr>
        <w:t>应急管理</w:t>
      </w:r>
      <w:r>
        <w:rPr>
          <w:rFonts w:hint="eastAsia" w:ascii="仿宋_GB2312" w:hAnsi="仿宋" w:eastAsia="仿宋_GB2312" w:cs="仿宋"/>
          <w:color w:val="auto"/>
          <w:sz w:val="32"/>
          <w:szCs w:val="32"/>
          <w:shd w:val="clear" w:color="auto" w:fill="FFFFFF"/>
        </w:rPr>
        <w:t>局</w:t>
      </w:r>
      <w:r>
        <w:rPr>
          <w:rFonts w:hint="eastAsia" w:ascii="仿宋_GB2312" w:hAnsi="仿宋" w:eastAsia="仿宋_GB2312" w:cs="仿宋"/>
          <w:color w:val="auto"/>
          <w:sz w:val="32"/>
          <w:szCs w:val="32"/>
          <w:shd w:val="clear" w:color="auto" w:fill="FFFFFF"/>
          <w:lang w:eastAsia="zh-CN"/>
        </w:rPr>
        <w:t>：负责调度各方力量开展特种设备事故应急救援工作；参与组织、协调、指挥特种设备事故应急救援工作；向上级报告事故和处置进展情况，传达上级指示和批示；负责处置特种设备事故引发的其他生产安全事故；协助开展特种设备事故调查处理工作。</w:t>
      </w:r>
    </w:p>
    <w:p w14:paraId="61EA4C2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4</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公安瑶海分局</w:t>
      </w:r>
      <w:r>
        <w:rPr>
          <w:rFonts w:hint="eastAsia" w:ascii="仿宋_GB2312" w:hAnsi="仿宋" w:eastAsia="仿宋_GB2312" w:cs="仿宋"/>
          <w:color w:val="auto"/>
          <w:sz w:val="32"/>
          <w:szCs w:val="32"/>
          <w:shd w:val="clear" w:color="auto" w:fill="FFFFFF"/>
          <w:lang w:eastAsia="zh-CN"/>
        </w:rPr>
        <w:t>：负责组织危险区域内的人员疏散撤离，保护现场和财产安全。实施必要的重点目标保卫、警戒隔离、治安管理、交通管制等措施；参与事故调查处理工作。</w:t>
      </w:r>
    </w:p>
    <w:p w14:paraId="12BAB30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none"/>
          <w:shd w:val="clear" w:color="auto" w:fill="FFFFFF"/>
          <w:lang w:val="en-US"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5</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highlight w:val="none"/>
          <w:shd w:val="clear" w:color="auto" w:fill="FFFFFF"/>
          <w:lang w:val="en-US" w:eastAsia="zh-CN"/>
        </w:rPr>
        <w:t>区</w:t>
      </w:r>
      <w:r>
        <w:rPr>
          <w:rFonts w:hint="eastAsia" w:ascii="仿宋_GB2312" w:hAnsi="仿宋" w:eastAsia="仿宋_GB2312" w:cs="仿宋"/>
          <w:color w:val="auto"/>
          <w:sz w:val="32"/>
          <w:szCs w:val="32"/>
          <w:highlight w:val="none"/>
          <w:shd w:val="clear" w:color="auto" w:fill="FFFFFF"/>
        </w:rPr>
        <w:t>消防</w:t>
      </w:r>
      <w:r>
        <w:rPr>
          <w:rFonts w:hint="eastAsia" w:ascii="仿宋_GB2312" w:hAnsi="仿宋" w:eastAsia="仿宋_GB2312" w:cs="仿宋"/>
          <w:color w:val="auto"/>
          <w:sz w:val="32"/>
          <w:szCs w:val="32"/>
          <w:highlight w:val="none"/>
          <w:shd w:val="clear" w:color="auto" w:fill="FFFFFF"/>
          <w:lang w:val="en-US" w:eastAsia="zh-CN"/>
        </w:rPr>
        <w:t>救援局：负责组织指导协调事故应急救援工作。</w:t>
      </w:r>
    </w:p>
    <w:p w14:paraId="05DAD91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highlight w:val="yellow"/>
          <w:u w:val="none"/>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6</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区发改委</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u w:val="none"/>
          <w:shd w:val="clear" w:color="auto" w:fill="FFFFFF"/>
          <w:lang w:eastAsia="zh-CN"/>
        </w:rPr>
        <w:t>负责组织、协调应急救援所需的电力保障；组织、协调电信公司、移动公司、联通公司在事故应急救援过程中的应急通信保障。</w:t>
      </w:r>
    </w:p>
    <w:p w14:paraId="5C64080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7</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w:t>
      </w:r>
      <w:r>
        <w:rPr>
          <w:rFonts w:hint="eastAsia" w:ascii="仿宋_GB2312" w:hAnsi="仿宋" w:eastAsia="仿宋_GB2312" w:cs="仿宋"/>
          <w:color w:val="auto"/>
          <w:sz w:val="32"/>
          <w:szCs w:val="32"/>
          <w:shd w:val="clear" w:color="auto" w:fill="FFFFFF"/>
          <w:lang w:val="en-US" w:eastAsia="zh-CN"/>
        </w:rPr>
        <w:t>卫健</w:t>
      </w:r>
      <w:r>
        <w:rPr>
          <w:rFonts w:hint="eastAsia" w:ascii="仿宋_GB2312" w:hAnsi="仿宋" w:eastAsia="仿宋_GB2312" w:cs="仿宋"/>
          <w:color w:val="auto"/>
          <w:sz w:val="32"/>
          <w:szCs w:val="32"/>
          <w:shd w:val="clear" w:color="auto" w:fill="FFFFFF"/>
        </w:rPr>
        <w:t>委</w:t>
      </w:r>
      <w:r>
        <w:rPr>
          <w:rFonts w:hint="eastAsia" w:ascii="仿宋_GB2312" w:hAnsi="仿宋" w:eastAsia="仿宋_GB2312" w:cs="仿宋"/>
          <w:color w:val="auto"/>
          <w:sz w:val="32"/>
          <w:szCs w:val="32"/>
          <w:shd w:val="clear" w:color="auto" w:fill="FFFFFF"/>
          <w:lang w:eastAsia="zh-CN"/>
        </w:rPr>
        <w:t>：负责组织应急医疗救援工作，组织现场救护及伤员转移；负责统计报告人员伤亡情况；开展卫生防疫及灾民心理康复工作；调集相应的医疗器材和急救药品。</w:t>
      </w:r>
    </w:p>
    <w:p w14:paraId="6DB2B62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highlight w:val="none"/>
          <w:shd w:val="clear" w:color="auto" w:fill="FFFFFF"/>
          <w:lang w:val="en-US" w:eastAsia="zh-CN"/>
        </w:rPr>
        <w:t>（8）</w:t>
      </w:r>
      <w:r>
        <w:rPr>
          <w:rFonts w:hint="eastAsia" w:ascii="仿宋_GB2312" w:hAnsi="仿宋" w:eastAsia="仿宋_GB2312" w:cs="仿宋"/>
          <w:color w:val="auto"/>
          <w:sz w:val="32"/>
          <w:szCs w:val="32"/>
          <w:shd w:val="clear" w:color="auto" w:fill="FFFFFF"/>
        </w:rPr>
        <w:t>区住建局</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负责督促相关责任单位按属地、产权等管理权责实施事故现场的城镇道路、路灯、供水、燃气、排水、热力等市政公用设施的抢险抢修。 </w:t>
      </w:r>
    </w:p>
    <w:p w14:paraId="6380C3F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9</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区财政局</w:t>
      </w:r>
      <w:r>
        <w:rPr>
          <w:rFonts w:hint="eastAsia" w:ascii="仿宋_GB2312" w:hAnsi="仿宋" w:eastAsia="仿宋_GB2312" w:cs="仿宋"/>
          <w:color w:val="auto"/>
          <w:sz w:val="32"/>
          <w:szCs w:val="32"/>
          <w:shd w:val="clear" w:color="auto" w:fill="FFFFFF"/>
          <w:lang w:eastAsia="zh-CN"/>
        </w:rPr>
        <w:t>：负责依法依规保障应急救援工作所需经费及相关演练经费。</w:t>
      </w:r>
    </w:p>
    <w:p w14:paraId="4C202D8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 w:eastAsia="仿宋_GB2312" w:cs="仿宋"/>
          <w:color w:val="auto"/>
          <w:sz w:val="32"/>
          <w:szCs w:val="32"/>
          <w:shd w:val="clear" w:color="auto" w:fill="FFFFFF"/>
          <w:lang w:val="en-US"/>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10</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区民政局：对经应急管理部门应急期救助和过渡期救助后，基本生活仍存在较大因难的受灾群众，按照“先行救助”有关政策规定，直接实施临时救助，帮助其尽快渡过难关；对符合低保条件的，要按照规定纳入最低生活保障；对因灾导致的特困人员，要及时落实救助供养政策，充分发挥社会救助兜底保障作用。负责组织指导遇难人员遗体处置等相关事务。</w:t>
      </w:r>
    </w:p>
    <w:p w14:paraId="4F8D074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11</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区人社局</w:t>
      </w:r>
      <w:r>
        <w:rPr>
          <w:rFonts w:hint="eastAsia" w:ascii="仿宋_GB2312" w:hAnsi="仿宋" w:eastAsia="仿宋_GB2312" w:cs="仿宋"/>
          <w:color w:val="auto"/>
          <w:sz w:val="32"/>
          <w:szCs w:val="32"/>
          <w:shd w:val="clear" w:color="auto" w:fill="FFFFFF"/>
          <w:lang w:eastAsia="zh-CN"/>
        </w:rPr>
        <w:t>：支持配合事故善后处理工作，指导对事故伤亡人员的工伤认定和工伤保险待遇支付工作。</w:t>
      </w:r>
    </w:p>
    <w:p w14:paraId="1E119CA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12</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区商务局</w:t>
      </w:r>
      <w:r>
        <w:rPr>
          <w:rFonts w:hint="eastAsia" w:ascii="仿宋_GB2312" w:hAnsi="仿宋" w:eastAsia="仿宋_GB2312" w:cs="仿宋"/>
          <w:color w:val="auto"/>
          <w:sz w:val="32"/>
          <w:szCs w:val="32"/>
          <w:shd w:val="clear" w:color="auto" w:fill="FFFFFF"/>
          <w:lang w:eastAsia="zh-CN"/>
        </w:rPr>
        <w:t>：负责协调事故应急救援过程中的成品油和生活必需品的供应保障。</w:t>
      </w:r>
    </w:p>
    <w:p w14:paraId="12314FD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13</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区文旅局</w:t>
      </w:r>
      <w:r>
        <w:rPr>
          <w:rFonts w:hint="eastAsia" w:ascii="仿宋_GB2312" w:hAnsi="仿宋" w:eastAsia="仿宋_GB2312" w:cs="仿宋"/>
          <w:color w:val="auto"/>
          <w:sz w:val="32"/>
          <w:szCs w:val="32"/>
          <w:shd w:val="clear" w:color="auto" w:fill="FFFFFF"/>
          <w:lang w:eastAsia="zh-CN"/>
        </w:rPr>
        <w:t>：负责组织事故涉及的相关单位启动应急预案，组织应急救援力量进行抢险救援；提供大型游乐设施抢险技术方案。</w:t>
      </w:r>
    </w:p>
    <w:p w14:paraId="18E46E9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14</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区环保局</w:t>
      </w:r>
      <w:r>
        <w:rPr>
          <w:rFonts w:hint="eastAsia" w:ascii="仿宋_GB2312" w:hAnsi="仿宋" w:eastAsia="仿宋_GB2312" w:cs="仿宋"/>
          <w:color w:val="auto"/>
          <w:sz w:val="32"/>
          <w:szCs w:val="32"/>
          <w:shd w:val="clear" w:color="auto" w:fill="FFFFFF"/>
          <w:lang w:eastAsia="zh-CN"/>
        </w:rPr>
        <w:t>：负责具体组织、协调事故中环境污染、核与辐射污染的应急处置工作，负责环境应急监测，调查事故对环境造成的污染情况，提出具体解决污染问题的措施。</w:t>
      </w:r>
    </w:p>
    <w:p w14:paraId="0681755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15</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区重点工程建设管理中心</w:t>
      </w:r>
      <w:r>
        <w:rPr>
          <w:rFonts w:hint="eastAsia" w:ascii="仿宋_GB2312" w:hAnsi="仿宋" w:eastAsia="仿宋_GB2312" w:cs="仿宋"/>
          <w:color w:val="auto"/>
          <w:sz w:val="32"/>
          <w:szCs w:val="32"/>
          <w:shd w:val="clear" w:color="auto" w:fill="FFFFFF"/>
          <w:lang w:eastAsia="zh-CN"/>
        </w:rPr>
        <w:t>：负责组织事故涉及的管理项目工程施工单位启动应急预案，组织应急救援力量进行抢险救援。</w:t>
      </w:r>
    </w:p>
    <w:p w14:paraId="123E098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cs="仿宋"/>
          <w:color w:val="auto"/>
          <w:sz w:val="32"/>
          <w:szCs w:val="32"/>
          <w:shd w:val="clear" w:color="auto" w:fill="FFFFFF"/>
          <w:lang w:eastAsia="zh-CN"/>
        </w:rPr>
      </w:pP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lang w:val="en-US" w:eastAsia="zh-CN"/>
        </w:rPr>
        <w:t>16</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区国资公司</w:t>
      </w:r>
      <w:r>
        <w:rPr>
          <w:rFonts w:hint="eastAsia" w:ascii="仿宋_GB2312" w:hAnsi="仿宋" w:eastAsia="仿宋_GB2312" w:cs="仿宋"/>
          <w:color w:val="auto"/>
          <w:sz w:val="32"/>
          <w:szCs w:val="32"/>
          <w:shd w:val="clear" w:color="auto" w:fill="FFFFFF"/>
          <w:lang w:eastAsia="zh-CN"/>
        </w:rPr>
        <w:t>：负责督促涉及事故的</w:t>
      </w:r>
      <w:r>
        <w:rPr>
          <w:rFonts w:hint="eastAsia" w:ascii="仿宋_GB2312" w:hAnsi="仿宋" w:eastAsia="仿宋_GB2312" w:cs="仿宋"/>
          <w:color w:val="auto"/>
          <w:sz w:val="32"/>
          <w:szCs w:val="32"/>
          <w:shd w:val="clear" w:color="auto" w:fill="FFFFFF"/>
          <w:lang w:val="en-US" w:eastAsia="zh-CN"/>
        </w:rPr>
        <w:t>区</w:t>
      </w:r>
      <w:r>
        <w:rPr>
          <w:rFonts w:hint="eastAsia" w:ascii="仿宋_GB2312" w:hAnsi="仿宋" w:eastAsia="仿宋_GB2312" w:cs="仿宋"/>
          <w:color w:val="auto"/>
          <w:sz w:val="32"/>
          <w:szCs w:val="32"/>
          <w:shd w:val="clear" w:color="auto" w:fill="FFFFFF"/>
          <w:lang w:eastAsia="zh-CN"/>
        </w:rPr>
        <w:t>属国有企业启动特种设备事故应急专项处置预案。协调应急救援力量，参与事故应急抢险救援。</w:t>
      </w:r>
    </w:p>
    <w:p w14:paraId="57089A40">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8" w:name="_Toc282157542"/>
      <w:r>
        <w:rPr>
          <w:rFonts w:hint="eastAsia" w:eastAsia="楷体_GB2312"/>
          <w:b/>
          <w:bCs/>
          <w:kern w:val="32"/>
          <w:szCs w:val="32"/>
        </w:rPr>
        <w:t>2.</w:t>
      </w:r>
      <w:r>
        <w:rPr>
          <w:rFonts w:hint="eastAsia" w:eastAsia="楷体_GB2312"/>
          <w:b/>
          <w:bCs/>
          <w:kern w:val="32"/>
          <w:szCs w:val="32"/>
          <w:lang w:val="en-US" w:eastAsia="zh-CN"/>
        </w:rPr>
        <w:t>2</w:t>
      </w:r>
      <w:r>
        <w:rPr>
          <w:rFonts w:hint="eastAsia" w:eastAsia="楷体_GB2312"/>
          <w:b/>
          <w:bCs/>
          <w:kern w:val="32"/>
          <w:szCs w:val="32"/>
        </w:rPr>
        <w:t xml:space="preserve">  现场应急指挥部</w:t>
      </w:r>
      <w:bookmarkEnd w:id="8"/>
    </w:p>
    <w:p w14:paraId="5F12959B">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根据应急处置工作需要，成立特种设备事故现场应急指挥部，由区市场监督管理局局长担任指挥长，区</w:t>
      </w:r>
      <w:r>
        <w:rPr>
          <w:rFonts w:hint="eastAsia" w:eastAsia="仿宋_GB2312" w:cs="仿宋_GB2312"/>
          <w:kern w:val="0"/>
          <w:sz w:val="32"/>
          <w:szCs w:val="32"/>
        </w:rPr>
        <w:t>应急管理</w:t>
      </w:r>
      <w:r>
        <w:rPr>
          <w:rFonts w:hint="eastAsia" w:ascii="仿宋_GB2312" w:hAnsi="仿宋" w:eastAsia="仿宋_GB2312" w:cs="仿宋"/>
          <w:color w:val="333333"/>
          <w:sz w:val="32"/>
          <w:szCs w:val="32"/>
          <w:shd w:val="clear" w:color="auto" w:fill="FFFFFF"/>
        </w:rPr>
        <w:t>局</w:t>
      </w:r>
      <w:r>
        <w:rPr>
          <w:rFonts w:hint="eastAsia" w:eastAsia="仿宋_GB2312"/>
          <w:sz w:val="32"/>
          <w:szCs w:val="32"/>
        </w:rPr>
        <w:t>、事发地辖区负责人担任副指挥长。</w:t>
      </w:r>
    </w:p>
    <w:p w14:paraId="75EE754C">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现场应急指挥部主要负责制定实施现场应急处置方案和措施；指挥现场抢险救援；协调有关保障、支援工作；及时报告事态发展和处置情况。</w:t>
      </w:r>
    </w:p>
    <w:p w14:paraId="18660675">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9" w:name="_Toc282157544"/>
      <w:r>
        <w:rPr>
          <w:rFonts w:hint="eastAsia" w:eastAsia="楷体_GB2312"/>
          <w:b/>
          <w:bCs/>
          <w:kern w:val="32"/>
          <w:szCs w:val="32"/>
        </w:rPr>
        <w:t>2.</w:t>
      </w:r>
      <w:r>
        <w:rPr>
          <w:rFonts w:hint="eastAsia" w:eastAsia="楷体_GB2312"/>
          <w:b/>
          <w:bCs/>
          <w:kern w:val="32"/>
          <w:szCs w:val="32"/>
          <w:lang w:val="en-US" w:eastAsia="zh-CN"/>
        </w:rPr>
        <w:t>3</w:t>
      </w:r>
      <w:r>
        <w:rPr>
          <w:rFonts w:hint="eastAsia" w:eastAsia="楷体_GB2312"/>
          <w:b/>
          <w:bCs/>
          <w:kern w:val="32"/>
          <w:szCs w:val="32"/>
        </w:rPr>
        <w:t xml:space="preserve">  应急专家组</w:t>
      </w:r>
      <w:bookmarkEnd w:id="9"/>
    </w:p>
    <w:p w14:paraId="753228B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应急专家组由相关领域的技术和管理专家组成。</w:t>
      </w:r>
    </w:p>
    <w:p w14:paraId="16291CB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专家组主要职责是为特种设备事故应急管理工作提供决策建议；对事故处置方案、措施提出建议并进行技术指导；参与事故调查和应急工作评估。</w:t>
      </w:r>
    </w:p>
    <w:p w14:paraId="1FB91B43">
      <w:pPr>
        <w:keepNext w:val="0"/>
        <w:keepLines w:val="0"/>
        <w:pageBreakBefore w:val="0"/>
        <w:widowControl w:val="0"/>
        <w:kinsoku/>
        <w:wordWrap/>
        <w:overflowPunct/>
        <w:topLinePunct w:val="0"/>
        <w:bidi w:val="0"/>
        <w:spacing w:line="560" w:lineRule="exact"/>
        <w:ind w:firstLine="643" w:firstLineChars="200"/>
        <w:textAlignment w:val="auto"/>
        <w:rPr>
          <w:rFonts w:hint="eastAsia" w:eastAsia="黑体"/>
          <w:kern w:val="32"/>
          <w:sz w:val="32"/>
          <w:szCs w:val="32"/>
        </w:rPr>
      </w:pPr>
      <w:bookmarkStart w:id="10" w:name="_Toc282157545"/>
      <w:r>
        <w:rPr>
          <w:rFonts w:hint="eastAsia" w:eastAsia="黑体"/>
          <w:b/>
          <w:bCs/>
          <w:kern w:val="32"/>
          <w:sz w:val="32"/>
          <w:szCs w:val="32"/>
        </w:rPr>
        <w:t>3</w:t>
      </w:r>
      <w:r>
        <w:rPr>
          <w:rFonts w:hint="eastAsia" w:eastAsia="黑体"/>
          <w:kern w:val="32"/>
          <w:sz w:val="32"/>
          <w:szCs w:val="32"/>
        </w:rPr>
        <w:t xml:space="preserve"> 　监测预警</w:t>
      </w:r>
      <w:bookmarkEnd w:id="10"/>
    </w:p>
    <w:p w14:paraId="05F47A9E">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1" w:name="_Toc282157546"/>
      <w:r>
        <w:rPr>
          <w:rFonts w:hint="eastAsia" w:eastAsia="楷体_GB2312"/>
          <w:b/>
          <w:bCs/>
          <w:kern w:val="32"/>
          <w:szCs w:val="32"/>
        </w:rPr>
        <w:t>3.1</w:t>
      </w:r>
      <w:bookmarkEnd w:id="11"/>
      <w:r>
        <w:rPr>
          <w:rFonts w:hint="eastAsia" w:eastAsia="楷体_GB2312"/>
          <w:b/>
          <w:bCs/>
          <w:kern w:val="32"/>
          <w:szCs w:val="32"/>
        </w:rPr>
        <w:t xml:space="preserve">  监测</w:t>
      </w:r>
    </w:p>
    <w:p w14:paraId="28AACD1B">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区市场监督管理局建立健全并及时更新特种设备事故隐患和重大危险源监控数据库，进行风险分级，主要对下列特种设备实行重点监测：</w:t>
      </w:r>
    </w:p>
    <w:p w14:paraId="70453474">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（1）发生事故易造成群死群伤的设备；</w:t>
      </w:r>
    </w:p>
    <w:p w14:paraId="4028DD69">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（2）存在重大安全隐患的设备；</w:t>
      </w:r>
    </w:p>
    <w:p w14:paraId="3F0AB607">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（3）发生事故可能造成严重社会影响的设备。</w:t>
      </w:r>
    </w:p>
    <w:p w14:paraId="53620F07">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lang w:val="en-US" w:eastAsia="zh-CN"/>
        </w:rPr>
        <w:t>区应急指挥部办公室负责全区特种设备安全事故信息的接收、报告、初步处理和统计分析工作。</w:t>
      </w:r>
    </w:p>
    <w:p w14:paraId="1BAA762A">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eastAsia="仿宋_GB2312"/>
          <w:sz w:val="32"/>
          <w:szCs w:val="32"/>
        </w:rPr>
      </w:pPr>
      <w:r>
        <w:rPr>
          <w:rFonts w:hint="eastAsia" w:eastAsia="仿宋_GB2312"/>
          <w:sz w:val="32"/>
          <w:szCs w:val="32"/>
          <w:lang w:val="en-US" w:eastAsia="zh-CN"/>
        </w:rPr>
        <w:t>各成员单位接到可能引发特种设备安全事故或隐患信息报告后，应进行核实与风险分析，并按规定上报信息。</w:t>
      </w:r>
    </w:p>
    <w:p w14:paraId="3A3BF6CB">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2" w:name="_Toc282157549"/>
      <w:r>
        <w:rPr>
          <w:rFonts w:hint="eastAsia" w:eastAsia="楷体_GB2312"/>
          <w:b/>
          <w:bCs/>
          <w:kern w:val="32"/>
          <w:szCs w:val="32"/>
        </w:rPr>
        <w:t>3.2  预警</w:t>
      </w:r>
      <w:bookmarkEnd w:id="12"/>
    </w:p>
    <w:p w14:paraId="2FA3C0A6">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default" w:eastAsia="仿宋_GB2312"/>
          <w:b/>
          <w:sz w:val="32"/>
          <w:szCs w:val="32"/>
          <w:lang w:val="en-US" w:eastAsia="zh-CN"/>
        </w:rPr>
      </w:pPr>
      <w:r>
        <w:rPr>
          <w:rFonts w:hint="eastAsia" w:eastAsia="仿宋_GB2312"/>
          <w:b/>
          <w:sz w:val="32"/>
          <w:szCs w:val="32"/>
          <w:lang w:val="en-US" w:eastAsia="zh-CN"/>
        </w:rPr>
        <w:t>3.2.1</w:t>
      </w:r>
      <w:r>
        <w:rPr>
          <w:rFonts w:hint="eastAsia" w:eastAsia="仿宋_GB2312"/>
          <w:b/>
          <w:sz w:val="32"/>
          <w:szCs w:val="32"/>
        </w:rPr>
        <w:t xml:space="preserve">  </w:t>
      </w:r>
      <w:r>
        <w:rPr>
          <w:rFonts w:hint="eastAsia" w:eastAsia="仿宋_GB2312"/>
          <w:b/>
          <w:sz w:val="32"/>
          <w:szCs w:val="32"/>
          <w:lang w:val="en-US" w:eastAsia="zh-CN"/>
        </w:rPr>
        <w:t>预警分级</w:t>
      </w:r>
    </w:p>
    <w:p w14:paraId="7515720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按照事故发生的紧急程度、发展态势和可能造成的社会危害程度，事故的预警级别由低到高分为Ⅳ级、Ⅲ级、Ⅱ级和Ⅰ级，分别用蓝色、黄色、橙色和红色标示。</w:t>
      </w:r>
    </w:p>
    <w:p w14:paraId="081FCDA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Ⅳ级预警（蓝色预警）：可能发生或引发特种设备一般事故的；或事故已经发生，可能进一步扩大影响范围，造成公共危害的。</w:t>
      </w:r>
    </w:p>
    <w:p w14:paraId="5BE8674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III级预警（黄色预警）：情况比较紧急，可能发生或引发特种设备较大事故的；或事故已经发生，可能进一步扩大影响范围，造成较大危害的。</w:t>
      </w:r>
    </w:p>
    <w:p w14:paraId="18DE9C6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II级预警（橙色预警）：情况紧急，可能发生或引发特种设备重大事故的；或事故已经发生，可能进一步扩大影响范围，造成重大危害的。</w:t>
      </w:r>
    </w:p>
    <w:p w14:paraId="28C0BBF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I级预警（红色预警）：情况危急，可能发生或引发特种设备特别重大事故的；或事故已经发生，可能进一步扩大影响范围，造成特别重大危害的。</w:t>
      </w:r>
    </w:p>
    <w:p w14:paraId="2C687402">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default" w:eastAsia="仿宋_GB2312"/>
          <w:sz w:val="32"/>
          <w:szCs w:val="32"/>
          <w:lang w:val="en-US"/>
        </w:rPr>
      </w:pPr>
      <w:r>
        <w:rPr>
          <w:rFonts w:hint="eastAsia" w:eastAsia="仿宋_GB2312"/>
          <w:b/>
          <w:sz w:val="32"/>
          <w:szCs w:val="32"/>
          <w:lang w:val="en-US" w:eastAsia="zh-CN"/>
        </w:rPr>
        <w:t>3.2.2</w:t>
      </w:r>
      <w:r>
        <w:rPr>
          <w:rFonts w:hint="eastAsia" w:eastAsia="仿宋_GB2312"/>
          <w:b/>
          <w:sz w:val="32"/>
          <w:szCs w:val="32"/>
        </w:rPr>
        <w:t xml:space="preserve">  </w:t>
      </w:r>
      <w:r>
        <w:rPr>
          <w:rFonts w:hint="eastAsia" w:eastAsia="仿宋_GB2312"/>
          <w:b/>
          <w:sz w:val="32"/>
          <w:szCs w:val="32"/>
          <w:lang w:val="en-US" w:eastAsia="zh-CN"/>
        </w:rPr>
        <w:t>预警发布及变更解除</w:t>
      </w:r>
    </w:p>
    <w:p w14:paraId="0185157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根据有关因素分析和趋势预测，对有可能发生的特种设备事故，应及时进行预警。</w:t>
      </w:r>
    </w:p>
    <w:p w14:paraId="267DB69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Ⅳ级预警信息由区市场监督管理部门报请区政府批准后发布；III级以上预警信息由区应急指挥部办公室上报上级人民政府，按照相关法律、法规的规定由国务院或省、市人民政府发布。法律法规另有规定的从其规定。</w:t>
      </w:r>
    </w:p>
    <w:p w14:paraId="0F9C478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预警信息包括：可能发生的生产安全事故类型、起始时间、预警级别、可能影响范围、估计影响程度及应对措施、警示事项、群众自防自救措施、发布机关等。</w:t>
      </w:r>
    </w:p>
    <w:p w14:paraId="3CAF47E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预警发布机构应密切关注事件进展情况，根据事态的发展，按照有关规定适时调整预警级别并发布。</w:t>
      </w:r>
    </w:p>
    <w:p w14:paraId="7F08AB7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有事实证明不可能发生突发事件或者危险已经解除的，应当宣布解除警报，终止预警，并解除已经采取的有关措施。</w:t>
      </w:r>
    </w:p>
    <w:p w14:paraId="50AA8EA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在应急响应启动后，预警解除时间与应急响应终止时间一致，不再单独启动预警解除程序。</w:t>
      </w:r>
    </w:p>
    <w:p w14:paraId="79ACFB78">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3" w:name="_Toc282157551"/>
      <w:r>
        <w:rPr>
          <w:rFonts w:hint="eastAsia" w:eastAsia="楷体_GB2312"/>
          <w:b/>
          <w:bCs/>
          <w:kern w:val="32"/>
          <w:szCs w:val="32"/>
        </w:rPr>
        <w:t>3.3  预警</w:t>
      </w:r>
      <w:bookmarkEnd w:id="13"/>
      <w:r>
        <w:rPr>
          <w:rFonts w:hint="eastAsia" w:eastAsia="楷体_GB2312"/>
          <w:b/>
          <w:bCs/>
          <w:kern w:val="32"/>
          <w:szCs w:val="32"/>
        </w:rPr>
        <w:t>响应</w:t>
      </w:r>
    </w:p>
    <w:p w14:paraId="1DE9A289">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预警信息发布后，根据即将发生的特种设备事故特点和可能造成的危害，预警区域内各有关单位应依据相关应急预案立即做出响应，</w:t>
      </w:r>
      <w:r>
        <w:rPr>
          <w:rFonts w:hint="eastAsia" w:eastAsia="仿宋_GB2312"/>
          <w:sz w:val="32"/>
          <w:szCs w:val="32"/>
          <w:lang w:val="en-US" w:eastAsia="zh-CN"/>
        </w:rPr>
        <w:t>向本辖区相关特种设备使用单位发出预警，督促其采取有效的预防和处置措施。</w:t>
      </w:r>
    </w:p>
    <w:p w14:paraId="7F7ABF2D">
      <w:pPr>
        <w:keepNext w:val="0"/>
        <w:keepLines w:val="0"/>
        <w:pageBreakBefore w:val="0"/>
        <w:widowControl w:val="0"/>
        <w:kinsoku/>
        <w:wordWrap/>
        <w:overflowPunct/>
        <w:topLinePunct w:val="0"/>
        <w:bidi w:val="0"/>
        <w:spacing w:line="560" w:lineRule="exact"/>
        <w:ind w:firstLine="643" w:firstLineChars="200"/>
        <w:textAlignment w:val="auto"/>
        <w:rPr>
          <w:rFonts w:hint="eastAsia" w:eastAsia="黑体"/>
          <w:kern w:val="32"/>
          <w:sz w:val="32"/>
          <w:szCs w:val="32"/>
        </w:rPr>
      </w:pPr>
      <w:bookmarkStart w:id="14" w:name="_Toc282157554"/>
      <w:r>
        <w:rPr>
          <w:rFonts w:hint="eastAsia" w:eastAsia="黑体"/>
          <w:b/>
          <w:bCs/>
          <w:kern w:val="32"/>
          <w:sz w:val="32"/>
          <w:szCs w:val="32"/>
        </w:rPr>
        <w:t>4</w:t>
      </w:r>
      <w:r>
        <w:rPr>
          <w:rFonts w:hint="eastAsia" w:eastAsia="黑体"/>
          <w:kern w:val="32"/>
          <w:sz w:val="32"/>
          <w:szCs w:val="32"/>
        </w:rPr>
        <w:t xml:space="preserve"> 　应急</w:t>
      </w:r>
      <w:bookmarkEnd w:id="14"/>
      <w:r>
        <w:rPr>
          <w:rFonts w:hint="eastAsia" w:eastAsia="黑体"/>
          <w:kern w:val="32"/>
          <w:sz w:val="32"/>
          <w:szCs w:val="32"/>
        </w:rPr>
        <w:t>处置</w:t>
      </w:r>
    </w:p>
    <w:p w14:paraId="416EA9DE">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5" w:name="_Toc282157548"/>
      <w:r>
        <w:rPr>
          <w:rFonts w:hint="eastAsia" w:eastAsia="楷体_GB2312"/>
          <w:b/>
          <w:bCs/>
          <w:kern w:val="32"/>
          <w:szCs w:val="32"/>
        </w:rPr>
        <w:t>4.1  信息报告</w:t>
      </w:r>
      <w:bookmarkEnd w:id="15"/>
    </w:p>
    <w:p w14:paraId="0A07948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发生特种设备事故后，事故现场有关人员应当立即向事故发生单位负责人报告；事故发生单位的负责人接到报告后，应当于1小时内向区市场监督管理局和有关部门报告，区市场监管局接报后，立即向区政府和上级有关部门报告。情况紧急时，事故现场有关人员可以直接向上级市场监督管理部门报告。</w:t>
      </w:r>
    </w:p>
    <w:p w14:paraId="387C2AB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事故信息报告工作按照《特种设备事故报告和调查处理规定》执行。</w:t>
      </w:r>
    </w:p>
    <w:p w14:paraId="2D8B7087">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6" w:name="_Toc282157556"/>
      <w:r>
        <w:rPr>
          <w:rFonts w:hint="eastAsia" w:eastAsia="楷体_GB2312"/>
          <w:b/>
          <w:bCs/>
          <w:kern w:val="32"/>
          <w:szCs w:val="32"/>
        </w:rPr>
        <w:t>4.2  先期处置</w:t>
      </w:r>
      <w:bookmarkEnd w:id="16"/>
    </w:p>
    <w:p w14:paraId="67B3157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rPr>
        <w:t>特种设备安全事故发生单位是第一时间处置事故的主体，事发后迅速组织开展自救互救，并充分利用社会救援力量开展抢险救援工作，及时</w:t>
      </w:r>
      <w:r>
        <w:rPr>
          <w:rFonts w:hint="eastAsia" w:eastAsia="仿宋_GB2312"/>
          <w:sz w:val="32"/>
          <w:szCs w:val="32"/>
          <w:lang w:val="en-US" w:eastAsia="zh-CN"/>
        </w:rPr>
        <w:t>上报</w:t>
      </w:r>
      <w:r>
        <w:rPr>
          <w:rFonts w:hint="eastAsia" w:eastAsia="仿宋_GB2312"/>
          <w:sz w:val="32"/>
          <w:szCs w:val="32"/>
        </w:rPr>
        <w:t>事故情况，事发地主要负责人和有关部门负责</w:t>
      </w:r>
      <w:r>
        <w:rPr>
          <w:rFonts w:hint="eastAsia" w:eastAsia="仿宋_GB2312"/>
          <w:sz w:val="32"/>
          <w:szCs w:val="32"/>
          <w:highlight w:val="none"/>
        </w:rPr>
        <w:t>人立即赶赴现场，组织开展先期处置，防止事故蔓延扩大，</w:t>
      </w:r>
      <w:r>
        <w:rPr>
          <w:rFonts w:hint="eastAsia" w:eastAsia="仿宋_GB2312"/>
          <w:sz w:val="32"/>
          <w:szCs w:val="32"/>
          <w:highlight w:val="none"/>
          <w:lang w:val="en-US" w:eastAsia="zh-CN"/>
        </w:rPr>
        <w:t>并在30分钟内</w:t>
      </w:r>
      <w:r>
        <w:rPr>
          <w:rFonts w:hint="eastAsia" w:eastAsia="仿宋_GB2312"/>
          <w:sz w:val="32"/>
          <w:szCs w:val="32"/>
          <w:highlight w:val="none"/>
        </w:rPr>
        <w:t>报区应急指挥部。</w:t>
      </w:r>
    </w:p>
    <w:p w14:paraId="4D9A413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根据实际情况，决定采取下列措施：</w:t>
      </w:r>
    </w:p>
    <w:p w14:paraId="005EAEF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（1）立即实施紧急疏散，组织开展自救互救；</w:t>
      </w:r>
    </w:p>
    <w:p w14:paraId="3ABC96A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（2）紧急调配辖区内应急资源用于应急处置，及时控制险情、抢救人员；</w:t>
      </w:r>
    </w:p>
    <w:p w14:paraId="6E854D8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（3）划定警戒区域，采取必要管制措施；</w:t>
      </w:r>
    </w:p>
    <w:p w14:paraId="3D29D93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（4）</w:t>
      </w:r>
      <w:r>
        <w:rPr>
          <w:rFonts w:hint="eastAsia" w:eastAsia="仿宋_GB2312"/>
          <w:color w:val="000000"/>
          <w:sz w:val="32"/>
          <w:szCs w:val="32"/>
        </w:rPr>
        <w:t>保护事故现场</w:t>
      </w:r>
      <w:r>
        <w:rPr>
          <w:rFonts w:hint="eastAsia" w:eastAsia="仿宋_GB2312"/>
          <w:color w:val="000000"/>
          <w:sz w:val="32"/>
          <w:szCs w:val="32"/>
          <w:lang w:eastAsia="zh-CN"/>
        </w:rPr>
        <w:t>，</w:t>
      </w:r>
      <w:r>
        <w:rPr>
          <w:rFonts w:hint="eastAsia" w:eastAsia="仿宋_GB2312"/>
          <w:color w:val="000000"/>
          <w:sz w:val="32"/>
          <w:szCs w:val="32"/>
        </w:rPr>
        <w:t>妥善保存相关物件及重要痕迹等物证；</w:t>
      </w:r>
    </w:p>
    <w:p w14:paraId="0540F8F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（5）实施</w:t>
      </w:r>
      <w:r>
        <w:rPr>
          <w:rFonts w:hint="eastAsia" w:eastAsia="仿宋_GB2312"/>
          <w:color w:val="000000"/>
          <w:sz w:val="32"/>
          <w:szCs w:val="32"/>
        </w:rPr>
        <w:t>灭火消毒，控制危险源，处置隐患；</w:t>
      </w:r>
    </w:p>
    <w:p w14:paraId="2AAA7CF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（6）实施动态监测，进一步调查核实。</w:t>
      </w:r>
    </w:p>
    <w:p w14:paraId="27668BB6">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7" w:name="_Toc282157557"/>
      <w:r>
        <w:rPr>
          <w:rFonts w:hint="eastAsia" w:eastAsia="楷体_GB2312"/>
          <w:b/>
          <w:bCs/>
          <w:kern w:val="32"/>
          <w:szCs w:val="32"/>
        </w:rPr>
        <w:t>4.3  应急</w:t>
      </w:r>
      <w:bookmarkEnd w:id="17"/>
      <w:r>
        <w:rPr>
          <w:rFonts w:hint="eastAsia" w:eastAsia="楷体_GB2312"/>
          <w:b/>
          <w:bCs/>
          <w:kern w:val="32"/>
          <w:szCs w:val="32"/>
        </w:rPr>
        <w:t>响应</w:t>
      </w:r>
    </w:p>
    <w:p w14:paraId="5990D08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对于先期处置未能有效控制事态发展或消除严重社会危害的较大以上级别特种设备事故，报市应急委负责人批准后启动相关市级应急预案，由市应急指挥部统一指挥应急处置工作。</w:t>
      </w:r>
    </w:p>
    <w:p w14:paraId="510CE36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根据实际情况，采取下列措施：</w:t>
      </w:r>
    </w:p>
    <w:p w14:paraId="7B6BE1EC">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（1）</w:t>
      </w:r>
      <w:r>
        <w:rPr>
          <w:rFonts w:hint="eastAsia" w:hAnsi="仿宋_GB2312" w:eastAsia="仿宋_GB2312"/>
          <w:sz w:val="32"/>
        </w:rPr>
        <w:t>对</w:t>
      </w:r>
      <w:r>
        <w:rPr>
          <w:rFonts w:hint="eastAsia" w:hAnsi="仿宋_GB2312" w:eastAsia="仿宋_GB2312"/>
          <w:sz w:val="32"/>
          <w:szCs w:val="32"/>
        </w:rPr>
        <w:t>受伤受害人员实施救护。包括受伤受害人员救治、受困人员营救、受灾受害人员转移安置、涉险人员疏散和撤离及其他救护措施；</w:t>
      </w:r>
    </w:p>
    <w:p w14:paraId="011593D8">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（2）</w:t>
      </w:r>
      <w:r>
        <w:rPr>
          <w:rFonts w:hint="eastAsia" w:hAnsi="仿宋_GB2312" w:eastAsia="仿宋_GB2312"/>
          <w:sz w:val="32"/>
        </w:rPr>
        <w:t>对事态实施有效控制。包括现场危险因素控制和消除、重大危险源防控和转移、重要防护目标保护等。</w:t>
      </w:r>
      <w:r>
        <w:rPr>
          <w:rFonts w:eastAsia="仿宋_GB2312"/>
          <w:sz w:val="32"/>
          <w:szCs w:val="32"/>
        </w:rPr>
        <w:t>必要时，实施现场管理或交通管制等强制措施</w:t>
      </w:r>
      <w:r>
        <w:rPr>
          <w:rFonts w:hint="eastAsia" w:eastAsia="仿宋_GB2312"/>
          <w:sz w:val="32"/>
          <w:szCs w:val="32"/>
        </w:rPr>
        <w:t>；</w:t>
      </w:r>
    </w:p>
    <w:p w14:paraId="013DA973">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rPr>
      </w:pPr>
      <w:r>
        <w:rPr>
          <w:rFonts w:hint="eastAsia" w:eastAsia="仿宋_GB2312"/>
          <w:sz w:val="32"/>
          <w:szCs w:val="32"/>
        </w:rPr>
        <w:t>（3）</w:t>
      </w:r>
      <w:r>
        <w:rPr>
          <w:rFonts w:hint="eastAsia" w:hAnsi="仿宋_GB2312" w:eastAsia="仿宋_GB2312"/>
          <w:sz w:val="32"/>
        </w:rPr>
        <w:t>对受损的公共设施紧急修复。包括受损的交通、通讯、供水、排水、供电、供气、供热等公共设施修复；</w:t>
      </w:r>
    </w:p>
    <w:p w14:paraId="461B3740">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rPr>
      </w:pPr>
      <w:r>
        <w:rPr>
          <w:rFonts w:hint="eastAsia" w:eastAsia="仿宋_GB2312"/>
          <w:sz w:val="32"/>
          <w:szCs w:val="32"/>
        </w:rPr>
        <w:t>（4）</w:t>
      </w:r>
      <w:r>
        <w:rPr>
          <w:rFonts w:hint="eastAsia" w:hAnsi="仿宋_GB2312" w:eastAsia="仿宋_GB2312"/>
          <w:sz w:val="32"/>
        </w:rPr>
        <w:t>对事件现场进行清除清理。包括受损物资、设备和商品的清理，泄漏危化品和油污的清除清理，临时设施的拆除，现场废弃物和垃圾的清理等；</w:t>
      </w:r>
    </w:p>
    <w:p w14:paraId="28F0618B">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rPr>
      </w:pPr>
      <w:r>
        <w:rPr>
          <w:rFonts w:hint="eastAsia" w:eastAsia="仿宋_GB2312"/>
          <w:sz w:val="32"/>
          <w:szCs w:val="32"/>
        </w:rPr>
        <w:t>（5）</w:t>
      </w:r>
      <w:r>
        <w:rPr>
          <w:rFonts w:hint="eastAsia" w:hAnsi="仿宋_GB2312" w:eastAsia="仿宋_GB2312"/>
          <w:sz w:val="32"/>
        </w:rPr>
        <w:t>启用区政府财政预备费和应急救援储备物资，保障应急救援工作需要，保障食品、饮用水、燃料等基本生活必需品的供应；</w:t>
      </w:r>
    </w:p>
    <w:p w14:paraId="4E41D2AC">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rPr>
      </w:pPr>
      <w:r>
        <w:rPr>
          <w:rFonts w:hint="eastAsia" w:eastAsia="仿宋_GB2312"/>
          <w:sz w:val="32"/>
          <w:szCs w:val="32"/>
        </w:rPr>
        <w:t>（6）开展</w:t>
      </w:r>
      <w:r>
        <w:rPr>
          <w:rFonts w:hint="eastAsia" w:hAnsi="仿宋_GB2312" w:eastAsia="仿宋_GB2312"/>
          <w:sz w:val="32"/>
        </w:rPr>
        <w:t>社会动员，组织公民参加应急救援和处置工作。</w:t>
      </w:r>
      <w:r>
        <w:rPr>
          <w:rFonts w:hint="eastAsia" w:eastAsia="仿宋_GB2312"/>
          <w:sz w:val="32"/>
          <w:szCs w:val="32"/>
        </w:rPr>
        <w:t>必要时，区</w:t>
      </w:r>
      <w:r>
        <w:rPr>
          <w:rFonts w:hint="eastAsia" w:eastAsia="仿宋_GB2312"/>
          <w:sz w:val="32"/>
          <w:szCs w:val="32"/>
          <w:lang w:val="en-US" w:eastAsia="zh-CN"/>
        </w:rPr>
        <w:t>安防委</w:t>
      </w:r>
      <w:r>
        <w:rPr>
          <w:rFonts w:hint="eastAsia" w:eastAsia="仿宋_GB2312"/>
          <w:sz w:val="32"/>
          <w:szCs w:val="32"/>
        </w:rPr>
        <w:t>可以向社会</w:t>
      </w:r>
      <w:r>
        <w:rPr>
          <w:rFonts w:hint="eastAsia" w:eastAsia="仿宋_GB2312"/>
          <w:color w:val="000000"/>
          <w:sz w:val="32"/>
          <w:szCs w:val="32"/>
        </w:rPr>
        <w:t>单位和个人</w:t>
      </w:r>
      <w:r>
        <w:rPr>
          <w:rFonts w:hint="eastAsia" w:eastAsia="仿宋_GB2312"/>
          <w:sz w:val="32"/>
          <w:szCs w:val="32"/>
        </w:rPr>
        <w:t>紧急征用</w:t>
      </w:r>
      <w:r>
        <w:rPr>
          <w:rFonts w:hint="eastAsia" w:eastAsia="仿宋_GB2312"/>
          <w:color w:val="000000"/>
          <w:sz w:val="32"/>
          <w:szCs w:val="32"/>
        </w:rPr>
        <w:t>应急救援所需设备、设施、场地、交通工具和其他物资，要求相关企业组织突击生产、调配，保证供给；</w:t>
      </w:r>
    </w:p>
    <w:p w14:paraId="2CAFFFDC">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rPr>
      </w:pPr>
      <w:r>
        <w:rPr>
          <w:rFonts w:hint="eastAsia" w:eastAsia="仿宋_GB2312"/>
          <w:sz w:val="32"/>
          <w:szCs w:val="32"/>
        </w:rPr>
        <w:t>（7）依法从严惩处扰乱社</w:t>
      </w:r>
      <w:r>
        <w:rPr>
          <w:rFonts w:hint="eastAsia" w:hAnsi="仿宋_GB2312" w:eastAsia="仿宋_GB2312"/>
          <w:sz w:val="32"/>
        </w:rPr>
        <w:t>会秩序的行为，维护企业经营和社会治安秩序；</w:t>
      </w:r>
      <w:r>
        <w:rPr>
          <w:rFonts w:hint="eastAsia" w:eastAsia="仿宋_GB2312"/>
          <w:sz w:val="32"/>
        </w:rPr>
        <w:t xml:space="preserve">              </w:t>
      </w:r>
    </w:p>
    <w:p w14:paraId="2B1C4142">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rPr>
      </w:pPr>
      <w:r>
        <w:rPr>
          <w:rFonts w:hint="eastAsia" w:eastAsia="仿宋_GB2312"/>
          <w:sz w:val="32"/>
          <w:szCs w:val="32"/>
        </w:rPr>
        <w:t>（8）</w:t>
      </w:r>
      <w:r>
        <w:rPr>
          <w:rFonts w:hint="eastAsia" w:hAnsi="仿宋_GB2312" w:eastAsia="仿宋_GB2312"/>
          <w:sz w:val="32"/>
        </w:rPr>
        <w:t>采取防止发生次生、衍生事件的必要措施。</w:t>
      </w:r>
    </w:p>
    <w:p w14:paraId="6B59253C">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8" w:name="_Toc282157558"/>
      <w:r>
        <w:rPr>
          <w:rFonts w:hint="eastAsia" w:eastAsia="楷体_GB2312"/>
          <w:b/>
          <w:bCs/>
          <w:kern w:val="32"/>
          <w:szCs w:val="32"/>
        </w:rPr>
        <w:t>4.4  现场</w:t>
      </w:r>
      <w:bookmarkEnd w:id="18"/>
      <w:r>
        <w:rPr>
          <w:rFonts w:hint="eastAsia" w:eastAsia="楷体_GB2312"/>
          <w:b/>
          <w:bCs/>
          <w:kern w:val="32"/>
          <w:szCs w:val="32"/>
        </w:rPr>
        <w:t>指挥</w:t>
      </w:r>
    </w:p>
    <w:p w14:paraId="0FF32E6A">
      <w:pPr>
        <w:pStyle w:val="8"/>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cs="宋体"/>
          <w:kern w:val="0"/>
          <w:sz w:val="32"/>
          <w:szCs w:val="32"/>
        </w:rPr>
      </w:pPr>
      <w:r>
        <w:rPr>
          <w:rFonts w:hint="eastAsia" w:eastAsia="仿宋_GB2312"/>
          <w:color w:val="000000"/>
          <w:sz w:val="32"/>
          <w:szCs w:val="32"/>
        </w:rPr>
        <w:t>根据需要，成立现场应急指挥部，</w:t>
      </w:r>
      <w:r>
        <w:rPr>
          <w:rFonts w:hint="eastAsia" w:eastAsia="仿宋_GB2312" w:cs="宋体"/>
          <w:kern w:val="0"/>
          <w:sz w:val="32"/>
          <w:szCs w:val="32"/>
        </w:rPr>
        <w:t>实行现场指挥长负责制。指挥长在应急结束前离开现场的，应指定代理人行使指挥长职责，</w:t>
      </w:r>
      <w:r>
        <w:rPr>
          <w:rFonts w:eastAsia="仿宋_GB2312"/>
          <w:sz w:val="32"/>
          <w:szCs w:val="32"/>
        </w:rPr>
        <w:t>保持现场处置工作的连续性</w:t>
      </w:r>
      <w:r>
        <w:rPr>
          <w:rFonts w:hint="eastAsia" w:eastAsia="仿宋_GB2312" w:cs="宋体"/>
          <w:kern w:val="0"/>
          <w:sz w:val="32"/>
          <w:szCs w:val="32"/>
        </w:rPr>
        <w:t>。</w:t>
      </w:r>
    </w:p>
    <w:p w14:paraId="776A5A41">
      <w:pPr>
        <w:pStyle w:val="8"/>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rPr>
      </w:pPr>
      <w:r>
        <w:rPr>
          <w:rFonts w:hint="eastAsia" w:eastAsia="仿宋_GB2312" w:cs="宋体"/>
          <w:kern w:val="0"/>
          <w:sz w:val="32"/>
          <w:szCs w:val="32"/>
        </w:rPr>
        <w:t>现场应急指挥部</w:t>
      </w:r>
      <w:r>
        <w:rPr>
          <w:rFonts w:hint="eastAsia" w:eastAsia="仿宋_GB2312"/>
          <w:color w:val="000000"/>
          <w:sz w:val="32"/>
          <w:szCs w:val="32"/>
        </w:rPr>
        <w:t>开展以下</w:t>
      </w:r>
      <w:r>
        <w:rPr>
          <w:rFonts w:hint="eastAsia" w:eastAsia="仿宋_GB2312"/>
          <w:sz w:val="32"/>
          <w:szCs w:val="32"/>
        </w:rPr>
        <w:t>工作：</w:t>
      </w:r>
    </w:p>
    <w:p w14:paraId="04E3A9CE">
      <w:pPr>
        <w:pStyle w:val="9"/>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eastAsia="仿宋_GB2312"/>
          <w:sz w:val="32"/>
          <w:szCs w:val="32"/>
        </w:rPr>
      </w:pPr>
      <w:r>
        <w:rPr>
          <w:rFonts w:hint="eastAsia" w:eastAsia="仿宋_GB2312"/>
          <w:sz w:val="32"/>
          <w:szCs w:val="32"/>
        </w:rPr>
        <w:t>（1）统一指挥现场应急处置，决策重大事项；</w:t>
      </w:r>
    </w:p>
    <w:p w14:paraId="7A4E3F67">
      <w:pPr>
        <w:pStyle w:val="9"/>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w:t>
      </w:r>
      <w:r>
        <w:rPr>
          <w:rFonts w:hint="eastAsia" w:eastAsia="仿宋_GB2312" w:cs="宋体"/>
          <w:kern w:val="0"/>
          <w:sz w:val="32"/>
          <w:szCs w:val="32"/>
        </w:rPr>
        <w:t>随时掌握事件进展情况，及</w:t>
      </w:r>
      <w:r>
        <w:rPr>
          <w:rFonts w:hint="eastAsia" w:eastAsia="仿宋_GB2312" w:cs="宋体"/>
          <w:kern w:val="0"/>
          <w:sz w:val="32"/>
          <w:szCs w:val="32"/>
          <w:highlight w:val="none"/>
        </w:rPr>
        <w:t>时向区</w:t>
      </w:r>
      <w:r>
        <w:rPr>
          <w:rFonts w:hint="eastAsia" w:eastAsia="仿宋_GB2312" w:cs="宋体"/>
          <w:kern w:val="0"/>
          <w:sz w:val="32"/>
          <w:szCs w:val="32"/>
          <w:highlight w:val="none"/>
          <w:lang w:val="en-US" w:eastAsia="zh-CN"/>
        </w:rPr>
        <w:t>安防委</w:t>
      </w:r>
      <w:r>
        <w:rPr>
          <w:rFonts w:hint="eastAsia" w:eastAsia="仿宋_GB2312" w:cs="宋体"/>
          <w:kern w:val="0"/>
          <w:sz w:val="32"/>
          <w:szCs w:val="32"/>
          <w:highlight w:val="none"/>
        </w:rPr>
        <w:t>报送</w:t>
      </w:r>
      <w:r>
        <w:rPr>
          <w:rFonts w:hint="eastAsia" w:eastAsia="仿宋_GB2312" w:cs="宋体"/>
          <w:kern w:val="0"/>
          <w:sz w:val="32"/>
          <w:szCs w:val="32"/>
        </w:rPr>
        <w:t>信息；</w:t>
      </w:r>
    </w:p>
    <w:p w14:paraId="1DA86A47">
      <w:pPr>
        <w:pStyle w:val="9"/>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eastAsia="仿宋_GB2312" w:cs="宋体"/>
          <w:kern w:val="0"/>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w:t>
      </w:r>
      <w:r>
        <w:rPr>
          <w:rFonts w:hint="eastAsia" w:eastAsia="仿宋_GB2312" w:cs="宋体"/>
          <w:kern w:val="0"/>
          <w:sz w:val="32"/>
          <w:szCs w:val="32"/>
        </w:rPr>
        <w:t>结合现场实际情况，对特种设备事故进行综合分析、快速评估，</w:t>
      </w:r>
      <w:r>
        <w:rPr>
          <w:rFonts w:hint="eastAsia" w:eastAsia="仿宋_GB2312"/>
          <w:sz w:val="32"/>
          <w:szCs w:val="32"/>
        </w:rPr>
        <w:t>充分考虑专家意见，</w:t>
      </w:r>
      <w:r>
        <w:rPr>
          <w:rFonts w:hint="eastAsia" w:eastAsia="仿宋_GB2312" w:cs="宋体"/>
          <w:kern w:val="0"/>
          <w:sz w:val="32"/>
          <w:szCs w:val="32"/>
        </w:rPr>
        <w:t>尽快研究确定现场应急处置方案；</w:t>
      </w:r>
    </w:p>
    <w:p w14:paraId="6D7742CD">
      <w:pPr>
        <w:pStyle w:val="9"/>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w:t>
      </w:r>
      <w:r>
        <w:rPr>
          <w:rFonts w:hint="eastAsia" w:eastAsia="仿宋_GB2312" w:cs="宋体"/>
          <w:kern w:val="0"/>
          <w:sz w:val="32"/>
          <w:szCs w:val="32"/>
        </w:rPr>
        <w:t>调度应急队伍，调集应急装备和物资</w:t>
      </w:r>
      <w:r>
        <w:rPr>
          <w:rFonts w:hint="eastAsia" w:eastAsia="仿宋_GB2312"/>
          <w:sz w:val="32"/>
          <w:szCs w:val="32"/>
        </w:rPr>
        <w:t>；</w:t>
      </w:r>
    </w:p>
    <w:p w14:paraId="1C2BEF48">
      <w:pPr>
        <w:pStyle w:val="9"/>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eastAsia="仿宋_GB2312" w:cs="宋体"/>
          <w:kern w:val="0"/>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w:t>
      </w:r>
      <w:r>
        <w:rPr>
          <w:rFonts w:hint="eastAsia" w:eastAsia="仿宋_GB2312" w:cs="宋体"/>
          <w:kern w:val="0"/>
          <w:sz w:val="32"/>
          <w:szCs w:val="32"/>
        </w:rPr>
        <w:t>当事态扩大，有可能超出自身的控制能力时，报请市应急委协调调配其他应急资源参与处置工作；</w:t>
      </w:r>
    </w:p>
    <w:p w14:paraId="1BB70697">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）根据法律、法规，开展其他必要的处置工作。</w:t>
      </w:r>
    </w:p>
    <w:p w14:paraId="1CEF47B7">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19" w:name="_Toc282157559"/>
      <w:r>
        <w:rPr>
          <w:rFonts w:hint="eastAsia" w:eastAsia="楷体_GB2312"/>
          <w:b/>
          <w:bCs/>
          <w:kern w:val="32"/>
          <w:szCs w:val="32"/>
        </w:rPr>
        <w:t>4.5  应急联动</w:t>
      </w:r>
      <w:bookmarkEnd w:id="19"/>
    </w:p>
    <w:p w14:paraId="2F36A77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现场指挥部根据应急处置的需要可成立若干工作组：</w:t>
      </w:r>
    </w:p>
    <w:p w14:paraId="213B9B5F">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eastAsia="仿宋_GB2312"/>
          <w:sz w:val="32"/>
          <w:szCs w:val="32"/>
        </w:rPr>
      </w:pPr>
      <w:r>
        <w:rPr>
          <w:rFonts w:hint="eastAsia" w:eastAsia="仿宋_GB2312"/>
          <w:sz w:val="32"/>
          <w:szCs w:val="32"/>
        </w:rPr>
        <w:t>（1）</w:t>
      </w:r>
      <w:r>
        <w:rPr>
          <w:rFonts w:hint="eastAsia" w:hAnsi="仿宋_GB2312" w:eastAsia="仿宋_GB2312"/>
          <w:sz w:val="32"/>
          <w:szCs w:val="32"/>
        </w:rPr>
        <w:t>综合协调组</w:t>
      </w:r>
      <w:r>
        <w:rPr>
          <w:rFonts w:hint="eastAsia" w:eastAsia="仿宋_GB2312"/>
          <w:sz w:val="32"/>
          <w:szCs w:val="32"/>
        </w:rPr>
        <w:t>：由现场应急指挥部抽调各有关部门单位人员组成，负责对外联络、综合文字、信息收集整理及报告工作，保证指挥部工作运转，联系、接待新闻媒体，发布事件信息，处理涉外事务，开展社会动员；</w:t>
      </w:r>
    </w:p>
    <w:p w14:paraId="632F5A2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（2）抢险救援组：由区</w:t>
      </w:r>
      <w:r>
        <w:rPr>
          <w:rFonts w:hint="eastAsia" w:eastAsia="仿宋_GB2312" w:cs="仿宋_GB2312"/>
          <w:kern w:val="0"/>
          <w:sz w:val="32"/>
          <w:szCs w:val="32"/>
        </w:rPr>
        <w:t>应急管理</w:t>
      </w:r>
      <w:r>
        <w:rPr>
          <w:rFonts w:hint="eastAsia" w:ascii="仿宋_GB2312" w:hAnsi="仿宋" w:eastAsia="仿宋_GB2312" w:cs="仿宋"/>
          <w:color w:val="333333"/>
          <w:sz w:val="32"/>
          <w:szCs w:val="32"/>
          <w:shd w:val="clear" w:color="auto" w:fill="FFFFFF"/>
        </w:rPr>
        <w:t>局</w:t>
      </w:r>
      <w:r>
        <w:rPr>
          <w:rFonts w:hint="eastAsia" w:eastAsia="仿宋_GB2312"/>
          <w:sz w:val="32"/>
          <w:szCs w:val="32"/>
        </w:rPr>
        <w:t>、</w:t>
      </w:r>
      <w:r>
        <w:rPr>
          <w:rFonts w:hint="eastAsia" w:eastAsia="仿宋_GB2312"/>
          <w:sz w:val="32"/>
          <w:szCs w:val="32"/>
          <w:lang w:val="en-US" w:eastAsia="zh-CN"/>
        </w:rPr>
        <w:t>区消防救援局、</w:t>
      </w:r>
      <w:r>
        <w:rPr>
          <w:rFonts w:hint="eastAsia" w:eastAsia="仿宋_GB2312"/>
          <w:sz w:val="32"/>
          <w:szCs w:val="32"/>
        </w:rPr>
        <w:t>区环保局等相关部门人员组成，组织专业抢险救援力量，开展现场处置；</w:t>
      </w:r>
    </w:p>
    <w:p w14:paraId="0F507A71">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（3）医疗卫生组：由区卫生防疫部门人员组成，负责医疗救援、卫生防疫工作；</w:t>
      </w:r>
    </w:p>
    <w:p w14:paraId="623DE36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（4）治安管理组：由公安瑶海分局负责，协调实施现场警戒，维护治安秩序，保护重点防护目标，保全事故现场，负责协调事发地交通管制工作；</w:t>
      </w:r>
    </w:p>
    <w:p w14:paraId="57EF508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（5）物资和经费保障组：由区财政局、区商务局、区市场监督管理局等部门组成，负责调集应急物资，保证事故处置工作需要；</w:t>
      </w:r>
    </w:p>
    <w:p w14:paraId="3A6B56BC">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（6）疏散安置组：由区民政局和事发地相关负责人组成，负责群众紧急疏散安置以及应急救援人员和疏散安置人员的生活保障；</w:t>
      </w:r>
    </w:p>
    <w:p w14:paraId="2DFA623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cs="仿宋_GB2312"/>
          <w:kern w:val="0"/>
          <w:sz w:val="32"/>
          <w:szCs w:val="32"/>
        </w:rPr>
      </w:pPr>
      <w:r>
        <w:rPr>
          <w:rFonts w:hint="eastAsia" w:eastAsia="仿宋_GB2312"/>
          <w:sz w:val="32"/>
          <w:szCs w:val="32"/>
        </w:rPr>
        <w:t>（7）现场专家组：</w:t>
      </w:r>
      <w:r>
        <w:rPr>
          <w:rFonts w:hint="eastAsia" w:eastAsia="仿宋_GB2312" w:cs="仿宋_GB2312"/>
          <w:kern w:val="0"/>
          <w:sz w:val="32"/>
          <w:szCs w:val="32"/>
        </w:rPr>
        <w:t>由特种设备安全专家组成，负责事故的危害程度和事故危险涉及范围评估，负责对事故提出应急处置方案和有关技术问题。</w:t>
      </w:r>
    </w:p>
    <w:p w14:paraId="0CEF240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cs="仿宋_GB2312"/>
          <w:kern w:val="0"/>
          <w:sz w:val="32"/>
          <w:szCs w:val="32"/>
        </w:rPr>
        <w:t>根据处置工作的需要，可增设其他工作组。</w:t>
      </w:r>
    </w:p>
    <w:p w14:paraId="46B0C89B">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20" w:name="_Toc282157562"/>
      <w:r>
        <w:rPr>
          <w:rFonts w:hint="eastAsia" w:eastAsia="楷体_GB2312"/>
          <w:b/>
          <w:bCs/>
          <w:kern w:val="32"/>
          <w:szCs w:val="32"/>
        </w:rPr>
        <w:t>4.6  扩大应急</w:t>
      </w:r>
      <w:bookmarkEnd w:id="20"/>
    </w:p>
    <w:p w14:paraId="44FDEF0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当险情扩大后，超出本辖区范围或达到较大、重大、特别重大级别的事故时，立即提请市应急委决定提高响应级别，扩大动员范围，提升现场指挥部规格。</w:t>
      </w:r>
    </w:p>
    <w:p w14:paraId="5BE68C68">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21" w:name="_Toc282157564"/>
      <w:r>
        <w:rPr>
          <w:rFonts w:hint="eastAsia" w:eastAsia="楷体_GB2312"/>
          <w:b/>
          <w:bCs/>
          <w:kern w:val="32"/>
          <w:szCs w:val="32"/>
        </w:rPr>
        <w:t>4.7  应急结束</w:t>
      </w:r>
      <w:bookmarkEnd w:id="21"/>
    </w:p>
    <w:p w14:paraId="08FA1C63">
      <w:pPr>
        <w:pStyle w:val="2"/>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szCs w:val="32"/>
        </w:rPr>
      </w:pPr>
      <w:r>
        <w:rPr>
          <w:rFonts w:hint="eastAsia"/>
          <w:szCs w:val="32"/>
        </w:rPr>
        <w:t>突发事件处置工作基本完成，事故危害已基本消除，应急处置工作即告结束。</w:t>
      </w:r>
    </w:p>
    <w:p w14:paraId="2CF7552D">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事故应急处置工作结束后，经区应急指挥部总指挥批准后，宣布应急结束决定。</w:t>
      </w:r>
    </w:p>
    <w:p w14:paraId="74BDB172">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r>
        <w:rPr>
          <w:rFonts w:hint="eastAsia" w:eastAsia="楷体_GB2312"/>
          <w:b/>
          <w:bCs/>
          <w:kern w:val="32"/>
          <w:szCs w:val="32"/>
        </w:rPr>
        <w:t>4.8  信息发布</w:t>
      </w:r>
    </w:p>
    <w:p w14:paraId="510D9585">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特种设备事故应急信息发布工作由区委宣传部组织，按照中共合肥市委宣传部  合肥市人民政府办公</w:t>
      </w:r>
      <w:r>
        <w:rPr>
          <w:rFonts w:hint="eastAsia" w:eastAsia="仿宋_GB2312"/>
          <w:sz w:val="32"/>
          <w:szCs w:val="32"/>
          <w:highlight w:val="none"/>
        </w:rPr>
        <w:t>厅《关于进一步加强政务公开新闻发布工作的通知》</w:t>
      </w:r>
      <w:r>
        <w:rPr>
          <w:rFonts w:hint="eastAsia" w:eastAsia="仿宋_GB2312"/>
          <w:sz w:val="32"/>
          <w:szCs w:val="32"/>
        </w:rPr>
        <w:t>执行。</w:t>
      </w:r>
      <w:bookmarkStart w:id="22" w:name="_Toc282157565"/>
    </w:p>
    <w:p w14:paraId="7D491CAB">
      <w:pPr>
        <w:keepNext w:val="0"/>
        <w:keepLines w:val="0"/>
        <w:pageBreakBefore w:val="0"/>
        <w:widowControl w:val="0"/>
        <w:kinsoku/>
        <w:wordWrap/>
        <w:overflowPunct/>
        <w:topLinePunct w:val="0"/>
        <w:bidi w:val="0"/>
        <w:spacing w:line="560" w:lineRule="exact"/>
        <w:ind w:firstLine="643" w:firstLineChars="200"/>
        <w:textAlignment w:val="auto"/>
        <w:rPr>
          <w:rFonts w:hint="eastAsia" w:eastAsia="黑体"/>
          <w:kern w:val="32"/>
          <w:sz w:val="32"/>
          <w:szCs w:val="32"/>
        </w:rPr>
      </w:pPr>
      <w:r>
        <w:rPr>
          <w:rFonts w:hint="eastAsia" w:eastAsia="黑体"/>
          <w:b/>
          <w:bCs/>
          <w:kern w:val="32"/>
          <w:sz w:val="32"/>
          <w:szCs w:val="32"/>
        </w:rPr>
        <w:t xml:space="preserve">5 </w:t>
      </w:r>
      <w:r>
        <w:rPr>
          <w:rFonts w:hint="eastAsia" w:eastAsia="黑体"/>
          <w:kern w:val="32"/>
          <w:sz w:val="32"/>
          <w:szCs w:val="32"/>
        </w:rPr>
        <w:t>　后期处置</w:t>
      </w:r>
      <w:bookmarkEnd w:id="22"/>
      <w:bookmarkStart w:id="23" w:name="_Toc282157566"/>
    </w:p>
    <w:p w14:paraId="61B8BD09">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r>
        <w:rPr>
          <w:rFonts w:hint="eastAsia" w:eastAsia="楷体_GB2312"/>
          <w:b/>
          <w:bCs/>
          <w:kern w:val="32"/>
          <w:szCs w:val="32"/>
        </w:rPr>
        <w:t>5.1  善后处置</w:t>
      </w:r>
      <w:bookmarkEnd w:id="23"/>
    </w:p>
    <w:p w14:paraId="7F14D6BC">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较大和一般事故善后处置工作由本辖区负责组织，</w:t>
      </w:r>
      <w:r>
        <w:rPr>
          <w:rFonts w:hint="eastAsia" w:eastAsia="仿宋_GB2312"/>
          <w:sz w:val="32"/>
          <w:szCs w:val="32"/>
          <w:lang w:val="en-US" w:eastAsia="zh-CN"/>
        </w:rPr>
        <w:t>区</w:t>
      </w:r>
      <w:r>
        <w:rPr>
          <w:rFonts w:hint="eastAsia" w:eastAsia="仿宋_GB2312"/>
          <w:sz w:val="32"/>
          <w:szCs w:val="32"/>
        </w:rPr>
        <w:t>有关部门给予支持指导。善后处置工作包括：人员安置、</w:t>
      </w:r>
      <w:r>
        <w:rPr>
          <w:rFonts w:hint="eastAsia" w:hAnsi="仿宋_GB2312" w:eastAsia="仿宋_GB2312"/>
          <w:color w:val="000000"/>
          <w:sz w:val="32"/>
          <w:szCs w:val="32"/>
        </w:rPr>
        <w:t>伤亡人员抚恤、征用</w:t>
      </w:r>
      <w:r>
        <w:rPr>
          <w:rFonts w:hint="eastAsia" w:eastAsia="仿宋_GB2312"/>
          <w:sz w:val="32"/>
          <w:szCs w:val="32"/>
        </w:rPr>
        <w:t>补偿、</w:t>
      </w:r>
      <w:r>
        <w:rPr>
          <w:rFonts w:hint="eastAsia" w:hAnsi="仿宋_GB2312" w:eastAsia="仿宋_GB2312"/>
          <w:color w:val="000000"/>
          <w:sz w:val="32"/>
          <w:szCs w:val="32"/>
        </w:rPr>
        <w:t>救助资金和物资安排、有关保险理赔、</w:t>
      </w:r>
      <w:r>
        <w:rPr>
          <w:rFonts w:hint="eastAsia" w:eastAsia="仿宋_GB2312"/>
          <w:sz w:val="32"/>
          <w:szCs w:val="32"/>
        </w:rPr>
        <w:t>污染物的收集、清理与处理等事项。尽快消除事故后果和影响，保证社会稳定，恢复正常秩序。</w:t>
      </w:r>
    </w:p>
    <w:p w14:paraId="7DF9AA5B">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24" w:name="_Toc282157568"/>
      <w:r>
        <w:rPr>
          <w:rFonts w:hint="eastAsia" w:eastAsia="楷体_GB2312"/>
          <w:b/>
          <w:bCs/>
          <w:kern w:val="32"/>
          <w:szCs w:val="32"/>
        </w:rPr>
        <w:t>5.2  调查</w:t>
      </w:r>
      <w:bookmarkEnd w:id="24"/>
      <w:r>
        <w:rPr>
          <w:rFonts w:hint="eastAsia" w:eastAsia="楷体_GB2312"/>
          <w:b/>
          <w:bCs/>
          <w:kern w:val="32"/>
          <w:szCs w:val="32"/>
        </w:rPr>
        <w:t>评估</w:t>
      </w:r>
    </w:p>
    <w:p w14:paraId="26E5444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eastAsia="仿宋_GB2312"/>
          <w:sz w:val="32"/>
          <w:szCs w:val="32"/>
        </w:rPr>
        <w:t>特别重大事故由国务院或者国务院授权有关部门组织事故调查组进行调查。重大事故由</w:t>
      </w:r>
      <w:r>
        <w:rPr>
          <w:rFonts w:hint="eastAsia" w:eastAsia="仿宋_GB2312"/>
          <w:sz w:val="32"/>
          <w:szCs w:val="32"/>
        </w:rPr>
        <w:t>国家市场监管总局</w:t>
      </w:r>
      <w:r>
        <w:rPr>
          <w:rFonts w:eastAsia="仿宋_GB2312"/>
          <w:sz w:val="32"/>
          <w:szCs w:val="32"/>
        </w:rPr>
        <w:t>会同有关部门组织事故调查组进行调查。较大事故由省</w:t>
      </w:r>
      <w:r>
        <w:rPr>
          <w:rFonts w:hint="eastAsia" w:eastAsia="仿宋_GB2312"/>
          <w:sz w:val="32"/>
          <w:szCs w:val="32"/>
        </w:rPr>
        <w:t>市场监管局</w:t>
      </w:r>
      <w:r>
        <w:rPr>
          <w:rFonts w:eastAsia="仿宋_GB2312"/>
          <w:sz w:val="32"/>
          <w:szCs w:val="32"/>
        </w:rPr>
        <w:t>会同有关部门组织事故调查组进行调查。一般事故由市</w:t>
      </w:r>
      <w:r>
        <w:rPr>
          <w:rFonts w:hint="eastAsia" w:eastAsia="仿宋_GB2312"/>
          <w:sz w:val="32"/>
          <w:szCs w:val="32"/>
        </w:rPr>
        <w:t>市场监管局</w:t>
      </w:r>
      <w:r>
        <w:rPr>
          <w:rFonts w:eastAsia="仿宋_GB2312"/>
          <w:sz w:val="32"/>
          <w:szCs w:val="32"/>
        </w:rPr>
        <w:t>会同有关部门组织事故调查组进行调查。</w:t>
      </w:r>
    </w:p>
    <w:p w14:paraId="67DA9F4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应急工作结束后，区应急指挥部指令有关部门对各自事故应急救援情况进行总结，</w:t>
      </w:r>
      <w:r>
        <w:rPr>
          <w:rFonts w:hint="eastAsia" w:hAnsi="仿宋_GB2312" w:eastAsia="仿宋_GB2312"/>
          <w:color w:val="000000"/>
          <w:sz w:val="32"/>
          <w:szCs w:val="32"/>
        </w:rPr>
        <w:t>提出改进防范与处置措施、修订预案的建议，形成评估报告并</w:t>
      </w:r>
      <w:r>
        <w:rPr>
          <w:rFonts w:hint="eastAsia" w:eastAsia="仿宋_GB2312"/>
          <w:sz w:val="32"/>
          <w:szCs w:val="32"/>
        </w:rPr>
        <w:t>及时报送区</w:t>
      </w:r>
      <w:r>
        <w:rPr>
          <w:rFonts w:hint="eastAsia" w:eastAsia="仿宋_GB2312"/>
          <w:sz w:val="32"/>
          <w:szCs w:val="32"/>
          <w:lang w:val="en-US" w:eastAsia="zh-CN"/>
        </w:rPr>
        <w:t>安防委</w:t>
      </w:r>
      <w:r>
        <w:rPr>
          <w:rFonts w:hint="eastAsia" w:eastAsia="仿宋_GB2312"/>
          <w:sz w:val="32"/>
          <w:szCs w:val="32"/>
        </w:rPr>
        <w:t>和市主管部门。</w:t>
      </w:r>
    </w:p>
    <w:p w14:paraId="3007AA5D">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textAlignment w:val="auto"/>
        <w:outlineLvl w:val="0"/>
        <w:rPr>
          <w:rFonts w:hint="eastAsia" w:eastAsia="楷体_GB2312"/>
          <w:color w:val="000000"/>
          <w:szCs w:val="32"/>
        </w:rPr>
      </w:pPr>
      <w:r>
        <w:rPr>
          <w:rFonts w:hint="eastAsia" w:eastAsia="楷体_GB2312"/>
          <w:b/>
          <w:bCs/>
          <w:kern w:val="32"/>
          <w:sz w:val="32"/>
          <w:szCs w:val="32"/>
        </w:rPr>
        <w:t xml:space="preserve">5.3 </w:t>
      </w:r>
      <w:r>
        <w:rPr>
          <w:rFonts w:hint="eastAsia" w:eastAsia="楷体_GB2312"/>
          <w:b/>
          <w:sz w:val="32"/>
          <w:szCs w:val="32"/>
        </w:rPr>
        <w:t xml:space="preserve"> 恢复重建</w:t>
      </w:r>
    </w:p>
    <w:p w14:paraId="6498C7CA">
      <w:pPr>
        <w:pStyle w:val="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rPr>
      </w:pPr>
      <w:r>
        <w:rPr>
          <w:rFonts w:hint="eastAsia"/>
        </w:rPr>
        <w:t>恢复重建工作由事发地辖区具体负责。区有关部门给予指导和支持，根据调查评估报告和受灾受害地区实际，提出建议和意见，协助制定恢复重建计划，按有关规定报批后组织实施。</w:t>
      </w:r>
      <w:bookmarkStart w:id="25" w:name="a6"/>
      <w:bookmarkEnd w:id="25"/>
      <w:bookmarkStart w:id="26" w:name="_Toc282157569"/>
    </w:p>
    <w:p w14:paraId="10FCACF2">
      <w:pPr>
        <w:pStyle w:val="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黑体"/>
          <w:kern w:val="32"/>
          <w:szCs w:val="32"/>
        </w:rPr>
      </w:pPr>
      <w:r>
        <w:rPr>
          <w:rFonts w:hint="eastAsia" w:eastAsia="黑体"/>
          <w:kern w:val="32"/>
          <w:szCs w:val="32"/>
        </w:rPr>
        <w:t>6 　保障措施</w:t>
      </w:r>
      <w:bookmarkEnd w:id="26"/>
      <w:bookmarkStart w:id="27" w:name="_Toc282157570"/>
    </w:p>
    <w:p w14:paraId="319DDEFB">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r>
        <w:rPr>
          <w:rFonts w:hint="eastAsia" w:eastAsia="楷体_GB2312"/>
          <w:b/>
          <w:bCs/>
          <w:kern w:val="32"/>
          <w:szCs w:val="32"/>
        </w:rPr>
        <w:t>6.1  应急队伍保障</w:t>
      </w:r>
    </w:p>
    <w:p w14:paraId="1E6F606D">
      <w:pPr>
        <w:pStyle w:val="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楷体_GB2312"/>
          <w:kern w:val="32"/>
        </w:rPr>
      </w:pPr>
      <w:r>
        <w:rPr>
          <w:rFonts w:hint="eastAsia"/>
        </w:rPr>
        <w:t>区市场监督管理局指导协调特种设备相关行业的应急救援</w:t>
      </w:r>
      <w:r>
        <w:rPr>
          <w:rFonts w:hint="eastAsia"/>
          <w:lang w:val="en-US" w:eastAsia="zh-CN"/>
        </w:rPr>
        <w:t>工作</w:t>
      </w:r>
      <w:r>
        <w:rPr>
          <w:rFonts w:hint="eastAsia"/>
        </w:rPr>
        <w:t>和专业救援队伍的建设，形成特种设备事故应急队伍体系。</w:t>
      </w:r>
    </w:p>
    <w:p w14:paraId="6BB0590D">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bookmarkStart w:id="28" w:name="_Toc282157576"/>
      <w:r>
        <w:rPr>
          <w:rFonts w:hint="eastAsia" w:eastAsia="楷体_GB2312"/>
          <w:b/>
          <w:bCs/>
          <w:kern w:val="32"/>
          <w:szCs w:val="32"/>
        </w:rPr>
        <w:t>6.2  资金保障</w:t>
      </w:r>
      <w:bookmarkEnd w:id="28"/>
    </w:p>
    <w:p w14:paraId="3ADAD8A2">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color w:val="000000"/>
          <w:sz w:val="32"/>
          <w:szCs w:val="32"/>
        </w:rPr>
        <w:t>特种设备事故的应对工作所需经费由财政予以保障，按现行财政体制列入预算，分级负担。</w:t>
      </w:r>
      <w:r>
        <w:rPr>
          <w:rFonts w:hint="eastAsia" w:eastAsia="仿宋_GB2312"/>
          <w:sz w:val="32"/>
          <w:szCs w:val="32"/>
        </w:rPr>
        <w:t>相关生产经营单位做好应急救援必要的资金准备。特种设备事故应急资金首先由事故责任单位承担，事故责任单位暂时无力承担的，由事发地镇、街协调解决。</w:t>
      </w:r>
    </w:p>
    <w:p w14:paraId="35058BFC">
      <w:pPr>
        <w:pStyle w:val="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Cs w:val="32"/>
        </w:rPr>
      </w:pPr>
      <w:r>
        <w:rPr>
          <w:rFonts w:hint="eastAsia" w:eastAsia="楷体_GB2312"/>
          <w:b/>
          <w:bCs/>
          <w:kern w:val="32"/>
          <w:szCs w:val="32"/>
        </w:rPr>
        <w:t>6.3  物资装备保障</w:t>
      </w:r>
    </w:p>
    <w:p w14:paraId="46422BAD">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区政府和相关企业应当建立应急救援设施、设备、救治药品和医疗器械等储备制度，储备必要的应急物资和装备。</w:t>
      </w:r>
    </w:p>
    <w:p w14:paraId="51354269">
      <w:pPr>
        <w:keepNext w:val="0"/>
        <w:keepLines w:val="0"/>
        <w:pageBreakBefore w:val="0"/>
        <w:widowControl w:val="0"/>
        <w:kinsoku/>
        <w:wordWrap/>
        <w:overflowPunct/>
        <w:topLinePunct w:val="0"/>
        <w:bidi w:val="0"/>
        <w:spacing w:line="56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瑶海区市场监管局常态配备救援所需的必备物资，储备地点位于瑶海区局，由瑶海区市场监管局统一管理、调用。</w:t>
      </w:r>
    </w:p>
    <w:p w14:paraId="1831B4D3">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sz w:val="32"/>
          <w:szCs w:val="32"/>
        </w:rPr>
      </w:pPr>
      <w:r>
        <w:rPr>
          <w:rFonts w:hint="eastAsia" w:eastAsia="仿宋_GB2312"/>
          <w:sz w:val="32"/>
          <w:szCs w:val="32"/>
        </w:rPr>
        <w:t>各专业应急救援队伍和相关企业根据实际情况和需要配备应急救援装备。当事故发生地</w:t>
      </w:r>
      <w:r>
        <w:rPr>
          <w:rFonts w:hint="eastAsia" w:eastAsia="仿宋_GB2312"/>
          <w:sz w:val="32"/>
          <w:szCs w:val="32"/>
          <w:lang w:val="en-US" w:eastAsia="zh-CN"/>
        </w:rPr>
        <w:t>镇、街</w:t>
      </w:r>
      <w:r>
        <w:rPr>
          <w:rFonts w:hint="eastAsia" w:eastAsia="仿宋_GB2312"/>
          <w:sz w:val="32"/>
          <w:szCs w:val="32"/>
        </w:rPr>
        <w:t>物资储备不足提出增援请求时，</w:t>
      </w:r>
      <w:r>
        <w:rPr>
          <w:rFonts w:hint="eastAsia" w:eastAsia="仿宋_GB2312"/>
          <w:sz w:val="32"/>
          <w:szCs w:val="32"/>
          <w:lang w:val="en-US" w:eastAsia="zh-CN"/>
        </w:rPr>
        <w:t>区</w:t>
      </w:r>
      <w:r>
        <w:rPr>
          <w:rFonts w:hint="eastAsia" w:eastAsia="仿宋_GB2312"/>
          <w:sz w:val="32"/>
          <w:szCs w:val="32"/>
        </w:rPr>
        <w:t>财政局、</w:t>
      </w:r>
      <w:r>
        <w:rPr>
          <w:rFonts w:hint="eastAsia" w:eastAsia="仿宋_GB2312"/>
          <w:sz w:val="32"/>
          <w:szCs w:val="32"/>
          <w:lang w:val="en-US" w:eastAsia="zh-CN"/>
        </w:rPr>
        <w:t>区</w:t>
      </w:r>
      <w:r>
        <w:rPr>
          <w:rFonts w:hint="eastAsia" w:eastAsia="仿宋_GB2312"/>
          <w:sz w:val="32"/>
          <w:szCs w:val="32"/>
        </w:rPr>
        <w:t>民政局、</w:t>
      </w:r>
      <w:r>
        <w:rPr>
          <w:rFonts w:hint="eastAsia" w:eastAsia="仿宋_GB2312"/>
          <w:sz w:val="32"/>
          <w:szCs w:val="32"/>
          <w:lang w:val="en-US" w:eastAsia="zh-CN"/>
        </w:rPr>
        <w:t>区</w:t>
      </w:r>
      <w:r>
        <w:rPr>
          <w:rFonts w:hint="eastAsia" w:eastAsia="仿宋_GB2312"/>
          <w:sz w:val="32"/>
          <w:szCs w:val="32"/>
        </w:rPr>
        <w:t>商务</w:t>
      </w:r>
      <w:r>
        <w:rPr>
          <w:rFonts w:hint="eastAsia" w:eastAsia="仿宋_GB2312"/>
          <w:sz w:val="32"/>
          <w:szCs w:val="32"/>
          <w:highlight w:val="none"/>
        </w:rPr>
        <w:t>局</w:t>
      </w:r>
      <w:r>
        <w:rPr>
          <w:rFonts w:hint="eastAsia" w:eastAsia="仿宋_GB2312"/>
          <w:sz w:val="32"/>
          <w:szCs w:val="32"/>
          <w:highlight w:val="none"/>
          <w:lang w:val="en-US" w:eastAsia="zh-CN"/>
        </w:rPr>
        <w:t>等部门</w:t>
      </w:r>
      <w:r>
        <w:rPr>
          <w:rFonts w:hint="eastAsia" w:eastAsia="仿宋_GB2312"/>
          <w:sz w:val="32"/>
          <w:szCs w:val="32"/>
          <w:highlight w:val="none"/>
        </w:rPr>
        <w:t>负责协调物</w:t>
      </w:r>
      <w:r>
        <w:rPr>
          <w:rFonts w:hint="eastAsia" w:eastAsia="仿宋_GB2312"/>
          <w:sz w:val="32"/>
          <w:szCs w:val="32"/>
        </w:rPr>
        <w:t>资调运。</w:t>
      </w:r>
    </w:p>
    <w:bookmarkEnd w:id="27"/>
    <w:p w14:paraId="2B3BE56F">
      <w:pPr>
        <w:keepNext w:val="0"/>
        <w:keepLines w:val="0"/>
        <w:pageBreakBefore w:val="0"/>
        <w:widowControl w:val="0"/>
        <w:kinsoku/>
        <w:wordWrap/>
        <w:overflowPunct/>
        <w:topLinePunct w:val="0"/>
        <w:bidi w:val="0"/>
        <w:spacing w:line="560" w:lineRule="exact"/>
        <w:ind w:firstLine="643" w:firstLineChars="200"/>
        <w:textAlignment w:val="auto"/>
        <w:rPr>
          <w:rFonts w:hint="eastAsia" w:eastAsia="黑体"/>
          <w:kern w:val="32"/>
          <w:sz w:val="32"/>
          <w:szCs w:val="32"/>
        </w:rPr>
      </w:pPr>
      <w:bookmarkStart w:id="29" w:name="_Toc278357254"/>
      <w:bookmarkStart w:id="30" w:name="_Toc282157581"/>
      <w:r>
        <w:rPr>
          <w:rFonts w:hint="eastAsia" w:eastAsia="黑体"/>
          <w:b/>
          <w:bCs/>
          <w:kern w:val="32"/>
          <w:sz w:val="32"/>
          <w:szCs w:val="32"/>
        </w:rPr>
        <w:t>7</w:t>
      </w:r>
      <w:bookmarkStart w:id="31" w:name="_Toc282157586"/>
      <w:r>
        <w:rPr>
          <w:rFonts w:hint="eastAsia" w:eastAsia="黑体"/>
          <w:kern w:val="32"/>
          <w:sz w:val="32"/>
          <w:szCs w:val="32"/>
        </w:rPr>
        <w:t xml:space="preserve">   奖惩与责任追究</w:t>
      </w:r>
      <w:bookmarkEnd w:id="31"/>
    </w:p>
    <w:p w14:paraId="1A80E67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eastAsia="仿宋_GB2312"/>
          <w:sz w:val="32"/>
          <w:szCs w:val="32"/>
        </w:rPr>
      </w:pPr>
      <w:r>
        <w:rPr>
          <w:rFonts w:hint="eastAsia" w:eastAsia="仿宋_GB2312"/>
          <w:sz w:val="32"/>
          <w:szCs w:val="32"/>
        </w:rPr>
        <w:t>对在特种设备事故应急工作中成绩显著的单位和个人给予表彰和奖励。对不履行规定职责，造成严重后果的单位和个人，给予处分和处罚。构成犯罪的，由司法机关依法追究刑事责任。</w:t>
      </w:r>
    </w:p>
    <w:p w14:paraId="0643BADA">
      <w:pPr>
        <w:keepNext w:val="0"/>
        <w:keepLines w:val="0"/>
        <w:pageBreakBefore w:val="0"/>
        <w:widowControl w:val="0"/>
        <w:kinsoku/>
        <w:wordWrap/>
        <w:overflowPunct/>
        <w:topLinePunct w:val="0"/>
        <w:bidi w:val="0"/>
        <w:spacing w:line="560" w:lineRule="exact"/>
        <w:ind w:firstLine="643" w:firstLineChars="200"/>
        <w:textAlignment w:val="auto"/>
        <w:rPr>
          <w:rFonts w:hint="eastAsia" w:eastAsia="黑体"/>
          <w:kern w:val="32"/>
          <w:sz w:val="32"/>
          <w:szCs w:val="32"/>
        </w:rPr>
      </w:pPr>
      <w:r>
        <w:rPr>
          <w:rFonts w:hint="eastAsia" w:eastAsia="黑体"/>
          <w:b/>
          <w:bCs/>
          <w:kern w:val="32"/>
          <w:sz w:val="32"/>
          <w:szCs w:val="32"/>
        </w:rPr>
        <w:t>8</w:t>
      </w:r>
      <w:r>
        <w:rPr>
          <w:rFonts w:hint="eastAsia" w:eastAsia="黑体"/>
          <w:kern w:val="32"/>
          <w:sz w:val="32"/>
          <w:szCs w:val="32"/>
        </w:rPr>
        <w:t xml:space="preserve">   预案管理</w:t>
      </w:r>
    </w:p>
    <w:bookmarkEnd w:id="29"/>
    <w:bookmarkEnd w:id="30"/>
    <w:p w14:paraId="291BDDAD">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rPr>
      </w:pPr>
      <w:bookmarkStart w:id="32" w:name="_Toc282157582"/>
      <w:bookmarkStart w:id="33" w:name="_Toc276380202"/>
      <w:r>
        <w:rPr>
          <w:rFonts w:hint="eastAsia" w:eastAsia="仿宋_GB2312"/>
          <w:sz w:val="32"/>
          <w:szCs w:val="32"/>
        </w:rPr>
        <w:t>本预案按照</w:t>
      </w:r>
      <w:r>
        <w:rPr>
          <w:rFonts w:hint="eastAsia" w:eastAsia="仿宋_GB2312"/>
          <w:sz w:val="32"/>
          <w:szCs w:val="32"/>
          <w:highlight w:val="none"/>
        </w:rPr>
        <w:t>《</w:t>
      </w:r>
      <w:r>
        <w:rPr>
          <w:rFonts w:hint="eastAsia" w:eastAsia="仿宋_GB2312"/>
          <w:sz w:val="32"/>
          <w:szCs w:val="32"/>
          <w:highlight w:val="none"/>
          <w:lang w:val="en-US" w:eastAsia="zh-CN"/>
        </w:rPr>
        <w:t>突发事件应急预案管理办法</w:t>
      </w:r>
      <w:r>
        <w:rPr>
          <w:rFonts w:hint="eastAsia" w:eastAsia="仿宋_GB2312"/>
          <w:sz w:val="32"/>
          <w:szCs w:val="32"/>
          <w:highlight w:val="none"/>
        </w:rPr>
        <w:t>》</w:t>
      </w:r>
      <w:r>
        <w:rPr>
          <w:rFonts w:hint="eastAsia" w:eastAsia="仿宋_GB2312"/>
          <w:sz w:val="32"/>
          <w:szCs w:val="32"/>
          <w:highlight w:val="none"/>
          <w:lang w:val="en-US" w:eastAsia="zh-CN"/>
        </w:rPr>
        <w:t>等</w:t>
      </w:r>
      <w:r>
        <w:rPr>
          <w:rFonts w:hint="eastAsia" w:eastAsia="仿宋_GB2312"/>
          <w:sz w:val="32"/>
          <w:szCs w:val="32"/>
          <w:highlight w:val="none"/>
        </w:rPr>
        <w:t>有关</w:t>
      </w:r>
      <w:r>
        <w:rPr>
          <w:rFonts w:hint="eastAsia" w:eastAsia="仿宋_GB2312"/>
          <w:sz w:val="32"/>
          <w:szCs w:val="32"/>
        </w:rPr>
        <w:t>规定进行编制、修订、审批、发布、演练和宣传教育</w:t>
      </w:r>
      <w:r>
        <w:rPr>
          <w:rFonts w:hint="eastAsia" w:eastAsia="仿宋_GB2312"/>
          <w:sz w:val="32"/>
          <w:szCs w:val="32"/>
          <w:highlight w:val="none"/>
        </w:rPr>
        <w:t>。</w:t>
      </w:r>
    </w:p>
    <w:p w14:paraId="76D38AEA">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rPr>
      </w:pPr>
      <w:r>
        <w:rPr>
          <w:rFonts w:hint="eastAsia" w:eastAsia="仿宋_GB2312"/>
          <w:sz w:val="32"/>
          <w:szCs w:val="32"/>
          <w:highlight w:val="none"/>
        </w:rPr>
        <w:t>本预案实行动态管理，由</w:t>
      </w:r>
      <w:r>
        <w:rPr>
          <w:rFonts w:hint="eastAsia" w:eastAsia="仿宋_GB2312"/>
          <w:sz w:val="32"/>
          <w:szCs w:val="32"/>
          <w:highlight w:val="none"/>
          <w:lang w:val="en-US" w:eastAsia="zh-CN"/>
        </w:rPr>
        <w:t>区</w:t>
      </w:r>
      <w:r>
        <w:rPr>
          <w:rFonts w:hint="eastAsia" w:eastAsia="仿宋_GB2312"/>
          <w:sz w:val="32"/>
          <w:szCs w:val="32"/>
          <w:highlight w:val="none"/>
        </w:rPr>
        <w:t>市场监督管理局根据实际情况变化，及时进行修订完善。</w:t>
      </w:r>
    </w:p>
    <w:p w14:paraId="21B92007">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有下列情形之一的，</w:t>
      </w:r>
      <w:r>
        <w:rPr>
          <w:rFonts w:hint="eastAsia" w:eastAsia="仿宋_GB2312"/>
          <w:sz w:val="32"/>
          <w:szCs w:val="32"/>
          <w:highlight w:val="none"/>
          <w:lang w:val="en-US" w:eastAsia="zh-CN"/>
        </w:rPr>
        <w:t>本</w:t>
      </w:r>
      <w:r>
        <w:rPr>
          <w:rFonts w:hint="eastAsia" w:eastAsia="仿宋_GB2312"/>
          <w:sz w:val="32"/>
          <w:szCs w:val="32"/>
          <w:highlight w:val="none"/>
          <w:lang w:eastAsia="zh-CN"/>
        </w:rPr>
        <w:t>预案</w:t>
      </w:r>
      <w:r>
        <w:rPr>
          <w:rFonts w:hint="eastAsia" w:eastAsia="仿宋_GB2312"/>
          <w:sz w:val="32"/>
          <w:szCs w:val="32"/>
          <w:highlight w:val="none"/>
          <w:lang w:val="en-US" w:eastAsia="zh-CN"/>
        </w:rPr>
        <w:t>将及时修订</w:t>
      </w:r>
      <w:r>
        <w:rPr>
          <w:rFonts w:hint="eastAsia" w:eastAsia="仿宋_GB2312"/>
          <w:sz w:val="32"/>
          <w:szCs w:val="32"/>
          <w:highlight w:val="none"/>
          <w:lang w:eastAsia="zh-CN"/>
        </w:rPr>
        <w:t>：</w:t>
      </w:r>
    </w:p>
    <w:p w14:paraId="25838465">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（一）有关法律、法规、规章、标准、上位预案中的有关规定发生重大变化的；</w:t>
      </w:r>
    </w:p>
    <w:p w14:paraId="562E34FF">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（二）应急指挥机构及其职责发生重大调整的；</w:t>
      </w:r>
    </w:p>
    <w:p w14:paraId="0FB085A7">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（三）面临的风险发生重大变化的；</w:t>
      </w:r>
    </w:p>
    <w:p w14:paraId="06B72C82">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（四）重要应急资源发生重大变化的；</w:t>
      </w:r>
    </w:p>
    <w:p w14:paraId="68AA240E">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（五）在突发事件实际应对和应急演练中发现问题需要作出重大调整的；</w:t>
      </w:r>
    </w:p>
    <w:p w14:paraId="527DD55F">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（六）应当修订的其他情况。</w:t>
      </w:r>
    </w:p>
    <w:p w14:paraId="6AD5A6C4">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val="en-US" w:eastAsia="zh-CN"/>
        </w:rPr>
        <w:t>本</w:t>
      </w:r>
      <w:r>
        <w:rPr>
          <w:rFonts w:hint="eastAsia" w:eastAsia="仿宋_GB2312"/>
          <w:sz w:val="32"/>
          <w:szCs w:val="32"/>
          <w:highlight w:val="none"/>
        </w:rPr>
        <w:t>预案每3年至少进行一次演练</w:t>
      </w:r>
      <w:r>
        <w:rPr>
          <w:rFonts w:hint="eastAsia" w:eastAsia="仿宋_GB2312"/>
          <w:sz w:val="32"/>
          <w:szCs w:val="32"/>
          <w:highlight w:val="none"/>
          <w:lang w:eastAsia="zh-CN"/>
        </w:rPr>
        <w:t>。</w:t>
      </w:r>
    </w:p>
    <w:p w14:paraId="60E8BB2A">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val="en-US" w:eastAsia="zh-CN"/>
        </w:rPr>
        <w:t>本</w:t>
      </w:r>
      <w:r>
        <w:rPr>
          <w:rFonts w:hint="eastAsia" w:eastAsia="仿宋_GB2312"/>
          <w:sz w:val="32"/>
          <w:szCs w:val="32"/>
          <w:highlight w:val="none"/>
        </w:rPr>
        <w:t>预案原则上每3年评估一次</w:t>
      </w:r>
      <w:r>
        <w:rPr>
          <w:rFonts w:hint="eastAsia" w:eastAsia="仿宋_GB2312"/>
          <w:sz w:val="32"/>
          <w:szCs w:val="32"/>
          <w:highlight w:val="none"/>
          <w:lang w:eastAsia="zh-CN"/>
        </w:rPr>
        <w:t>。</w:t>
      </w:r>
    </w:p>
    <w:p w14:paraId="57E60C2D">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hint="eastAsia" w:eastAsia="仿宋_GB2312"/>
          <w:sz w:val="32"/>
          <w:szCs w:val="32"/>
          <w:highlight w:val="none"/>
        </w:rPr>
      </w:pPr>
      <w:r>
        <w:rPr>
          <w:rFonts w:hint="eastAsia" w:eastAsia="仿宋_GB2312"/>
          <w:sz w:val="32"/>
          <w:szCs w:val="32"/>
          <w:highlight w:val="none"/>
        </w:rPr>
        <w:t>本预案由</w:t>
      </w:r>
      <w:r>
        <w:rPr>
          <w:rFonts w:hint="eastAsia" w:eastAsia="仿宋_GB2312"/>
          <w:sz w:val="32"/>
          <w:szCs w:val="32"/>
          <w:highlight w:val="none"/>
          <w:lang w:val="en-US" w:eastAsia="zh-CN"/>
        </w:rPr>
        <w:t>瑶海</w:t>
      </w:r>
      <w:r>
        <w:rPr>
          <w:rFonts w:hint="eastAsia" w:eastAsia="仿宋_GB2312"/>
          <w:sz w:val="32"/>
          <w:szCs w:val="32"/>
          <w:highlight w:val="none"/>
        </w:rPr>
        <w:t>区市场监督管理局负责解释。</w:t>
      </w:r>
    </w:p>
    <w:p w14:paraId="51528410">
      <w:pPr>
        <w:pStyle w:val="13"/>
        <w:keepNext w:val="0"/>
        <w:keepLines w:val="0"/>
        <w:pageBreakBefore w:val="0"/>
        <w:widowControl w:val="0"/>
        <w:kinsoku/>
        <w:wordWrap/>
        <w:overflowPunct/>
        <w:topLinePunct w:val="0"/>
        <w:autoSpaceDE w:val="0"/>
        <w:autoSpaceDN w:val="0"/>
        <w:bidi w:val="0"/>
        <w:adjustRightInd w:val="0"/>
        <w:spacing w:after="0" w:line="560" w:lineRule="exact"/>
        <w:ind w:left="0" w:leftChars="0" w:firstLine="640" w:firstLineChars="200"/>
        <w:textAlignment w:val="auto"/>
        <w:rPr>
          <w:rFonts w:eastAsia="仿宋_GB2312"/>
          <w:sz w:val="32"/>
          <w:szCs w:val="32"/>
        </w:rPr>
      </w:pPr>
      <w:r>
        <w:rPr>
          <w:rFonts w:hint="eastAsia" w:eastAsia="仿宋_GB2312"/>
          <w:sz w:val="32"/>
          <w:szCs w:val="32"/>
        </w:rPr>
        <w:t>本预案于20</w:t>
      </w:r>
      <w:r>
        <w:rPr>
          <w:rFonts w:hint="eastAsia" w:eastAsia="仿宋_GB2312"/>
          <w:sz w:val="32"/>
          <w:szCs w:val="32"/>
          <w:lang w:val="en-US" w:eastAsia="zh-CN"/>
        </w:rPr>
        <w:t>25</w:t>
      </w:r>
      <w:r>
        <w:rPr>
          <w:rFonts w:hint="eastAsia" w:eastAsia="仿宋_GB2312"/>
          <w:sz w:val="32"/>
          <w:szCs w:val="32"/>
        </w:rPr>
        <w:t>年</w:t>
      </w:r>
      <w:r>
        <w:rPr>
          <w:rFonts w:hint="eastAsia" w:eastAsia="仿宋_GB2312"/>
          <w:sz w:val="32"/>
          <w:szCs w:val="32"/>
          <w:lang w:val="en-US" w:eastAsia="zh-CN"/>
        </w:rPr>
        <w:t>XX</w:t>
      </w:r>
      <w:r>
        <w:rPr>
          <w:rFonts w:hint="eastAsia" w:eastAsia="仿宋_GB2312"/>
          <w:sz w:val="32"/>
          <w:szCs w:val="32"/>
        </w:rPr>
        <w:t>月</w:t>
      </w:r>
      <w:r>
        <w:rPr>
          <w:rFonts w:hint="eastAsia" w:eastAsia="仿宋_GB2312"/>
          <w:sz w:val="32"/>
          <w:szCs w:val="32"/>
          <w:lang w:val="en-US" w:eastAsia="zh-CN"/>
        </w:rPr>
        <w:t>XX</w:t>
      </w:r>
      <w:r>
        <w:rPr>
          <w:rFonts w:hint="eastAsia" w:eastAsia="仿宋_GB2312"/>
          <w:sz w:val="32"/>
          <w:szCs w:val="32"/>
        </w:rPr>
        <w:t>日发布，自20</w:t>
      </w:r>
      <w:r>
        <w:rPr>
          <w:rFonts w:hint="eastAsia" w:eastAsia="仿宋_GB2312"/>
          <w:sz w:val="32"/>
          <w:szCs w:val="32"/>
          <w:lang w:val="en-US" w:eastAsia="zh-CN"/>
        </w:rPr>
        <w:t>25</w:t>
      </w:r>
      <w:r>
        <w:rPr>
          <w:rFonts w:hint="eastAsia" w:eastAsia="仿宋_GB2312"/>
          <w:sz w:val="32"/>
          <w:szCs w:val="32"/>
        </w:rPr>
        <w:t>年10月1日起正式施行。</w:t>
      </w:r>
    </w:p>
    <w:bookmarkEnd w:id="32"/>
    <w:bookmarkEnd w:id="33"/>
    <w:p w14:paraId="3FD9D212">
      <w:pPr>
        <w:pStyle w:val="1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黑体"/>
          <w:kern w:val="32"/>
          <w:sz w:val="32"/>
          <w:szCs w:val="32"/>
        </w:rPr>
      </w:pPr>
      <w:r>
        <w:rPr>
          <w:rFonts w:hint="eastAsia" w:eastAsia="黑体"/>
          <w:b/>
          <w:bCs/>
          <w:kern w:val="32"/>
          <w:sz w:val="32"/>
          <w:szCs w:val="32"/>
        </w:rPr>
        <w:t>9</w:t>
      </w:r>
      <w:r>
        <w:rPr>
          <w:rFonts w:hint="eastAsia" w:eastAsia="黑体"/>
          <w:kern w:val="32"/>
          <w:sz w:val="32"/>
          <w:szCs w:val="32"/>
        </w:rPr>
        <w:t xml:space="preserve">   附则</w:t>
      </w:r>
    </w:p>
    <w:p w14:paraId="180162FE">
      <w:pPr>
        <w:pStyle w:val="1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 w:val="32"/>
          <w:szCs w:val="32"/>
        </w:rPr>
      </w:pPr>
      <w:r>
        <w:rPr>
          <w:rFonts w:hint="eastAsia" w:eastAsia="楷体_GB2312"/>
          <w:b/>
          <w:bCs/>
          <w:kern w:val="32"/>
          <w:sz w:val="32"/>
          <w:szCs w:val="32"/>
        </w:rPr>
        <w:t>9.1  特种设备的定义</w:t>
      </w:r>
    </w:p>
    <w:p w14:paraId="5105096C">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rPr>
      </w:pPr>
      <w:r>
        <w:rPr>
          <w:rFonts w:hint="eastAsia" w:eastAsia="仿宋_GB2312"/>
          <w:sz w:val="32"/>
          <w:szCs w:val="32"/>
        </w:rPr>
        <w:t>本预案所称特种设备是指</w:t>
      </w:r>
      <w:r>
        <w:rPr>
          <w:rFonts w:hint="eastAsia" w:eastAsia="仿宋_GB2312"/>
          <w:sz w:val="32"/>
          <w:szCs w:val="32"/>
          <w:highlight w:val="none"/>
        </w:rPr>
        <w:t>对人身和财产安全有较大危险性的锅炉、压力容器（含气瓶）、压力管道、电梯、起重机械、客运索道、大型游乐设施、场（厂）内专用机动车辆。</w:t>
      </w:r>
    </w:p>
    <w:p w14:paraId="6C0A2E68">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rPr>
      </w:pPr>
      <w:r>
        <w:rPr>
          <w:rFonts w:hint="eastAsia" w:eastAsia="仿宋_GB2312"/>
          <w:sz w:val="32"/>
          <w:szCs w:val="32"/>
          <w:highlight w:val="none"/>
        </w:rPr>
        <w:t>国家对特种设备实行目录管理。特种设备目录由国务院负责特种设备安全监督管理的部门制定，报国务院批准后执行。</w:t>
      </w:r>
    </w:p>
    <w:p w14:paraId="7E85421D">
      <w:pPr>
        <w:pStyle w:val="1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 w:val="32"/>
          <w:szCs w:val="32"/>
        </w:rPr>
      </w:pPr>
      <w:r>
        <w:rPr>
          <w:rFonts w:hint="eastAsia" w:eastAsia="楷体_GB2312"/>
          <w:b/>
          <w:bCs/>
          <w:kern w:val="32"/>
          <w:sz w:val="32"/>
          <w:szCs w:val="32"/>
        </w:rPr>
        <w:t>9.2  特种设备事故的界定</w:t>
      </w:r>
    </w:p>
    <w:p w14:paraId="2BB78649">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default" w:eastAsia="仿宋_GB2312"/>
          <w:sz w:val="32"/>
          <w:szCs w:val="32"/>
          <w:lang w:val="en-US"/>
        </w:rPr>
      </w:pPr>
      <w:r>
        <w:rPr>
          <w:rFonts w:hint="eastAsia" w:eastAsia="仿宋_GB2312"/>
          <w:b/>
          <w:sz w:val="32"/>
          <w:szCs w:val="32"/>
          <w:lang w:val="en-US" w:eastAsia="zh-CN"/>
        </w:rPr>
        <w:t>9.2.1</w:t>
      </w:r>
      <w:r>
        <w:rPr>
          <w:rFonts w:hint="eastAsia" w:eastAsia="仿宋_GB2312"/>
          <w:b/>
          <w:sz w:val="32"/>
          <w:szCs w:val="32"/>
        </w:rPr>
        <w:t xml:space="preserve">  </w:t>
      </w:r>
      <w:r>
        <w:rPr>
          <w:rFonts w:hint="eastAsia" w:eastAsia="仿宋_GB2312"/>
          <w:b/>
          <w:sz w:val="32"/>
          <w:szCs w:val="32"/>
          <w:lang w:val="en-US" w:eastAsia="zh-CN"/>
        </w:rPr>
        <w:t>特种设备事故的定义</w:t>
      </w:r>
    </w:p>
    <w:p w14:paraId="64138649">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本预案所称特种设备事故，是指列入特种设备目录的特种设备因其本体原因及其安全装置或者附件损坏、失效，或者特种设备相关人员违反特种设备法律法规规章、安全技术规范造成的事故。</w:t>
      </w:r>
    </w:p>
    <w:p w14:paraId="10BC9C63">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eastAsia" w:eastAsia="仿宋_GB2312"/>
          <w:b/>
          <w:sz w:val="32"/>
          <w:szCs w:val="32"/>
          <w:lang w:val="en-US" w:eastAsia="zh-CN"/>
        </w:rPr>
      </w:pPr>
      <w:r>
        <w:rPr>
          <w:rFonts w:hint="eastAsia" w:eastAsia="仿宋_GB2312"/>
          <w:b/>
          <w:sz w:val="32"/>
          <w:szCs w:val="32"/>
          <w:lang w:val="en-US" w:eastAsia="zh-CN"/>
        </w:rPr>
        <w:t>9.2.2</w:t>
      </w:r>
      <w:r>
        <w:rPr>
          <w:rFonts w:hint="eastAsia" w:eastAsia="仿宋_GB2312"/>
          <w:b/>
          <w:sz w:val="32"/>
          <w:szCs w:val="32"/>
        </w:rPr>
        <w:t xml:space="preserve">  </w:t>
      </w:r>
      <w:r>
        <w:rPr>
          <w:rFonts w:hint="eastAsia" w:eastAsia="仿宋_GB2312"/>
          <w:b/>
          <w:sz w:val="32"/>
          <w:szCs w:val="32"/>
          <w:lang w:val="en-US" w:eastAsia="zh-CN"/>
        </w:rPr>
        <w:t>排除情形</w:t>
      </w:r>
    </w:p>
    <w:p w14:paraId="05E74F5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以下情形不属于本预案所称的特种设备事故：</w:t>
      </w:r>
    </w:p>
    <w:p w14:paraId="1D50FAFA">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1</w:t>
      </w:r>
      <w:r>
        <w:rPr>
          <w:rFonts w:hint="eastAsia" w:eastAsia="仿宋_GB2312"/>
          <w:sz w:val="32"/>
          <w:szCs w:val="32"/>
          <w:highlight w:val="none"/>
          <w:lang w:eastAsia="zh-CN"/>
        </w:rPr>
        <w:t>）《中华人民共和国特种设备安全法》第一百条规定的特种设备造成的事故；</w:t>
      </w:r>
    </w:p>
    <w:p w14:paraId="566BA335">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2</w:t>
      </w:r>
      <w:r>
        <w:rPr>
          <w:rFonts w:hint="eastAsia" w:eastAsia="仿宋_GB2312"/>
          <w:sz w:val="32"/>
          <w:szCs w:val="32"/>
          <w:highlight w:val="none"/>
          <w:lang w:eastAsia="zh-CN"/>
        </w:rPr>
        <w:t>）自然灾害等不可抗力或者交通事故、火灾事故等外部因素引发的事故；</w:t>
      </w:r>
    </w:p>
    <w:p w14:paraId="164BEEB5">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）人为破坏或者利用特种设备实施违法犯罪导致的事故；</w:t>
      </w:r>
    </w:p>
    <w:p w14:paraId="65531E0C">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4</w:t>
      </w:r>
      <w:r>
        <w:rPr>
          <w:rFonts w:hint="eastAsia" w:eastAsia="仿宋_GB2312"/>
          <w:sz w:val="32"/>
          <w:szCs w:val="32"/>
          <w:highlight w:val="none"/>
          <w:lang w:eastAsia="zh-CN"/>
        </w:rPr>
        <w:t>）特种设备具备使用功能前或者在拆卸、报废、转移等非作业状态下发生的事故；</w:t>
      </w:r>
    </w:p>
    <w:p w14:paraId="6824E890">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5</w:t>
      </w:r>
      <w:r>
        <w:rPr>
          <w:rFonts w:hint="eastAsia" w:eastAsia="仿宋_GB2312"/>
          <w:sz w:val="32"/>
          <w:szCs w:val="32"/>
          <w:highlight w:val="none"/>
          <w:lang w:eastAsia="zh-CN"/>
        </w:rPr>
        <w:t>）特种设备作业、检验、检测人员因劳动保护措施不当或者缺失而发生的事故；</w:t>
      </w:r>
    </w:p>
    <w:p w14:paraId="717BF3CB">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6</w:t>
      </w:r>
      <w:r>
        <w:rPr>
          <w:rFonts w:hint="eastAsia" w:eastAsia="仿宋_GB2312"/>
          <w:sz w:val="32"/>
          <w:szCs w:val="32"/>
          <w:highlight w:val="none"/>
          <w:lang w:eastAsia="zh-CN"/>
        </w:rPr>
        <w:t>）场（厂）内专用机动车辆驶出规定的工厂厂区、旅游景区、游乐场所等特定区域发生的事故。</w:t>
      </w:r>
    </w:p>
    <w:p w14:paraId="6651C3BB">
      <w:pPr>
        <w:pStyle w:val="1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default" w:eastAsia="仿宋_GB2312"/>
          <w:b/>
          <w:sz w:val="32"/>
          <w:szCs w:val="32"/>
          <w:lang w:val="en-US" w:eastAsia="zh-CN"/>
        </w:rPr>
      </w:pPr>
      <w:r>
        <w:rPr>
          <w:rFonts w:hint="eastAsia" w:eastAsia="仿宋_GB2312"/>
          <w:b/>
          <w:sz w:val="32"/>
          <w:szCs w:val="32"/>
          <w:lang w:val="en-US" w:eastAsia="zh-CN"/>
        </w:rPr>
        <w:t>9.2.3</w:t>
      </w:r>
      <w:r>
        <w:rPr>
          <w:rFonts w:hint="eastAsia" w:eastAsia="仿宋_GB2312"/>
          <w:b/>
          <w:sz w:val="32"/>
          <w:szCs w:val="32"/>
        </w:rPr>
        <w:t xml:space="preserve">  </w:t>
      </w:r>
      <w:r>
        <w:rPr>
          <w:rFonts w:hint="eastAsia" w:eastAsia="仿宋_GB2312"/>
          <w:b/>
          <w:sz w:val="32"/>
          <w:szCs w:val="32"/>
          <w:lang w:val="en-US" w:eastAsia="zh-CN"/>
        </w:rPr>
        <w:t>特种设备相关事故</w:t>
      </w:r>
    </w:p>
    <w:p w14:paraId="2A3245E3">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与特种设备相关的其他安全事故，包括但不限于以下情形：</w:t>
      </w:r>
    </w:p>
    <w:p w14:paraId="747C6078">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1</w:t>
      </w:r>
      <w:r>
        <w:rPr>
          <w:rFonts w:hint="eastAsia" w:eastAsia="仿宋_GB2312"/>
          <w:sz w:val="32"/>
          <w:szCs w:val="32"/>
          <w:highlight w:val="none"/>
          <w:lang w:eastAsia="zh-CN"/>
        </w:rPr>
        <w:t>）特种设备具备使用功能前或者在拆卸、报废、转移等非作业状态下发生的事故；</w:t>
      </w:r>
    </w:p>
    <w:p w14:paraId="70FFC997">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2</w:t>
      </w:r>
      <w:r>
        <w:rPr>
          <w:rFonts w:hint="eastAsia" w:eastAsia="仿宋_GB2312"/>
          <w:sz w:val="32"/>
          <w:szCs w:val="32"/>
          <w:highlight w:val="none"/>
          <w:lang w:eastAsia="zh-CN"/>
        </w:rPr>
        <w:t>）特种设备作业、检验、检测、安全管理人员劳动保护措施不当或者缺失而发生的事故；</w:t>
      </w:r>
    </w:p>
    <w:p w14:paraId="10CAE953">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）场（</w:t>
      </w:r>
      <w:r>
        <w:rPr>
          <w:rFonts w:hint="eastAsia" w:eastAsia="仿宋_GB2312"/>
          <w:sz w:val="32"/>
          <w:szCs w:val="32"/>
          <w:highlight w:val="none"/>
          <w:lang w:val="en-US" w:eastAsia="zh-CN"/>
        </w:rPr>
        <w:t>厂</w:t>
      </w:r>
      <w:r>
        <w:rPr>
          <w:rFonts w:hint="eastAsia" w:eastAsia="仿宋_GB2312"/>
          <w:sz w:val="32"/>
          <w:szCs w:val="32"/>
          <w:highlight w:val="none"/>
          <w:lang w:eastAsia="zh-CN"/>
        </w:rPr>
        <w:t>）内专用机动车辆驶出规定的工厂厂区、旅游景区、游乐场所等特定区域发生的事故；</w:t>
      </w:r>
    </w:p>
    <w:p w14:paraId="4DA83E15">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4</w:t>
      </w:r>
      <w:r>
        <w:rPr>
          <w:rFonts w:hint="eastAsia" w:eastAsia="仿宋_GB2312"/>
          <w:sz w:val="32"/>
          <w:szCs w:val="32"/>
          <w:highlight w:val="none"/>
          <w:lang w:eastAsia="zh-CN"/>
        </w:rPr>
        <w:t>）气瓶装车、卸车过程中，或者移动式压力容器、气瓶因交通事故并且非本体原因导致撞击、倾覆及其引发爆炸、泄漏等特征的事故；</w:t>
      </w:r>
    </w:p>
    <w:p w14:paraId="0F983F4D">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5</w:t>
      </w:r>
      <w:r>
        <w:rPr>
          <w:rFonts w:hint="eastAsia" w:eastAsia="仿宋_GB2312"/>
          <w:sz w:val="32"/>
          <w:szCs w:val="32"/>
          <w:highlight w:val="none"/>
          <w:lang w:eastAsia="zh-CN"/>
        </w:rPr>
        <w:t>）火灾等原因引发的特种设备爆炸、爆燃、泄漏、倾覆、变形、断裂、损伤坠落、碰撞、剪切、挤压等特征的事故；</w:t>
      </w:r>
    </w:p>
    <w:p w14:paraId="6A91619F">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6</w:t>
      </w:r>
      <w:r>
        <w:rPr>
          <w:rFonts w:hint="eastAsia" w:eastAsia="仿宋_GB2312"/>
          <w:sz w:val="32"/>
          <w:szCs w:val="32"/>
          <w:highlight w:val="none"/>
          <w:lang w:eastAsia="zh-CN"/>
        </w:rPr>
        <w:t>）铭牌上额定参数在《特种设备目录》规定范围之外的设备，在使用中达到特种设备使用工况而发生的事故；</w:t>
      </w:r>
    </w:p>
    <w:p w14:paraId="32D9FE61">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7</w:t>
      </w:r>
      <w:r>
        <w:rPr>
          <w:rFonts w:hint="eastAsia" w:eastAsia="仿宋_GB2312"/>
          <w:sz w:val="32"/>
          <w:szCs w:val="32"/>
          <w:highlight w:val="none"/>
          <w:lang w:eastAsia="zh-CN"/>
        </w:rPr>
        <w:t>）市政、建筑等土建施工或者交通运输破坏以及其他外力原因导致压力管道破损而发生的事故；</w:t>
      </w:r>
    </w:p>
    <w:p w14:paraId="39DF8D70">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8</w:t>
      </w:r>
      <w:r>
        <w:rPr>
          <w:rFonts w:hint="eastAsia" w:eastAsia="仿宋_GB2312"/>
          <w:sz w:val="32"/>
          <w:szCs w:val="32"/>
          <w:highlight w:val="none"/>
          <w:lang w:eastAsia="zh-CN"/>
        </w:rPr>
        <w:t>）起重机械索具或者可拆分吊具原因引发被起吊物品坠落的事故。</w:t>
      </w:r>
    </w:p>
    <w:p w14:paraId="526A6E59">
      <w:pPr>
        <w:pStyle w:val="1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default" w:eastAsia="仿宋_GB2312"/>
          <w:b/>
          <w:sz w:val="32"/>
          <w:szCs w:val="32"/>
          <w:lang w:val="en-US" w:eastAsia="zh-CN"/>
        </w:rPr>
      </w:pPr>
      <w:r>
        <w:rPr>
          <w:rFonts w:hint="eastAsia" w:eastAsia="仿宋_GB2312"/>
          <w:b/>
          <w:sz w:val="32"/>
          <w:szCs w:val="32"/>
          <w:lang w:val="en-US" w:eastAsia="zh-CN"/>
        </w:rPr>
        <w:t>9.2.4</w:t>
      </w:r>
      <w:r>
        <w:rPr>
          <w:rFonts w:hint="eastAsia" w:eastAsia="仿宋_GB2312"/>
          <w:b/>
          <w:sz w:val="32"/>
          <w:szCs w:val="32"/>
        </w:rPr>
        <w:t xml:space="preserve">  </w:t>
      </w:r>
      <w:r>
        <w:rPr>
          <w:rFonts w:hint="eastAsia" w:eastAsia="仿宋_GB2312"/>
          <w:b/>
          <w:sz w:val="32"/>
          <w:szCs w:val="32"/>
          <w:lang w:val="en-US" w:eastAsia="zh-CN"/>
        </w:rPr>
        <w:t>特种设备相关安全事件</w:t>
      </w:r>
    </w:p>
    <w:p w14:paraId="61ACB787">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特种设备相关安全事件，包括但不限于以下情形：</w:t>
      </w:r>
    </w:p>
    <w:p w14:paraId="3EBB9DAD">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1</w:t>
      </w:r>
      <w:r>
        <w:rPr>
          <w:rFonts w:hint="eastAsia" w:eastAsia="仿宋_GB2312"/>
          <w:sz w:val="32"/>
          <w:szCs w:val="32"/>
          <w:highlight w:val="none"/>
          <w:lang w:eastAsia="zh-CN"/>
        </w:rPr>
        <w:t>）自然灾害、战争等不可抗力因素引发的事故；</w:t>
      </w:r>
    </w:p>
    <w:p w14:paraId="7E638E3A">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2</w:t>
      </w:r>
      <w:r>
        <w:rPr>
          <w:rFonts w:hint="eastAsia" w:eastAsia="仿宋_GB2312"/>
          <w:sz w:val="32"/>
          <w:szCs w:val="32"/>
          <w:highlight w:val="none"/>
          <w:lang w:eastAsia="zh-CN"/>
        </w:rPr>
        <w:t>）人为破坏或者利用特种设备实施违法犯罪、恐怖活动或者自杀的突发事件；</w:t>
      </w:r>
    </w:p>
    <w:p w14:paraId="7AE3F098">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）具备特种设备事故特征但伤亡人数或者直接经济损失未达到特种设备事故等级的突发事件；</w:t>
      </w:r>
    </w:p>
    <w:p w14:paraId="1DE99614">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4</w:t>
      </w:r>
      <w:r>
        <w:rPr>
          <w:rFonts w:hint="eastAsia" w:eastAsia="仿宋_GB2312"/>
          <w:sz w:val="32"/>
          <w:szCs w:val="32"/>
          <w:highlight w:val="none"/>
          <w:lang w:eastAsia="zh-CN"/>
        </w:rPr>
        <w:t>）与特种设备相关的舆情事件。</w:t>
      </w:r>
    </w:p>
    <w:p w14:paraId="05E08B29">
      <w:pPr>
        <w:pStyle w:val="12"/>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eastAsia="楷体_GB2312"/>
          <w:b/>
          <w:bCs/>
          <w:kern w:val="32"/>
          <w:sz w:val="32"/>
          <w:szCs w:val="32"/>
        </w:rPr>
      </w:pPr>
      <w:r>
        <w:rPr>
          <w:rFonts w:hint="eastAsia" w:eastAsia="楷体_GB2312"/>
          <w:b/>
          <w:bCs/>
          <w:kern w:val="32"/>
          <w:sz w:val="32"/>
          <w:szCs w:val="32"/>
        </w:rPr>
        <w:t>9.3　量级表述</w:t>
      </w:r>
    </w:p>
    <w:p w14:paraId="60A89FB0">
      <w:pPr>
        <w:pStyle w:val="12"/>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hint="eastAsia" w:eastAsia="仿宋_GB2312"/>
          <w:sz w:val="32"/>
          <w:szCs w:val="32"/>
        </w:rPr>
      </w:pPr>
      <w:r>
        <w:rPr>
          <w:rFonts w:hint="eastAsia" w:eastAsia="仿宋_GB2312"/>
          <w:sz w:val="32"/>
          <w:szCs w:val="32"/>
        </w:rPr>
        <w:t>本预案有关数量和级别的表述中，“以上”含本数本级，“以下”不含本数本级。</w:t>
      </w:r>
    </w:p>
    <w:p w14:paraId="1111EB95">
      <w:pPr>
        <w:spacing w:line="520" w:lineRule="exact"/>
        <w:jc w:val="left"/>
        <w:rPr>
          <w:rFonts w:hint="eastAsia" w:ascii="仿宋_GB2312" w:hAnsi="仿宋" w:eastAsia="仿宋_GB2312" w:cs="仿宋"/>
          <w:color w:val="333333"/>
          <w:sz w:val="32"/>
          <w:szCs w:val="32"/>
          <w:shd w:val="clear" w:color="auto" w:fill="FFFFFF"/>
        </w:rPr>
      </w:pPr>
    </w:p>
    <w:p w14:paraId="6426DA9E">
      <w:pPr>
        <w:pStyle w:val="12"/>
        <w:autoSpaceDE w:val="0"/>
        <w:autoSpaceDN w:val="0"/>
        <w:adjustRightInd w:val="0"/>
        <w:spacing w:line="592" w:lineRule="exact"/>
        <w:jc w:val="left"/>
        <w:rPr>
          <w:rFonts w:hint="eastAsia" w:eastAsia="仿宋_GB2312"/>
          <w:sz w:val="32"/>
          <w:szCs w:val="32"/>
        </w:rPr>
      </w:pPr>
      <w:r>
        <w:rPr>
          <w:rFonts w:hint="eastAsia" w:eastAsia="仿宋_GB2312"/>
          <w:sz w:val="32"/>
          <w:szCs w:val="32"/>
        </w:rPr>
        <w:t>附件：</w:t>
      </w:r>
    </w:p>
    <w:p w14:paraId="66A932F9">
      <w:pPr>
        <w:pStyle w:val="12"/>
        <w:autoSpaceDE w:val="0"/>
        <w:autoSpaceDN w:val="0"/>
        <w:adjustRightInd w:val="0"/>
        <w:spacing w:line="592" w:lineRule="exact"/>
        <w:ind w:firstLine="640" w:firstLineChars="200"/>
        <w:jc w:val="left"/>
        <w:rPr>
          <w:rFonts w:hint="eastAsia" w:eastAsia="仿宋_GB2312"/>
          <w:sz w:val="32"/>
          <w:szCs w:val="32"/>
        </w:rPr>
      </w:pPr>
      <w:r>
        <w:rPr>
          <w:rFonts w:hint="eastAsia" w:eastAsia="仿宋_GB2312"/>
          <w:sz w:val="32"/>
          <w:szCs w:val="32"/>
          <w:lang w:eastAsia="zh-CN"/>
        </w:rPr>
        <w:t>一</w:t>
      </w:r>
      <w:r>
        <w:rPr>
          <w:rFonts w:hint="eastAsia" w:eastAsia="仿宋_GB2312"/>
          <w:sz w:val="32"/>
          <w:szCs w:val="32"/>
        </w:rPr>
        <w:t>、电梯应急队伍</w:t>
      </w:r>
    </w:p>
    <w:p w14:paraId="51AE7442">
      <w:pPr>
        <w:pStyle w:val="12"/>
        <w:autoSpaceDE w:val="0"/>
        <w:autoSpaceDN w:val="0"/>
        <w:adjustRightInd w:val="0"/>
        <w:spacing w:line="592" w:lineRule="exact"/>
        <w:ind w:firstLine="640" w:firstLineChars="200"/>
        <w:jc w:val="left"/>
        <w:rPr>
          <w:rFonts w:hint="eastAsia" w:eastAsia="仿宋_GB2312"/>
          <w:sz w:val="32"/>
          <w:szCs w:val="32"/>
          <w:highlight w:val="none"/>
          <w:lang w:val="en-US" w:eastAsia="zh-CN"/>
        </w:rPr>
      </w:pPr>
      <w:r>
        <w:rPr>
          <w:rFonts w:hint="eastAsia" w:eastAsia="仿宋_GB2312"/>
          <w:sz w:val="32"/>
          <w:szCs w:val="32"/>
          <w:highlight w:val="none"/>
          <w:lang w:val="en-US" w:eastAsia="zh-CN"/>
        </w:rPr>
        <w:t>一级救援：由各电梯维保单位担任；</w:t>
      </w:r>
    </w:p>
    <w:p w14:paraId="6C9BC6C3">
      <w:pPr>
        <w:pStyle w:val="12"/>
        <w:autoSpaceDE w:val="0"/>
        <w:autoSpaceDN w:val="0"/>
        <w:adjustRightInd w:val="0"/>
        <w:spacing w:line="592" w:lineRule="exact"/>
        <w:ind w:firstLine="640" w:firstLineChars="200"/>
        <w:jc w:val="left"/>
        <w:rPr>
          <w:rFonts w:hint="eastAsia" w:eastAsia="仿宋_GB2312"/>
          <w:sz w:val="32"/>
          <w:szCs w:val="32"/>
          <w:highlight w:val="none"/>
          <w:lang w:val="en-US" w:eastAsia="zh-CN"/>
        </w:rPr>
      </w:pPr>
      <w:r>
        <w:rPr>
          <w:rFonts w:hint="eastAsia" w:eastAsia="仿宋_GB2312"/>
          <w:sz w:val="32"/>
          <w:szCs w:val="32"/>
          <w:highlight w:val="none"/>
          <w:lang w:val="en-US" w:eastAsia="zh-CN"/>
        </w:rPr>
        <w:t>二级救援：由瑶海区市场监督管理局签订的两支救援队担任，联系方式根据救援队变动实时更新；</w:t>
      </w:r>
    </w:p>
    <w:p w14:paraId="58463313">
      <w:pPr>
        <w:pStyle w:val="12"/>
        <w:autoSpaceDE w:val="0"/>
        <w:autoSpaceDN w:val="0"/>
        <w:adjustRightInd w:val="0"/>
        <w:spacing w:line="592" w:lineRule="exact"/>
        <w:ind w:firstLine="640" w:firstLineChars="200"/>
        <w:jc w:val="left"/>
        <w:rPr>
          <w:rFonts w:hint="default" w:eastAsia="仿宋_GB2312"/>
          <w:sz w:val="32"/>
          <w:szCs w:val="32"/>
          <w:highlight w:val="none"/>
          <w:lang w:val="en-US" w:eastAsia="zh-CN"/>
        </w:rPr>
      </w:pPr>
      <w:r>
        <w:rPr>
          <w:rFonts w:hint="eastAsia" w:eastAsia="仿宋_GB2312"/>
          <w:sz w:val="32"/>
          <w:szCs w:val="32"/>
          <w:highlight w:val="none"/>
          <w:lang w:val="en-US" w:eastAsia="zh-CN"/>
        </w:rPr>
        <w:t>三级救援依托合肥市市场监督管理局公示的救援联动力量担任，必要时由区市场监管局向市局申请调度。</w:t>
      </w:r>
    </w:p>
    <w:p w14:paraId="4289C631">
      <w:pPr>
        <w:pStyle w:val="12"/>
        <w:autoSpaceDE w:val="0"/>
        <w:autoSpaceDN w:val="0"/>
        <w:adjustRightInd w:val="0"/>
        <w:spacing w:line="592" w:lineRule="exact"/>
        <w:ind w:firstLine="640" w:firstLineChars="200"/>
        <w:jc w:val="left"/>
        <w:rPr>
          <w:rFonts w:hint="eastAsia" w:eastAsia="仿宋_GB2312"/>
          <w:sz w:val="32"/>
          <w:szCs w:val="32"/>
        </w:rPr>
      </w:pPr>
      <w:r>
        <w:rPr>
          <w:rFonts w:hint="eastAsia" w:eastAsia="仿宋_GB2312"/>
          <w:sz w:val="32"/>
          <w:szCs w:val="32"/>
          <w:lang w:eastAsia="zh-CN"/>
        </w:rPr>
        <w:t>二</w:t>
      </w:r>
      <w:bookmarkStart w:id="34" w:name="_GoBack"/>
      <w:bookmarkEnd w:id="34"/>
      <w:r>
        <w:rPr>
          <w:rFonts w:hint="eastAsia" w:eastAsia="仿宋_GB2312"/>
          <w:sz w:val="32"/>
          <w:szCs w:val="32"/>
        </w:rPr>
        <w:t>、法律法规</w:t>
      </w:r>
    </w:p>
    <w:p w14:paraId="42AFEDB7">
      <w:pPr>
        <w:spacing w:line="520" w:lineRule="exact"/>
        <w:ind w:firstLine="704" w:firstLineChars="220"/>
        <w:rPr>
          <w:rFonts w:hint="eastAsia" w:ascii="仿宋" w:hAnsi="仿宋" w:eastAsia="仿宋" w:cs="仿宋"/>
          <w:sz w:val="32"/>
          <w:szCs w:val="32"/>
          <w:highlight w:val="none"/>
        </w:rPr>
      </w:pPr>
      <w:r>
        <w:rPr>
          <w:rFonts w:hint="eastAsia" w:ascii="仿宋" w:hAnsi="仿宋" w:eastAsia="仿宋" w:cs="仿宋"/>
          <w:sz w:val="32"/>
          <w:szCs w:val="32"/>
          <w:highlight w:val="none"/>
        </w:rPr>
        <w:t>《中华人民共和国安全生产法》</w:t>
      </w:r>
    </w:p>
    <w:p w14:paraId="0E4EFABC">
      <w:pPr>
        <w:spacing w:line="520" w:lineRule="exact"/>
        <w:ind w:firstLine="704" w:firstLineChars="220"/>
        <w:rPr>
          <w:rFonts w:hint="eastAsia" w:ascii="仿宋" w:hAnsi="仿宋" w:eastAsia="仿宋" w:cs="仿宋"/>
          <w:sz w:val="32"/>
          <w:szCs w:val="32"/>
          <w:highlight w:val="none"/>
        </w:rPr>
      </w:pPr>
      <w:r>
        <w:rPr>
          <w:rFonts w:hint="eastAsia" w:ascii="仿宋" w:hAnsi="仿宋" w:eastAsia="仿宋" w:cs="仿宋"/>
          <w:sz w:val="32"/>
          <w:szCs w:val="32"/>
          <w:highlight w:val="none"/>
        </w:rPr>
        <w:t>《中华人民共和国特种设备安全法》</w:t>
      </w:r>
    </w:p>
    <w:p w14:paraId="6745C50D">
      <w:pPr>
        <w:spacing w:line="520" w:lineRule="exact"/>
        <w:ind w:firstLine="704" w:firstLineChars="220"/>
        <w:rPr>
          <w:rFonts w:hint="eastAsia" w:ascii="仿宋" w:hAnsi="仿宋" w:eastAsia="仿宋" w:cs="仿宋"/>
          <w:sz w:val="32"/>
          <w:szCs w:val="32"/>
          <w:highlight w:val="none"/>
        </w:rPr>
      </w:pPr>
      <w:r>
        <w:rPr>
          <w:rFonts w:hint="eastAsia" w:ascii="仿宋" w:hAnsi="仿宋" w:eastAsia="仿宋" w:cs="仿宋"/>
          <w:sz w:val="32"/>
          <w:szCs w:val="32"/>
          <w:highlight w:val="none"/>
        </w:rPr>
        <w:t>《特种设备安全监察条例》</w:t>
      </w:r>
    </w:p>
    <w:p w14:paraId="25B7FF78">
      <w:pPr>
        <w:spacing w:line="520" w:lineRule="exact"/>
        <w:ind w:firstLine="704" w:firstLineChars="220"/>
        <w:rPr>
          <w:rFonts w:hint="eastAsia" w:ascii="仿宋" w:hAnsi="仿宋" w:eastAsia="仿宋" w:cs="仿宋"/>
          <w:sz w:val="32"/>
          <w:szCs w:val="32"/>
          <w:highlight w:val="none"/>
        </w:rPr>
      </w:pPr>
      <w:r>
        <w:rPr>
          <w:rFonts w:hint="eastAsia" w:ascii="仿宋" w:hAnsi="仿宋" w:eastAsia="仿宋" w:cs="仿宋"/>
          <w:sz w:val="32"/>
          <w:szCs w:val="32"/>
          <w:highlight w:val="none"/>
        </w:rPr>
        <w:t>《特种设备事故报告和调查处理规定》</w:t>
      </w:r>
    </w:p>
    <w:p w14:paraId="58A85B0F">
      <w:pPr>
        <w:spacing w:line="520" w:lineRule="exact"/>
        <w:ind w:firstLine="704" w:firstLineChars="220"/>
        <w:rPr>
          <w:rFonts w:hint="eastAsia" w:ascii="仿宋" w:hAnsi="仿宋" w:eastAsia="仿宋" w:cs="仿宋"/>
          <w:sz w:val="32"/>
          <w:szCs w:val="32"/>
          <w:highlight w:val="none"/>
        </w:rPr>
      </w:pPr>
      <w:r>
        <w:rPr>
          <w:rFonts w:hint="eastAsia" w:ascii="仿宋" w:hAnsi="仿宋" w:eastAsia="仿宋" w:cs="仿宋"/>
          <w:sz w:val="32"/>
          <w:szCs w:val="32"/>
          <w:highlight w:val="none"/>
        </w:rPr>
        <w:t>《安徽省锅炉安全监察若干规定》</w:t>
      </w:r>
    </w:p>
    <w:p w14:paraId="40E8489A">
      <w:pPr>
        <w:spacing w:line="520" w:lineRule="exact"/>
        <w:ind w:firstLine="704" w:firstLineChars="220"/>
        <w:rPr>
          <w:rFonts w:hint="eastAsia" w:ascii="仿宋" w:hAnsi="仿宋" w:eastAsia="仿宋" w:cs="仿宋"/>
          <w:sz w:val="32"/>
          <w:szCs w:val="32"/>
          <w:highlight w:val="none"/>
        </w:rPr>
      </w:pPr>
      <w:r>
        <w:rPr>
          <w:rFonts w:hint="eastAsia" w:ascii="仿宋" w:hAnsi="仿宋" w:eastAsia="仿宋" w:cs="仿宋"/>
          <w:sz w:val="32"/>
          <w:szCs w:val="32"/>
          <w:highlight w:val="none"/>
        </w:rPr>
        <w:t>《安徽省电梯安全监督管理办法》</w:t>
      </w:r>
    </w:p>
    <w:p w14:paraId="440A5330">
      <w:pPr>
        <w:spacing w:line="520" w:lineRule="exact"/>
        <w:ind w:firstLine="704" w:firstLineChars="220"/>
        <w:rPr>
          <w:rFonts w:hint="eastAsia" w:ascii="仿宋" w:hAnsi="仿宋" w:eastAsia="仿宋" w:cs="仿宋"/>
          <w:spacing w:val="-4"/>
          <w:kern w:val="0"/>
          <w:sz w:val="32"/>
          <w:szCs w:val="32"/>
          <w:highlight w:val="none"/>
        </w:rPr>
      </w:pPr>
      <w:r>
        <w:rPr>
          <w:rFonts w:hint="eastAsia" w:ascii="仿宋" w:hAnsi="仿宋" w:eastAsia="仿宋" w:cs="仿宋"/>
          <w:sz w:val="32"/>
          <w:szCs w:val="32"/>
          <w:highlight w:val="none"/>
        </w:rPr>
        <w:t>《合肥市电梯安全监督管理办法》</w:t>
      </w:r>
    </w:p>
    <w:p w14:paraId="19E8C622">
      <w:pPr>
        <w:rPr>
          <w:highlight w:val="yellow"/>
        </w:rPr>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503" w:bottom="1758" w:left="1503" w:header="851" w:footer="1361" w:gutter="0"/>
      <w:cols w:space="720"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5A478">
    <w:pPr>
      <w:pStyle w:val="3"/>
      <w:wordWrap w:val="0"/>
      <w:spacing w:line="60" w:lineRule="exact"/>
      <w:jc w:val="right"/>
      <w:rPr>
        <w:rFonts w:hint="eastAsia" w:ascii="宋体" w:hAnsi="宋体"/>
        <w:kern w:val="0"/>
        <w:sz w:val="28"/>
        <w:szCs w:val="28"/>
      </w:rPr>
    </w:pPr>
  </w:p>
  <w:p w14:paraId="09FC38EA">
    <w:pPr>
      <w:pStyle w:val="3"/>
      <w:wordWrap w:val="0"/>
      <w:jc w:val="right"/>
      <w:rPr>
        <w:rFonts w:hint="eastAsia" w:ascii="宋体" w:hAnsi="宋体"/>
        <w:sz w:val="28"/>
        <w:szCs w:val="28"/>
      </w:rPr>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ascii="宋体" w:hAnsi="宋体"/>
        <w:kern w:val="0"/>
        <w:sz w:val="28"/>
        <w:szCs w:val="28"/>
      </w:rPr>
      <w:t>17</w:t>
    </w:r>
    <w:r>
      <w:rPr>
        <w:rFonts w:hint="eastAsia" w:ascii="宋体" w:hAnsi="宋体"/>
        <w:kern w:val="0"/>
        <w:sz w:val="28"/>
        <w:szCs w:val="28"/>
      </w:rPr>
      <w:fldChar w:fldCharType="end"/>
    </w:r>
    <w:r>
      <w:rPr>
        <w:rFonts w:hint="eastAsia"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E3710">
    <w:pPr>
      <w:pStyle w:val="3"/>
      <w:spacing w:line="60" w:lineRule="exact"/>
      <w:ind w:firstLine="280" w:firstLineChars="100"/>
      <w:jc w:val="both"/>
      <w:rPr>
        <w:rFonts w:hint="eastAsia" w:ascii="宋体" w:hAnsi="宋体"/>
        <w:kern w:val="0"/>
        <w:sz w:val="28"/>
        <w:szCs w:val="28"/>
      </w:rPr>
    </w:pPr>
  </w:p>
  <w:p w14:paraId="12216B93">
    <w:pPr>
      <w:pStyle w:val="3"/>
      <w:ind w:firstLine="280" w:firstLineChars="100"/>
      <w:jc w:val="both"/>
      <w:rPr>
        <w:rFonts w:ascii="宋体" w:hAnsi="宋体"/>
        <w:sz w:val="28"/>
        <w:szCs w:val="28"/>
      </w:rPr>
    </w:pPr>
    <w:r>
      <w:rPr>
        <w:rFonts w:hint="eastAsia"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w:t>
    </w:r>
    <w:r>
      <w:rPr>
        <w:rFonts w:ascii="宋体" w:hAnsi="宋体"/>
        <w:kern w:val="0"/>
        <w:sz w:val="28"/>
        <w:szCs w:val="28"/>
      </w:rPr>
      <w:fldChar w:fldCharType="end"/>
    </w:r>
    <w:r>
      <w:rPr>
        <w:rFonts w:hint="eastAsia" w:ascii="宋体" w:hAns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1090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EBC9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F15A3">
    <w:pPr>
      <w:pStyle w:val="4"/>
      <w:pBdr>
        <w:bottom w:val="none" w:color="auto" w:sz="0" w:space="0"/>
      </w:pBdr>
      <w:spacing w:line="592"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B7C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4NjkyMDc0YmYwYzdjZmUzMTZkZTYyZWY5ZjY4YTgifQ=="/>
  </w:docVars>
  <w:rsids>
    <w:rsidRoot w:val="00901950"/>
    <w:rsid w:val="00152121"/>
    <w:rsid w:val="00195EB5"/>
    <w:rsid w:val="001E03FC"/>
    <w:rsid w:val="00253D6A"/>
    <w:rsid w:val="002E1F6F"/>
    <w:rsid w:val="00310E7A"/>
    <w:rsid w:val="00640C4F"/>
    <w:rsid w:val="00753FE4"/>
    <w:rsid w:val="00844BC4"/>
    <w:rsid w:val="008F136A"/>
    <w:rsid w:val="00901950"/>
    <w:rsid w:val="00A95A9A"/>
    <w:rsid w:val="00AC42CA"/>
    <w:rsid w:val="00BC7DED"/>
    <w:rsid w:val="01DA23AF"/>
    <w:rsid w:val="02355837"/>
    <w:rsid w:val="028A24C3"/>
    <w:rsid w:val="029307AF"/>
    <w:rsid w:val="02FE20CD"/>
    <w:rsid w:val="03157416"/>
    <w:rsid w:val="0348159A"/>
    <w:rsid w:val="039E52BC"/>
    <w:rsid w:val="03DD1989"/>
    <w:rsid w:val="0426670A"/>
    <w:rsid w:val="042711AF"/>
    <w:rsid w:val="046917C8"/>
    <w:rsid w:val="058368B9"/>
    <w:rsid w:val="067B3282"/>
    <w:rsid w:val="068648B3"/>
    <w:rsid w:val="071D689A"/>
    <w:rsid w:val="07300CC3"/>
    <w:rsid w:val="077741FC"/>
    <w:rsid w:val="07927288"/>
    <w:rsid w:val="07AA2823"/>
    <w:rsid w:val="07DE24CD"/>
    <w:rsid w:val="07F46B7C"/>
    <w:rsid w:val="094B5940"/>
    <w:rsid w:val="0A2C5771"/>
    <w:rsid w:val="0B2226D0"/>
    <w:rsid w:val="0B310B66"/>
    <w:rsid w:val="0B422D73"/>
    <w:rsid w:val="0B5E52DB"/>
    <w:rsid w:val="0C6311F3"/>
    <w:rsid w:val="0D020A0B"/>
    <w:rsid w:val="0D314E4D"/>
    <w:rsid w:val="0D8B0A01"/>
    <w:rsid w:val="0DAB2E51"/>
    <w:rsid w:val="0DFB7091"/>
    <w:rsid w:val="0E3E4AA5"/>
    <w:rsid w:val="0F6C0952"/>
    <w:rsid w:val="0FA43FFC"/>
    <w:rsid w:val="0FA47B58"/>
    <w:rsid w:val="0FF26B15"/>
    <w:rsid w:val="102B0279"/>
    <w:rsid w:val="10790FE5"/>
    <w:rsid w:val="10DD3423"/>
    <w:rsid w:val="10EF24C1"/>
    <w:rsid w:val="114710E3"/>
    <w:rsid w:val="127E0B34"/>
    <w:rsid w:val="12891287"/>
    <w:rsid w:val="135E2714"/>
    <w:rsid w:val="14EB6229"/>
    <w:rsid w:val="154F0566"/>
    <w:rsid w:val="15695ACC"/>
    <w:rsid w:val="159107FB"/>
    <w:rsid w:val="15981F0D"/>
    <w:rsid w:val="166B13D0"/>
    <w:rsid w:val="16FE0496"/>
    <w:rsid w:val="174A7237"/>
    <w:rsid w:val="17740758"/>
    <w:rsid w:val="184E2D57"/>
    <w:rsid w:val="185145F5"/>
    <w:rsid w:val="187A3B4C"/>
    <w:rsid w:val="1881312C"/>
    <w:rsid w:val="19E35721"/>
    <w:rsid w:val="1A404921"/>
    <w:rsid w:val="1A9058A9"/>
    <w:rsid w:val="1B830F69"/>
    <w:rsid w:val="1B894DC1"/>
    <w:rsid w:val="1BA55384"/>
    <w:rsid w:val="1BA64C58"/>
    <w:rsid w:val="1C13053F"/>
    <w:rsid w:val="1CE75528"/>
    <w:rsid w:val="1CFA525B"/>
    <w:rsid w:val="1D047E88"/>
    <w:rsid w:val="1D3F7112"/>
    <w:rsid w:val="1D5A3F4C"/>
    <w:rsid w:val="1D9E208B"/>
    <w:rsid w:val="1E124827"/>
    <w:rsid w:val="1F2D31D3"/>
    <w:rsid w:val="1FBF278C"/>
    <w:rsid w:val="200A3A07"/>
    <w:rsid w:val="204A64FA"/>
    <w:rsid w:val="20BD316F"/>
    <w:rsid w:val="213351E0"/>
    <w:rsid w:val="21C61BB0"/>
    <w:rsid w:val="229D6DB5"/>
    <w:rsid w:val="230230BC"/>
    <w:rsid w:val="239857CE"/>
    <w:rsid w:val="239F090A"/>
    <w:rsid w:val="23DC390D"/>
    <w:rsid w:val="24101808"/>
    <w:rsid w:val="24392B0D"/>
    <w:rsid w:val="244727EA"/>
    <w:rsid w:val="24692FD4"/>
    <w:rsid w:val="24A0493A"/>
    <w:rsid w:val="25317C88"/>
    <w:rsid w:val="25EC5995"/>
    <w:rsid w:val="267857E0"/>
    <w:rsid w:val="26CF1507"/>
    <w:rsid w:val="288B76AF"/>
    <w:rsid w:val="290C07F0"/>
    <w:rsid w:val="29542197"/>
    <w:rsid w:val="2A952A67"/>
    <w:rsid w:val="2B5446D0"/>
    <w:rsid w:val="2B6F5066"/>
    <w:rsid w:val="2BD355F5"/>
    <w:rsid w:val="2C504E98"/>
    <w:rsid w:val="2C5C383D"/>
    <w:rsid w:val="2C9F3729"/>
    <w:rsid w:val="2D4D7629"/>
    <w:rsid w:val="2DB31B82"/>
    <w:rsid w:val="2E1B14D5"/>
    <w:rsid w:val="2E3223C1"/>
    <w:rsid w:val="2EA80FBB"/>
    <w:rsid w:val="2FAB0637"/>
    <w:rsid w:val="2FC736C3"/>
    <w:rsid w:val="3071362F"/>
    <w:rsid w:val="308415B4"/>
    <w:rsid w:val="31E00A6C"/>
    <w:rsid w:val="320C1861"/>
    <w:rsid w:val="327228D8"/>
    <w:rsid w:val="32A95302"/>
    <w:rsid w:val="32EE71B8"/>
    <w:rsid w:val="33386686"/>
    <w:rsid w:val="335F1E64"/>
    <w:rsid w:val="337E7684"/>
    <w:rsid w:val="337F6063"/>
    <w:rsid w:val="33D75E9F"/>
    <w:rsid w:val="33F1163C"/>
    <w:rsid w:val="341E1D1F"/>
    <w:rsid w:val="35165585"/>
    <w:rsid w:val="353A0493"/>
    <w:rsid w:val="355C665B"/>
    <w:rsid w:val="36A55DE0"/>
    <w:rsid w:val="393A417B"/>
    <w:rsid w:val="39CF5A03"/>
    <w:rsid w:val="3A184B1B"/>
    <w:rsid w:val="3A396F6B"/>
    <w:rsid w:val="3A5913BB"/>
    <w:rsid w:val="3B021A53"/>
    <w:rsid w:val="3B2A0FAA"/>
    <w:rsid w:val="3C17152E"/>
    <w:rsid w:val="3C30439E"/>
    <w:rsid w:val="3D023F8C"/>
    <w:rsid w:val="3D0870C9"/>
    <w:rsid w:val="3D8449A1"/>
    <w:rsid w:val="3DCE7799"/>
    <w:rsid w:val="3E194F2B"/>
    <w:rsid w:val="3E595E2E"/>
    <w:rsid w:val="3E614CE2"/>
    <w:rsid w:val="3E7762B4"/>
    <w:rsid w:val="3EE17BD1"/>
    <w:rsid w:val="3EEA2F2A"/>
    <w:rsid w:val="3EF5367D"/>
    <w:rsid w:val="40095632"/>
    <w:rsid w:val="40552625"/>
    <w:rsid w:val="41377F7D"/>
    <w:rsid w:val="42002A64"/>
    <w:rsid w:val="42051E29"/>
    <w:rsid w:val="422B2BB1"/>
    <w:rsid w:val="42884F34"/>
    <w:rsid w:val="43F14D5A"/>
    <w:rsid w:val="44237EE9"/>
    <w:rsid w:val="44450C02"/>
    <w:rsid w:val="444924A1"/>
    <w:rsid w:val="44676DCB"/>
    <w:rsid w:val="448654A3"/>
    <w:rsid w:val="448E07FB"/>
    <w:rsid w:val="44E317CD"/>
    <w:rsid w:val="45294080"/>
    <w:rsid w:val="45B222C8"/>
    <w:rsid w:val="460C19D8"/>
    <w:rsid w:val="46445615"/>
    <w:rsid w:val="46962057"/>
    <w:rsid w:val="46D5626E"/>
    <w:rsid w:val="474156B1"/>
    <w:rsid w:val="47617B01"/>
    <w:rsid w:val="47835CCA"/>
    <w:rsid w:val="47CD33E9"/>
    <w:rsid w:val="485633DE"/>
    <w:rsid w:val="48A979B2"/>
    <w:rsid w:val="49172B6D"/>
    <w:rsid w:val="49402EEF"/>
    <w:rsid w:val="497955D6"/>
    <w:rsid w:val="49AB775A"/>
    <w:rsid w:val="49BF6D61"/>
    <w:rsid w:val="4A4F4589"/>
    <w:rsid w:val="4A5E657A"/>
    <w:rsid w:val="4AC72371"/>
    <w:rsid w:val="4AFD3FE5"/>
    <w:rsid w:val="4BC93EC7"/>
    <w:rsid w:val="4C2D4456"/>
    <w:rsid w:val="4D113D78"/>
    <w:rsid w:val="4D302450"/>
    <w:rsid w:val="4D341814"/>
    <w:rsid w:val="4D564E3E"/>
    <w:rsid w:val="4D97427D"/>
    <w:rsid w:val="4DF711BF"/>
    <w:rsid w:val="4F495A4B"/>
    <w:rsid w:val="4F4B6A04"/>
    <w:rsid w:val="4F9A44F8"/>
    <w:rsid w:val="4FA2515B"/>
    <w:rsid w:val="508D296A"/>
    <w:rsid w:val="510F6820"/>
    <w:rsid w:val="5176064D"/>
    <w:rsid w:val="51A927D1"/>
    <w:rsid w:val="51B93D8B"/>
    <w:rsid w:val="52F201A7"/>
    <w:rsid w:val="53B92A73"/>
    <w:rsid w:val="53E75832"/>
    <w:rsid w:val="5472334E"/>
    <w:rsid w:val="5479292E"/>
    <w:rsid w:val="547A66A6"/>
    <w:rsid w:val="54EB3100"/>
    <w:rsid w:val="54F74C5F"/>
    <w:rsid w:val="5503044A"/>
    <w:rsid w:val="55376345"/>
    <w:rsid w:val="56CB31E9"/>
    <w:rsid w:val="5726041F"/>
    <w:rsid w:val="5814471C"/>
    <w:rsid w:val="58164938"/>
    <w:rsid w:val="5878114F"/>
    <w:rsid w:val="5A513A05"/>
    <w:rsid w:val="5A5F6122"/>
    <w:rsid w:val="5ABF4E13"/>
    <w:rsid w:val="5B3C2907"/>
    <w:rsid w:val="5B7748D1"/>
    <w:rsid w:val="5C007491"/>
    <w:rsid w:val="5C0C4088"/>
    <w:rsid w:val="5C1967A5"/>
    <w:rsid w:val="5C2A09B2"/>
    <w:rsid w:val="5C6E089F"/>
    <w:rsid w:val="5E582501"/>
    <w:rsid w:val="5EF808F3"/>
    <w:rsid w:val="5F893C41"/>
    <w:rsid w:val="6037544B"/>
    <w:rsid w:val="60AF76D8"/>
    <w:rsid w:val="615A7FF4"/>
    <w:rsid w:val="623205C0"/>
    <w:rsid w:val="629B528C"/>
    <w:rsid w:val="62A80882"/>
    <w:rsid w:val="6300421A"/>
    <w:rsid w:val="63DC07E4"/>
    <w:rsid w:val="64790728"/>
    <w:rsid w:val="64A31301"/>
    <w:rsid w:val="65A45331"/>
    <w:rsid w:val="65FA13F5"/>
    <w:rsid w:val="66A870A3"/>
    <w:rsid w:val="67200CBB"/>
    <w:rsid w:val="67277E67"/>
    <w:rsid w:val="6759214B"/>
    <w:rsid w:val="67C717AB"/>
    <w:rsid w:val="68882CE8"/>
    <w:rsid w:val="69474951"/>
    <w:rsid w:val="6A222CC8"/>
    <w:rsid w:val="6A9E67F3"/>
    <w:rsid w:val="6AAF0A00"/>
    <w:rsid w:val="6B5E5F82"/>
    <w:rsid w:val="6B8F438D"/>
    <w:rsid w:val="6C621AA2"/>
    <w:rsid w:val="6C8639E2"/>
    <w:rsid w:val="6CB26586"/>
    <w:rsid w:val="6DAF6F69"/>
    <w:rsid w:val="6E7066F8"/>
    <w:rsid w:val="6EBC193D"/>
    <w:rsid w:val="6EE82732"/>
    <w:rsid w:val="6FF865E4"/>
    <w:rsid w:val="702E23C7"/>
    <w:rsid w:val="70357033"/>
    <w:rsid w:val="70FC24C5"/>
    <w:rsid w:val="716D6F1F"/>
    <w:rsid w:val="717B788E"/>
    <w:rsid w:val="720C6738"/>
    <w:rsid w:val="722C0B88"/>
    <w:rsid w:val="7249173A"/>
    <w:rsid w:val="72575D79"/>
    <w:rsid w:val="72AC3A77"/>
    <w:rsid w:val="72CB2B50"/>
    <w:rsid w:val="73C237E5"/>
    <w:rsid w:val="745E5245"/>
    <w:rsid w:val="75587EE6"/>
    <w:rsid w:val="75A90742"/>
    <w:rsid w:val="76391AC6"/>
    <w:rsid w:val="763C3364"/>
    <w:rsid w:val="767C19B2"/>
    <w:rsid w:val="76E47C83"/>
    <w:rsid w:val="771F0CBB"/>
    <w:rsid w:val="773504DF"/>
    <w:rsid w:val="77B238DE"/>
    <w:rsid w:val="77C35AEB"/>
    <w:rsid w:val="77EB5041"/>
    <w:rsid w:val="78F65A4C"/>
    <w:rsid w:val="79083365"/>
    <w:rsid w:val="79621333"/>
    <w:rsid w:val="7A1563A6"/>
    <w:rsid w:val="7A4F18B8"/>
    <w:rsid w:val="7B0F1047"/>
    <w:rsid w:val="7C1F52BA"/>
    <w:rsid w:val="7C66113B"/>
    <w:rsid w:val="7D0C3A90"/>
    <w:rsid w:val="7D254B52"/>
    <w:rsid w:val="7D592A4D"/>
    <w:rsid w:val="7D733B0F"/>
    <w:rsid w:val="7DCF11B2"/>
    <w:rsid w:val="7E4E1E86"/>
    <w:rsid w:val="7EBF4B32"/>
    <w:rsid w:val="7EC860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正文文本缩进 New"/>
    <w:basedOn w:val="9"/>
    <w:qFormat/>
    <w:uiPriority w:val="0"/>
    <w:pPr>
      <w:spacing w:after="120"/>
      <w:ind w:left="420" w:leftChars="200"/>
    </w:pPr>
  </w:style>
  <w:style w:type="paragraph" w:customStyle="1" w:styleId="9">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_Style 3"/>
    <w:basedOn w:val="1"/>
    <w:qFormat/>
    <w:uiPriority w:val="0"/>
  </w:style>
  <w:style w:type="paragraph" w:customStyle="1" w:styleId="11">
    <w:name w:val="正文文本缩进 New New New New New New New New New New New New"/>
    <w:basedOn w:val="1"/>
    <w:qFormat/>
    <w:uiPriority w:val="0"/>
    <w:pPr>
      <w:spacing w:after="120"/>
      <w:ind w:left="420" w:left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文本缩进 New New New New New New New New"/>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9656</Words>
  <Characters>10106</Characters>
  <Lines>53</Lines>
  <Paragraphs>15</Paragraphs>
  <TotalTime>2</TotalTime>
  <ScaleCrop>false</ScaleCrop>
  <LinksUpToDate>false</LinksUpToDate>
  <CharactersWithSpaces>10362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2016-08-23T08:30:00Z</dcterms:created>
  <dc:creator>微软用户</dc:creator>
  <cp:lastModifiedBy>WPS_1725328229</cp:lastModifiedBy>
  <cp:lastPrinted>2025-09-04T01:13:00Z</cp:lastPrinted>
  <dcterms:modified xsi:type="dcterms:W3CDTF">2025-12-05T09:51:09Z</dcterms:modified>
  <dc:title>瑶海区特种设备事故应急预案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A36C26F0AA634DE690F61CEE1E4B3B9B_13</vt:lpwstr>
  </property>
  <property fmtid="{D5CDD505-2E9C-101B-9397-08002B2CF9AE}" pid="4" name="KSOTemplateDocerSaveRecord">
    <vt:lpwstr>eyJoZGlkIjoiOTcyYTM2N2FhODQ1MWUxOWFlMmE2MmE5MTI4MGJiNDQiLCJ1c2VySWQiOiIxNjI3NzI2NzYxIn0=</vt:lpwstr>
  </property>
</Properties>
</file>