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  <w:r>
        <w:rPr>
          <w:rFonts w:ascii="Times New Roman" w:hAnsi="Times New Roman" w:eastAsia="方正小标宋简体"/>
          <w:bCs/>
          <w:sz w:val="32"/>
        </w:rPr>
        <w:t>（参考格式）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3807" w:leftChars="289" w:hanging="3200" w:hangingChars="10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楷体" w:hAnsi="楷体" w:eastAsia="楷体" w:cs="楷体"/>
          <w:sz w:val="32"/>
          <w:szCs w:val="32"/>
          <w:u w:val="single"/>
          <w:lang w:eastAsia="zh-CN"/>
        </w:rPr>
        <w:t>凤凰桥路项目</w:t>
      </w:r>
      <w:r>
        <w:rPr>
          <w:rFonts w:hint="eastAsia" w:ascii="楷体" w:hAnsi="楷体" w:eastAsia="楷体" w:cs="楷体"/>
          <w:sz w:val="32"/>
          <w:szCs w:val="32"/>
          <w:u w:val="single"/>
          <w:lang w:val="en-US" w:eastAsia="zh-CN"/>
        </w:rPr>
        <w:t>征迁补偿款</w:t>
      </w:r>
      <w:r>
        <w:rPr>
          <w:rFonts w:hint="eastAsia" w:ascii="楷体" w:hAnsi="楷体" w:eastAsia="楷体" w:cs="楷体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楷体_GB2312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楷体_GB2312"/>
          <w:sz w:val="32"/>
          <w:u w:val="single"/>
        </w:rPr>
        <w:t xml:space="preserve">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合肥市瑶海区胜利路街道办事处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hint="default" w:ascii="宋体" w:hAnsi="宋体" w:eastAsia="宋体" w:cs="宋体"/>
          <w:bCs/>
          <w:sz w:val="44"/>
          <w:szCs w:val="44"/>
          <w:lang w:val="en-US" w:eastAsia="zh-CN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宋体" w:hAnsi="宋体" w:cs="宋体"/>
          <w:bCs/>
          <w:sz w:val="44"/>
          <w:szCs w:val="44"/>
          <w:lang w:eastAsia="zh-CN"/>
        </w:rPr>
        <w:t>凤凰桥</w:t>
      </w:r>
      <w:r>
        <w:rPr>
          <w:rFonts w:hint="eastAsia" w:ascii="宋体" w:hAnsi="宋体" w:eastAsia="宋体" w:cs="宋体"/>
          <w:bCs/>
          <w:sz w:val="44"/>
          <w:szCs w:val="44"/>
          <w:lang w:eastAsia="zh-CN"/>
        </w:rPr>
        <w:t>路项目</w:t>
      </w:r>
      <w:r>
        <w:rPr>
          <w:rFonts w:hint="eastAsia" w:ascii="宋体" w:hAnsi="宋体" w:cs="宋体"/>
          <w:bCs/>
          <w:sz w:val="44"/>
          <w:szCs w:val="44"/>
          <w:lang w:val="en-US" w:eastAsia="zh-CN"/>
        </w:rPr>
        <w:t>征迁补偿款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凤凰桥路项目征迁总户数25户，总建筑面积约2900平方米，其中：住宅24户，约1700平方米；非住宅1户，约1200平方米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该项目全部使用货币化安置。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目资金总量：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6826.89万元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为合肥市大建设专项资金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属于</w:t>
      </w:r>
      <w:r>
        <w:rPr>
          <w:rFonts w:ascii="Times New Roman" w:hAnsi="Times New Roman" w:eastAsia="仿宋_GB2312"/>
          <w:color w:val="000000"/>
          <w:sz w:val="32"/>
          <w:szCs w:val="32"/>
        </w:rPr>
        <w:t>政府性投资公益性项目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实施周期为一年。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因项目建库时非住宅部分未完成征收，仅将住宅部分3928.6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5万元纳入计划。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该项目建设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周期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一年，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已按照签约进度，向完成签约并腾空房屋的被征收人发放补偿款。截止到2024年底，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项目征收工作住宅部分第一批补偿款、第二批补偿款1621.75万元（实发96.71%）已发放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非住宅部分因市建投相关资金未到位，未发放补偿款。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.项目年度总体目标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用于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胜利路街道辖区内凤凰桥路</w:t>
      </w:r>
      <w:r>
        <w:rPr>
          <w:rFonts w:hint="eastAsia" w:ascii="Times New Roman" w:eastAsia="仿宋_GB2312"/>
          <w:color w:val="000000"/>
          <w:sz w:val="32"/>
          <w:szCs w:val="32"/>
        </w:rPr>
        <w:t>项目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征迁补偿款发放，2024年目标完成凤凰桥路项目25户征迁任务，助推凤凰桥路道路建设项目顺利进行。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ascii="Times New Roman" w:eastAsia="仿宋_GB2312"/>
          <w:color w:val="000000"/>
          <w:sz w:val="32"/>
          <w:szCs w:val="32"/>
        </w:rPr>
        <w:t>.总体目标完成情况</w:t>
      </w:r>
    </w:p>
    <w:p>
      <w:pPr>
        <w:spacing w:line="600" w:lineRule="exact"/>
        <w:ind w:firstLine="640" w:firstLineChars="200"/>
        <w:rPr>
          <w:rFonts w:hint="default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2024年度完成项目的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99.67%</w:t>
      </w:r>
      <w:r>
        <w:rPr>
          <w:rFonts w:hint="eastAsia" w:ascii="Times New Roman" w:eastAsia="仿宋_GB2312"/>
          <w:color w:val="000000"/>
          <w:sz w:val="32"/>
          <w:szCs w:val="32"/>
        </w:rPr>
        <w:t>。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主要原因是：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项目征收工作已全部完成，住宅部分第一批补偿款、第二批补偿款（实发96.71%）已发放；非住宅部分因市建投相关资金未到位，未发放补偿款。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凤凰桥路项目征迁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补偿款项目按进度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申请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第一批补偿款、第二批补偿款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政府性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基金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1676.88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2024年度实际发放征迁补偿款1621.75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万元，占总金额96.71%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经评价，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凤凰桥路项目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征迁补偿款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综合得分为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99.67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分，评价结果为“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2024年凤凰桥路项目征迁补偿</w:t>
      </w:r>
      <w:r>
        <w:rPr>
          <w:rFonts w:ascii="Times New Roman" w:hAnsi="Times New Roman" w:eastAsia="仿宋_GB2312"/>
          <w:color w:val="auto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评价</w:t>
      </w:r>
      <w:r>
        <w:rPr>
          <w:rFonts w:ascii="Times New Roman" w:hAnsi="Times New Roman" w:eastAsia="仿宋_GB2312"/>
          <w:color w:val="auto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auto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auto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auto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color w:val="auto"/>
          <w:sz w:val="32"/>
        </w:rPr>
      </w:pPr>
      <w:r>
        <w:rPr>
          <w:rFonts w:ascii="Times New Roman" w:hAnsi="Times New Roman" w:eastAsia="楷体_GB2312"/>
          <w:b/>
          <w:bCs/>
          <w:color w:val="auto"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color w:val="auto"/>
          <w:sz w:val="32"/>
          <w:lang w:val="en-US" w:eastAsia="zh-CN"/>
        </w:rPr>
        <w:t>9.67</w:t>
      </w:r>
      <w:r>
        <w:rPr>
          <w:rFonts w:ascii="Times New Roman" w:hAnsi="Times New Roman" w:eastAsia="楷体_GB2312"/>
          <w:b/>
          <w:bCs/>
          <w:color w:val="auto"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2024年凤凰桥路项目征迁补偿</w:t>
      </w:r>
      <w:r>
        <w:rPr>
          <w:rFonts w:ascii="Times New Roman" w:hAnsi="Times New Roman" w:eastAsia="仿宋_GB2312"/>
          <w:color w:val="auto"/>
          <w:sz w:val="32"/>
          <w:szCs w:val="32"/>
        </w:rPr>
        <w:t>项目全年预算安排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1676.88</w:t>
      </w:r>
      <w:r>
        <w:rPr>
          <w:rFonts w:ascii="Times New Roman" w:hAnsi="Times New Roman" w:eastAsia="仿宋_GB2312"/>
          <w:color w:val="auto"/>
          <w:sz w:val="32"/>
          <w:szCs w:val="32"/>
        </w:rPr>
        <w:t>万元，全年执行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1621.75</w:t>
      </w:r>
      <w:r>
        <w:rPr>
          <w:rFonts w:ascii="Times New Roman" w:hAnsi="Times New Roman" w:eastAsia="仿宋_GB2312"/>
          <w:color w:val="auto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96.71</w:t>
      </w:r>
      <w:r>
        <w:rPr>
          <w:rFonts w:ascii="Times New Roman" w:hAnsi="Times New Roman" w:eastAsia="仿宋_GB2312"/>
          <w:color w:val="auto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9.67</w:t>
      </w:r>
      <w:r>
        <w:rPr>
          <w:rFonts w:ascii="Times New Roman" w:hAnsi="Times New Roman" w:eastAsia="仿宋_GB2312"/>
          <w:color w:val="auto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年度设定的数量指标为</w:t>
      </w:r>
      <w:r>
        <w:rPr>
          <w:rFonts w:hint="eastAsia" w:ascii="Times New Roman" w:eastAsia="仿宋_GB2312"/>
          <w:color w:val="auto"/>
          <w:sz w:val="32"/>
          <w:szCs w:val="32"/>
        </w:rPr>
        <w:t>征迁安置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Times New Roman" w:eastAsia="仿宋_GB2312"/>
          <w:color w:val="auto"/>
          <w:sz w:val="32"/>
          <w:szCs w:val="32"/>
        </w:rPr>
        <w:t>户数</w:t>
      </w:r>
      <w:r>
        <w:rPr>
          <w:rFonts w:ascii="Times New Roman" w:eastAsia="仿宋_GB2312"/>
          <w:color w:val="auto"/>
          <w:sz w:val="32"/>
          <w:szCs w:val="32"/>
        </w:rPr>
        <w:t>；截至</w:t>
      </w:r>
      <w:r>
        <w:rPr>
          <w:rFonts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Times New Roman" w:eastAsia="仿宋_GB2312"/>
          <w:color w:val="auto"/>
          <w:sz w:val="32"/>
          <w:szCs w:val="32"/>
        </w:rPr>
        <w:t>年底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已完成征迁25户，全部证照认定及区审，并完成住宅第一批、第二批24户征迁补偿款的拨付</w:t>
      </w:r>
      <w:r>
        <w:rPr>
          <w:rFonts w:ascii="Times New Roman" w:eastAsia="仿宋_GB2312"/>
          <w:color w:val="auto"/>
          <w:sz w:val="32"/>
          <w:szCs w:val="32"/>
        </w:rPr>
        <w:t>，得分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2.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质量</w:t>
      </w:r>
      <w:r>
        <w:rPr>
          <w:rFonts w:ascii="Times New Roman" w:hAnsi="Times New Roman" w:eastAsia="仿宋_GB2312"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支出合规性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3.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时效</w:t>
      </w:r>
      <w:r>
        <w:rPr>
          <w:rFonts w:ascii="Times New Roman" w:hAnsi="Times New Roman" w:eastAsia="仿宋_GB2312"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年度设定的质量指标为</w:t>
      </w:r>
      <w:r>
        <w:rPr>
          <w:rFonts w:hint="eastAsia" w:ascii="Times New Roman" w:eastAsia="仿宋_GB2312"/>
          <w:color w:val="auto"/>
          <w:sz w:val="32"/>
          <w:szCs w:val="32"/>
        </w:rPr>
        <w:t>经费使用的规范性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  <w:r>
        <w:rPr>
          <w:rFonts w:ascii="Times New Roman" w:hAnsi="Times New Roman" w:eastAsia="仿宋_GB2312"/>
          <w:color w:val="auto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年度设定的成本指标为</w:t>
      </w:r>
      <w:r>
        <w:rPr>
          <w:rFonts w:hint="eastAsia" w:ascii="Times New Roman" w:eastAsia="仿宋_GB2312"/>
          <w:color w:val="auto"/>
          <w:sz w:val="32"/>
          <w:szCs w:val="32"/>
        </w:rPr>
        <w:t>项目总成本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=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1621.75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eastAsia="仿宋_GB2312"/>
          <w:color w:val="auto"/>
          <w:sz w:val="32"/>
          <w:szCs w:val="32"/>
        </w:rPr>
        <w:t>预算数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eastAsia="仿宋_GB2312"/>
          <w:color w:val="auto"/>
          <w:sz w:val="32"/>
          <w:szCs w:val="32"/>
        </w:rPr>
        <w:t>.</w:t>
      </w:r>
      <w:r>
        <w:rPr>
          <w:rFonts w:ascii="Times New Roman" w:eastAsia="仿宋_GB2312"/>
          <w:color w:val="auto"/>
          <w:sz w:val="32"/>
          <w:szCs w:val="32"/>
        </w:rPr>
        <w:t>社会效益指标（满分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default" w:ascii="Times New Roman" w:eastAsia="仿宋_GB2312"/>
          <w:color w:val="auto"/>
          <w:sz w:val="32"/>
          <w:szCs w:val="32"/>
          <w:lang w:val="en-US" w:eastAsia="zh-CN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确保征迁项目顺利推进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效果明显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2</w:t>
      </w:r>
      <w:r>
        <w:rPr>
          <w:rFonts w:eastAsia="仿宋_GB2312"/>
          <w:color w:val="auto"/>
          <w:sz w:val="32"/>
          <w:szCs w:val="32"/>
        </w:rPr>
        <w:t>.</w:t>
      </w:r>
      <w:r>
        <w:rPr>
          <w:rFonts w:ascii="Times New Roman" w:eastAsia="仿宋_GB2312"/>
          <w:color w:val="auto"/>
          <w:sz w:val="32"/>
          <w:szCs w:val="32"/>
        </w:rPr>
        <w:t>可持续影响指标（满分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解决被征迁户经济困难，化解信访风险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影响较好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</w:rPr>
        <w:t>服务对象满意度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</w:rPr>
        <w:t>≥9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eastAsia="仿宋_GB2312"/>
          <w:color w:val="auto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</w:rPr>
        <w:t>10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凤凰桥路项目征迁补偿款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>
      <w:pPr>
        <w:spacing w:line="600" w:lineRule="exact"/>
        <w:ind w:firstLine="643" w:firstLineChars="200"/>
        <w:rPr>
          <w:rFonts w:hint="default" w:ascii="Times New Roman" w:hAnsi="Times New Roman" w:eastAsia="仿宋_GB2312"/>
          <w:color w:val="FF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一是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市建投相关资金未到位，在区财政统筹下，先行支付住宅部分第一批补偿款、第二批补偿款，非住宅部分补偿款未支付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二是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道路建设过程中的安全与环保问题。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五、意见和建议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1、提请相关部门，协调市建投及时拨付建设资金，确保及时支付相关补偿款。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2、配合相关部门，做好项目建设的施工保障工作，确保凤凰桥路改造项目顺利推进。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auto"/>
          <w:sz w:val="32"/>
          <w:szCs w:val="32"/>
        </w:rPr>
        <w:t>评价</w:t>
      </w:r>
      <w:r>
        <w:rPr>
          <w:rFonts w:ascii="Times New Roman" w:hAnsi="Times New Roman" w:eastAsia="黑体"/>
          <w:color w:val="auto"/>
          <w:sz w:val="32"/>
          <w:szCs w:val="32"/>
        </w:rPr>
        <w:t>依据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根据区直相关部门的工作文件。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auto"/>
          <w:sz w:val="32"/>
          <w:szCs w:val="32"/>
          <w:lang w:eastAsia="zh-CN"/>
        </w:rPr>
      </w:pPr>
      <w:r>
        <w:rPr>
          <w:rFonts w:eastAsia="仿宋_GB2312"/>
          <w:color w:val="auto"/>
          <w:sz w:val="32"/>
          <w:szCs w:val="32"/>
        </w:rPr>
        <w:t>1</w:t>
      </w:r>
      <w:r>
        <w:rPr>
          <w:rFonts w:ascii="Times New Roman" w:eastAsia="仿宋_GB2312"/>
          <w:color w:val="auto"/>
          <w:sz w:val="32"/>
          <w:szCs w:val="32"/>
        </w:rPr>
        <w:t>.项目支出绩效自评表（附后）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。</w:t>
      </w:r>
    </w:p>
    <w:p>
      <w:pPr>
        <w:rPr>
          <w:color w:val="FF0000"/>
        </w:rPr>
      </w:pP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426"/>
        <w:gridCol w:w="776"/>
        <w:gridCol w:w="842"/>
        <w:gridCol w:w="724"/>
        <w:gridCol w:w="706"/>
        <w:gridCol w:w="706"/>
        <w:gridCol w:w="916"/>
        <w:gridCol w:w="729"/>
        <w:gridCol w:w="868"/>
        <w:gridCol w:w="12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       项目支出绩效自评表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8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9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凤凰桥路项目征迁补偿款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196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051-合肥市瑶海区胜利路街道办事处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15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051001-合肥市瑶海区胜利路街道办事处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项目资金                    （万元）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分值 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年度资金总额：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1676.88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1676.88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1621.75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96.71%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其中：本年财政拨款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1676.88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1676.88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1621.75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其他资金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268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20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申请财政资金3967.21万元，主要用于预发征迁补偿款费用。</w:t>
            </w:r>
          </w:p>
        </w:tc>
        <w:tc>
          <w:tcPr>
            <w:tcW w:w="20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已完成全年目标任务。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产出指标(50分)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发放户数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＝24户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经费支出合规性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合规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经费支出时效性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12月底前完成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项目总成本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＝3967.21万元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162.17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效益指标(30分)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本指标不适用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确保征迁项目顺利推进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指标不适用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解决被征迁户经济困难，化解信访风险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影响较好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满意度指标(10分)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5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≥97%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97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99.67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>
      <w:pPr>
        <w:widowControl/>
        <w:jc w:val="left"/>
        <w:rPr>
          <w:color w:val="FF0000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0ODZjNDYxZDk5NDY2NDIyOGYyN2U1NzQwZjdhMjA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46D6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3B37019"/>
    <w:rsid w:val="05D7671C"/>
    <w:rsid w:val="0A3C69F5"/>
    <w:rsid w:val="0C2F779B"/>
    <w:rsid w:val="0C8C24F7"/>
    <w:rsid w:val="0E8F2773"/>
    <w:rsid w:val="10593038"/>
    <w:rsid w:val="1273257B"/>
    <w:rsid w:val="1580063C"/>
    <w:rsid w:val="16F716AA"/>
    <w:rsid w:val="1A66082C"/>
    <w:rsid w:val="1A962E09"/>
    <w:rsid w:val="1BD792BA"/>
    <w:rsid w:val="1C202C5C"/>
    <w:rsid w:val="1C4F709D"/>
    <w:rsid w:val="1E6600A2"/>
    <w:rsid w:val="1EBB6C29"/>
    <w:rsid w:val="20087C8F"/>
    <w:rsid w:val="200F101E"/>
    <w:rsid w:val="241A50E9"/>
    <w:rsid w:val="25983863"/>
    <w:rsid w:val="27FA6A3D"/>
    <w:rsid w:val="2F1B4A9E"/>
    <w:rsid w:val="2FBA18BA"/>
    <w:rsid w:val="2FC40521"/>
    <w:rsid w:val="2FFC4CEE"/>
    <w:rsid w:val="31CB0706"/>
    <w:rsid w:val="31E9454A"/>
    <w:rsid w:val="353B77E2"/>
    <w:rsid w:val="39A34494"/>
    <w:rsid w:val="39EC3A8B"/>
    <w:rsid w:val="3CD76F0F"/>
    <w:rsid w:val="3CFE57A8"/>
    <w:rsid w:val="3D17003D"/>
    <w:rsid w:val="3EB75BFF"/>
    <w:rsid w:val="3F2C4E2B"/>
    <w:rsid w:val="41FF10FA"/>
    <w:rsid w:val="43F9590B"/>
    <w:rsid w:val="44557E8E"/>
    <w:rsid w:val="44C06BEE"/>
    <w:rsid w:val="49A40179"/>
    <w:rsid w:val="4A046484"/>
    <w:rsid w:val="4B6B53F2"/>
    <w:rsid w:val="54AB3C68"/>
    <w:rsid w:val="56942652"/>
    <w:rsid w:val="5A690D4F"/>
    <w:rsid w:val="5B2737C9"/>
    <w:rsid w:val="5C736320"/>
    <w:rsid w:val="5E8F794D"/>
    <w:rsid w:val="5F9C8719"/>
    <w:rsid w:val="5FF43F05"/>
    <w:rsid w:val="64266808"/>
    <w:rsid w:val="64E536C8"/>
    <w:rsid w:val="66E075F9"/>
    <w:rsid w:val="67A36F3B"/>
    <w:rsid w:val="6A6F12DE"/>
    <w:rsid w:val="6A9A31A7"/>
    <w:rsid w:val="6D0D5EB2"/>
    <w:rsid w:val="6DF8D820"/>
    <w:rsid w:val="6E555C92"/>
    <w:rsid w:val="6FED328C"/>
    <w:rsid w:val="709216B9"/>
    <w:rsid w:val="70A632B8"/>
    <w:rsid w:val="71373859"/>
    <w:rsid w:val="732453BC"/>
    <w:rsid w:val="73B61051"/>
    <w:rsid w:val="757E6187"/>
    <w:rsid w:val="779BD1C3"/>
    <w:rsid w:val="79053EE1"/>
    <w:rsid w:val="794E7636"/>
    <w:rsid w:val="7A7A445B"/>
    <w:rsid w:val="7BBCDE22"/>
    <w:rsid w:val="7D496A92"/>
    <w:rsid w:val="7D66762B"/>
    <w:rsid w:val="7F7D9BD7"/>
    <w:rsid w:val="7FE90663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1523</Words>
  <Characters>1693</Characters>
  <Lines>102</Lines>
  <Paragraphs>28</Paragraphs>
  <TotalTime>1</TotalTime>
  <ScaleCrop>false</ScaleCrop>
  <LinksUpToDate>false</LinksUpToDate>
  <CharactersWithSpaces>1833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时光正好</cp:lastModifiedBy>
  <cp:lastPrinted>2022-12-06T16:18:00Z</cp:lastPrinted>
  <dcterms:modified xsi:type="dcterms:W3CDTF">2025-09-02T02:50:27Z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ABBFF718D11641438D1CABD28B875417_13</vt:lpwstr>
  </property>
  <property fmtid="{D5CDD505-2E9C-101B-9397-08002B2CF9AE}" pid="4" name="KSOTemplateDocerSaveRecord">
    <vt:lpwstr>eyJoZGlkIjoiNzhkN2EzYjZmNDg1OTM0ODVkNDg1YWRkMDdhY2VjOTIiLCJ1c2VySWQiOiIzMzg5ODgyOTYifQ==</vt:lpwstr>
  </property>
</Properties>
</file>